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0CA82F" w14:textId="1BAD09C1" w:rsidR="00AB2692" w:rsidRPr="00C179A9" w:rsidRDefault="00AB2692" w:rsidP="00CB7C91">
      <w:pPr>
        <w:spacing w:before="180"/>
        <w:ind w:left="708"/>
        <w:jc w:val="center"/>
        <w:rPr>
          <w:rFonts w:ascii="Lato" w:eastAsia="Times New Roman" w:hAnsi="Lato" w:cs="Times New Roman"/>
          <w:b/>
          <w:lang w:eastAsia="pl-PL"/>
        </w:rPr>
      </w:pPr>
      <w:r w:rsidRPr="00C179A9">
        <w:rPr>
          <w:rFonts w:ascii="Lato" w:hAnsi="Lato"/>
          <w:noProof/>
          <w:lang w:eastAsia="pl-PL"/>
        </w:rPr>
        <w:drawing>
          <wp:anchor distT="0" distB="0" distL="114300" distR="114300" simplePos="0" relativeHeight="251659264" behindDoc="0" locked="0" layoutInCell="1" allowOverlap="1" wp14:anchorId="3BA04238" wp14:editId="532ED743">
            <wp:simplePos x="0" y="0"/>
            <wp:positionH relativeFrom="margin">
              <wp:align>center</wp:align>
            </wp:positionH>
            <wp:positionV relativeFrom="paragraph">
              <wp:posOffset>0</wp:posOffset>
            </wp:positionV>
            <wp:extent cx="1327150" cy="1767840"/>
            <wp:effectExtent l="0" t="0" r="6350" b="0"/>
            <wp:wrapThrough wrapText="bothSides">
              <wp:wrapPolygon edited="0">
                <wp:start x="9922" y="2793"/>
                <wp:lineTo x="4031" y="4190"/>
                <wp:lineTo x="1240" y="5353"/>
                <wp:lineTo x="1240" y="11871"/>
                <wp:lineTo x="4341" y="14431"/>
                <wp:lineTo x="3100" y="14431"/>
                <wp:lineTo x="3411" y="16991"/>
                <wp:lineTo x="9922" y="18155"/>
                <wp:lineTo x="9922" y="18621"/>
                <wp:lineTo x="11162" y="18621"/>
                <wp:lineTo x="11162" y="18155"/>
                <wp:lineTo x="17673" y="16991"/>
                <wp:lineTo x="18603" y="14664"/>
                <wp:lineTo x="17053" y="14431"/>
                <wp:lineTo x="20463" y="11871"/>
                <wp:lineTo x="20153" y="10707"/>
                <wp:lineTo x="21393" y="10707"/>
                <wp:lineTo x="21393" y="10241"/>
                <wp:lineTo x="19843" y="6983"/>
                <wp:lineTo x="20153" y="5353"/>
                <wp:lineTo x="17363" y="4190"/>
                <wp:lineTo x="11472" y="2793"/>
                <wp:lineTo x="9922" y="2793"/>
              </wp:wrapPolygon>
            </wp:wrapThrough>
            <wp:docPr id="2" name="Obraz 2" descr="Wizerunek orła oraz barwy Rzeczypospolitej Polskiej w znaku graficznym ustalonym dla organów administracji rządowej, w którym są zawarte również nazwa organu administracji rządowej lub nazwa urzędu obsługującego organ administracji rządowej (w znaku tego pisma: Ministerstwo Spraw Wewnętrznych i Administracj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nowakowski\AppData\Local\Microsoft\Windows\INetCache\Content.Word\01_znak_podstawowy_kolor_biale_tlo.p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2615" r="77564"/>
                    <a:stretch/>
                  </pic:blipFill>
                  <pic:spPr bwMode="auto">
                    <a:xfrm>
                      <a:off x="0" y="0"/>
                      <a:ext cx="1327150" cy="17678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29CE678" w14:textId="77777777" w:rsidR="00AB2692" w:rsidRPr="00C179A9" w:rsidRDefault="00AB2692" w:rsidP="00CB7C91">
      <w:pPr>
        <w:spacing w:before="180"/>
        <w:ind w:left="708"/>
        <w:rPr>
          <w:rFonts w:ascii="Lato" w:eastAsia="Times New Roman" w:hAnsi="Lato" w:cs="Times New Roman"/>
          <w:b/>
          <w:lang w:eastAsia="pl-PL"/>
        </w:rPr>
      </w:pPr>
    </w:p>
    <w:p w14:paraId="585BEBB5" w14:textId="77777777" w:rsidR="00AB2692" w:rsidRPr="00C179A9" w:rsidRDefault="00AB2692" w:rsidP="00CB7C91">
      <w:pPr>
        <w:spacing w:before="80"/>
        <w:ind w:left="708"/>
        <w:jc w:val="center"/>
        <w:rPr>
          <w:rFonts w:ascii="Lato" w:eastAsia="Times New Roman" w:hAnsi="Lato" w:cs="Times New Roman"/>
          <w:b/>
          <w:sz w:val="40"/>
          <w:szCs w:val="40"/>
          <w:lang w:eastAsia="pl-PL"/>
        </w:rPr>
      </w:pPr>
    </w:p>
    <w:p w14:paraId="596E5A3D" w14:textId="77777777" w:rsidR="00AB2692" w:rsidRPr="00C179A9" w:rsidRDefault="00AB2692" w:rsidP="00CB7C91">
      <w:pPr>
        <w:spacing w:before="80"/>
        <w:ind w:left="708"/>
        <w:jc w:val="center"/>
        <w:rPr>
          <w:rFonts w:ascii="Lato" w:eastAsia="Times New Roman" w:hAnsi="Lato" w:cs="Times New Roman"/>
          <w:b/>
          <w:sz w:val="40"/>
          <w:szCs w:val="40"/>
          <w:lang w:eastAsia="pl-PL"/>
        </w:rPr>
      </w:pPr>
    </w:p>
    <w:p w14:paraId="7988CE0B" w14:textId="77777777" w:rsidR="00AB2692" w:rsidRPr="00C179A9" w:rsidRDefault="00AB2692" w:rsidP="00CB7C91">
      <w:pPr>
        <w:spacing w:before="80"/>
        <w:ind w:left="708"/>
        <w:jc w:val="center"/>
        <w:rPr>
          <w:rFonts w:ascii="Lato" w:eastAsia="Times New Roman" w:hAnsi="Lato" w:cs="Times New Roman"/>
          <w:b/>
          <w:sz w:val="40"/>
          <w:szCs w:val="40"/>
          <w:lang w:eastAsia="pl-PL"/>
        </w:rPr>
      </w:pPr>
    </w:p>
    <w:p w14:paraId="00CA2EC0" w14:textId="77777777" w:rsidR="005948BB" w:rsidRPr="00C179A9" w:rsidRDefault="005948BB" w:rsidP="00CB7C91">
      <w:pPr>
        <w:ind w:left="708"/>
        <w:jc w:val="center"/>
        <w:rPr>
          <w:rFonts w:ascii="Lato" w:eastAsia="Times New Roman" w:hAnsi="Lato" w:cs="Times New Roman"/>
          <w:b/>
          <w:sz w:val="32"/>
          <w:szCs w:val="32"/>
          <w:lang w:eastAsia="pl-PL"/>
        </w:rPr>
      </w:pPr>
    </w:p>
    <w:p w14:paraId="0DFB8602" w14:textId="6C5138F4" w:rsidR="00AB2692" w:rsidRPr="00C179A9" w:rsidRDefault="00AB2692" w:rsidP="000D1EB7">
      <w:pPr>
        <w:jc w:val="center"/>
        <w:rPr>
          <w:rFonts w:ascii="Lato" w:eastAsia="Times New Roman" w:hAnsi="Lato" w:cs="Times New Roman"/>
          <w:b/>
          <w:sz w:val="32"/>
          <w:szCs w:val="32"/>
          <w:lang w:eastAsia="pl-PL"/>
        </w:rPr>
      </w:pPr>
      <w:r w:rsidRPr="00C179A9">
        <w:rPr>
          <w:rFonts w:ascii="Lato" w:eastAsia="Times New Roman" w:hAnsi="Lato" w:cs="Times New Roman"/>
          <w:b/>
          <w:sz w:val="32"/>
          <w:szCs w:val="32"/>
          <w:lang w:eastAsia="pl-PL"/>
        </w:rPr>
        <w:t>STRATEGIA</w:t>
      </w:r>
      <w:r w:rsidR="005948BB" w:rsidRPr="00C179A9">
        <w:rPr>
          <w:rFonts w:ascii="Lato" w:eastAsia="Times New Roman" w:hAnsi="Lato" w:cs="Times New Roman"/>
          <w:b/>
          <w:sz w:val="32"/>
          <w:szCs w:val="32"/>
          <w:lang w:eastAsia="pl-PL"/>
        </w:rPr>
        <w:t xml:space="preserve"> </w:t>
      </w:r>
      <w:r w:rsidRPr="00C179A9">
        <w:rPr>
          <w:rFonts w:ascii="Lato" w:eastAsia="Times New Roman" w:hAnsi="Lato" w:cs="Times New Roman"/>
          <w:b/>
          <w:sz w:val="32"/>
          <w:szCs w:val="32"/>
          <w:lang w:eastAsia="pl-PL"/>
        </w:rPr>
        <w:t xml:space="preserve">ZINTEGROWANEGO ZARZĄDZANIA </w:t>
      </w:r>
      <w:r w:rsidR="005948BB" w:rsidRPr="00C179A9">
        <w:rPr>
          <w:rFonts w:ascii="Lato" w:eastAsia="Times New Roman" w:hAnsi="Lato" w:cs="Times New Roman"/>
          <w:b/>
          <w:sz w:val="32"/>
          <w:szCs w:val="32"/>
          <w:lang w:eastAsia="pl-PL"/>
        </w:rPr>
        <w:br/>
      </w:r>
      <w:r w:rsidRPr="00C179A9">
        <w:rPr>
          <w:rFonts w:ascii="Lato" w:eastAsia="Times New Roman" w:hAnsi="Lato" w:cs="Times New Roman"/>
          <w:b/>
          <w:sz w:val="32"/>
          <w:szCs w:val="32"/>
          <w:lang w:eastAsia="pl-PL"/>
        </w:rPr>
        <w:t>GRANICĄ PAŃSTWOWĄ RZECZ</w:t>
      </w:r>
      <w:r w:rsidR="00D20830">
        <w:rPr>
          <w:rFonts w:ascii="Lato" w:eastAsia="Times New Roman" w:hAnsi="Lato" w:cs="Times New Roman"/>
          <w:b/>
          <w:sz w:val="32"/>
          <w:szCs w:val="32"/>
          <w:lang w:eastAsia="pl-PL"/>
        </w:rPr>
        <w:t>Y</w:t>
      </w:r>
      <w:r w:rsidRPr="00C179A9">
        <w:rPr>
          <w:rFonts w:ascii="Lato" w:eastAsia="Times New Roman" w:hAnsi="Lato" w:cs="Times New Roman"/>
          <w:b/>
          <w:sz w:val="32"/>
          <w:szCs w:val="32"/>
          <w:lang w:eastAsia="pl-PL"/>
        </w:rPr>
        <w:t>POSPOLITEJ POLSKIEJ</w:t>
      </w:r>
      <w:r w:rsidR="005948BB" w:rsidRPr="00C179A9">
        <w:rPr>
          <w:rFonts w:ascii="Lato" w:eastAsia="Times New Roman" w:hAnsi="Lato" w:cs="Times New Roman"/>
          <w:b/>
          <w:sz w:val="32"/>
          <w:szCs w:val="32"/>
          <w:lang w:eastAsia="pl-PL"/>
        </w:rPr>
        <w:t xml:space="preserve"> </w:t>
      </w:r>
      <w:r w:rsidR="000D1EB7" w:rsidRPr="00C179A9">
        <w:rPr>
          <w:rFonts w:ascii="Lato" w:eastAsia="Times New Roman" w:hAnsi="Lato" w:cs="Times New Roman"/>
          <w:b/>
          <w:sz w:val="32"/>
          <w:szCs w:val="32"/>
          <w:lang w:eastAsia="pl-PL"/>
        </w:rPr>
        <w:br/>
      </w:r>
      <w:r w:rsidR="00ED3A7A">
        <w:rPr>
          <w:rFonts w:ascii="Lato" w:eastAsia="Times New Roman" w:hAnsi="Lato" w:cs="Times New Roman"/>
          <w:b/>
          <w:sz w:val="32"/>
          <w:szCs w:val="32"/>
          <w:lang w:eastAsia="pl-PL"/>
        </w:rPr>
        <w:t xml:space="preserve">DO </w:t>
      </w:r>
      <w:r w:rsidRPr="00C179A9">
        <w:rPr>
          <w:rFonts w:ascii="Lato" w:eastAsia="Times New Roman" w:hAnsi="Lato" w:cs="Times New Roman"/>
          <w:b/>
          <w:sz w:val="32"/>
          <w:szCs w:val="32"/>
          <w:lang w:eastAsia="pl-PL"/>
        </w:rPr>
        <w:t>2027</w:t>
      </w:r>
      <w:r w:rsidR="00ED3A7A">
        <w:rPr>
          <w:rFonts w:ascii="Lato" w:eastAsia="Times New Roman" w:hAnsi="Lato" w:cs="Times New Roman"/>
          <w:b/>
          <w:sz w:val="32"/>
          <w:szCs w:val="32"/>
          <w:lang w:eastAsia="pl-PL"/>
        </w:rPr>
        <w:t xml:space="preserve"> ROKU</w:t>
      </w:r>
    </w:p>
    <w:p w14:paraId="0550A7C3" w14:textId="77777777" w:rsidR="00AB2692" w:rsidRPr="00C179A9" w:rsidRDefault="00AB2692" w:rsidP="00CB7C91">
      <w:pPr>
        <w:spacing w:before="180"/>
        <w:ind w:left="708"/>
        <w:rPr>
          <w:rFonts w:ascii="Lato" w:eastAsia="Times New Roman" w:hAnsi="Lato" w:cs="Times New Roman"/>
          <w:b/>
          <w:lang w:eastAsia="pl-PL"/>
        </w:rPr>
      </w:pPr>
    </w:p>
    <w:p w14:paraId="02409DB0" w14:textId="77777777" w:rsidR="00AB2692" w:rsidRPr="00C179A9" w:rsidRDefault="00AB2692" w:rsidP="00CB7C91">
      <w:pPr>
        <w:spacing w:before="180"/>
        <w:ind w:left="708"/>
        <w:rPr>
          <w:rFonts w:ascii="Lato" w:eastAsia="Times New Roman" w:hAnsi="Lato" w:cs="Times New Roman"/>
          <w:b/>
          <w:lang w:eastAsia="pl-PL"/>
        </w:rPr>
      </w:pPr>
    </w:p>
    <w:p w14:paraId="03EE251C" w14:textId="77777777" w:rsidR="00AB2692" w:rsidRPr="00C179A9" w:rsidRDefault="00AB2692" w:rsidP="00CB7C91">
      <w:pPr>
        <w:spacing w:before="180"/>
        <w:ind w:left="708"/>
        <w:rPr>
          <w:rFonts w:ascii="Lato" w:eastAsia="Times New Roman" w:hAnsi="Lato" w:cs="Times New Roman"/>
          <w:b/>
          <w:lang w:eastAsia="pl-PL"/>
        </w:rPr>
      </w:pPr>
    </w:p>
    <w:p w14:paraId="6212512E" w14:textId="77777777" w:rsidR="00AB2692" w:rsidRPr="00C179A9" w:rsidRDefault="00AB2692" w:rsidP="00CB7C91">
      <w:pPr>
        <w:spacing w:before="180"/>
        <w:ind w:left="708"/>
        <w:rPr>
          <w:rFonts w:ascii="Lato" w:eastAsia="Times New Roman" w:hAnsi="Lato" w:cs="Times New Roman"/>
          <w:b/>
          <w:lang w:eastAsia="pl-PL"/>
        </w:rPr>
      </w:pPr>
    </w:p>
    <w:p w14:paraId="73C13068" w14:textId="77777777" w:rsidR="00AB2692" w:rsidRPr="00C179A9" w:rsidRDefault="00AB2692" w:rsidP="00CB7C91">
      <w:pPr>
        <w:spacing w:before="180"/>
        <w:ind w:left="708"/>
        <w:rPr>
          <w:rFonts w:ascii="Lato" w:eastAsia="Times New Roman" w:hAnsi="Lato" w:cs="Times New Roman"/>
          <w:b/>
          <w:lang w:eastAsia="pl-PL"/>
        </w:rPr>
      </w:pPr>
    </w:p>
    <w:p w14:paraId="556B0D7A" w14:textId="77777777" w:rsidR="00AB2692" w:rsidRPr="00C179A9" w:rsidRDefault="00AB2692" w:rsidP="00CB7C91">
      <w:pPr>
        <w:ind w:left="708"/>
        <w:rPr>
          <w:rFonts w:ascii="Lato" w:eastAsia="Times New Roman" w:hAnsi="Lato" w:cs="Times New Roman"/>
          <w:b/>
          <w:i/>
          <w:sz w:val="20"/>
          <w:szCs w:val="20"/>
          <w:lang w:eastAsia="pl-PL"/>
        </w:rPr>
      </w:pPr>
    </w:p>
    <w:p w14:paraId="06F0D95D" w14:textId="77777777" w:rsidR="00AB2692" w:rsidRPr="00C179A9" w:rsidRDefault="00AB2692" w:rsidP="00CB7C91">
      <w:pPr>
        <w:ind w:left="708"/>
        <w:rPr>
          <w:rFonts w:ascii="Lato" w:eastAsia="Times New Roman" w:hAnsi="Lato" w:cs="Times New Roman"/>
          <w:b/>
          <w:i/>
          <w:sz w:val="20"/>
          <w:szCs w:val="20"/>
          <w:lang w:eastAsia="pl-PL"/>
        </w:rPr>
      </w:pPr>
    </w:p>
    <w:p w14:paraId="60CF88AB" w14:textId="77777777" w:rsidR="00AB2692" w:rsidRPr="00C179A9" w:rsidRDefault="00AB2692" w:rsidP="00CB7C91">
      <w:pPr>
        <w:ind w:left="708"/>
        <w:rPr>
          <w:rFonts w:ascii="Lato" w:eastAsia="Times New Roman" w:hAnsi="Lato" w:cs="Times New Roman"/>
          <w:b/>
          <w:i/>
          <w:sz w:val="20"/>
          <w:szCs w:val="20"/>
          <w:lang w:eastAsia="pl-PL"/>
        </w:rPr>
      </w:pPr>
    </w:p>
    <w:p w14:paraId="14BAF7B1" w14:textId="77777777" w:rsidR="00AB2692" w:rsidRPr="00C179A9" w:rsidRDefault="00AB2692" w:rsidP="00CB7C91">
      <w:pPr>
        <w:ind w:left="708"/>
        <w:rPr>
          <w:rFonts w:ascii="Lato" w:eastAsia="Times New Roman" w:hAnsi="Lato" w:cs="Times New Roman"/>
          <w:b/>
          <w:i/>
          <w:sz w:val="20"/>
          <w:szCs w:val="20"/>
          <w:lang w:eastAsia="pl-PL"/>
        </w:rPr>
      </w:pPr>
    </w:p>
    <w:p w14:paraId="63BD0688" w14:textId="77777777" w:rsidR="00AB2692" w:rsidRPr="00C179A9" w:rsidRDefault="00AB2692" w:rsidP="00CB7C91">
      <w:pPr>
        <w:ind w:left="708"/>
        <w:rPr>
          <w:rFonts w:ascii="Lato" w:eastAsia="Times New Roman" w:hAnsi="Lato" w:cs="Times New Roman"/>
          <w:b/>
          <w:i/>
          <w:sz w:val="20"/>
          <w:szCs w:val="20"/>
          <w:lang w:eastAsia="pl-PL"/>
        </w:rPr>
      </w:pPr>
    </w:p>
    <w:p w14:paraId="09C4BB8C" w14:textId="77777777" w:rsidR="00AB2692" w:rsidRPr="00C179A9" w:rsidRDefault="00AB2692" w:rsidP="00CB7C91">
      <w:pPr>
        <w:ind w:left="708"/>
        <w:rPr>
          <w:rFonts w:ascii="Lato" w:hAnsi="Lato"/>
          <w:b/>
          <w:i/>
        </w:rPr>
      </w:pPr>
    </w:p>
    <w:p w14:paraId="5B5B989D" w14:textId="77777777" w:rsidR="00AB2692" w:rsidRPr="00C179A9" w:rsidRDefault="00AB2692" w:rsidP="00CB7C91">
      <w:pPr>
        <w:ind w:left="708"/>
        <w:rPr>
          <w:rFonts w:ascii="Lato" w:hAnsi="Lato"/>
          <w:b/>
          <w:i/>
        </w:rPr>
      </w:pPr>
    </w:p>
    <w:p w14:paraId="63FAA60F" w14:textId="77777777" w:rsidR="00AB2692" w:rsidRPr="00C179A9" w:rsidRDefault="00AB2692" w:rsidP="00CB7C91">
      <w:pPr>
        <w:ind w:left="708"/>
        <w:rPr>
          <w:rFonts w:ascii="Lato" w:hAnsi="Lato"/>
          <w:b/>
          <w:i/>
        </w:rPr>
      </w:pPr>
    </w:p>
    <w:p w14:paraId="455FFCB8" w14:textId="77777777" w:rsidR="00AB2692" w:rsidRPr="00C179A9" w:rsidRDefault="00AB2692" w:rsidP="00CB7C91">
      <w:pPr>
        <w:ind w:left="708"/>
        <w:rPr>
          <w:rFonts w:ascii="Lato" w:hAnsi="Lato"/>
          <w:b/>
          <w:i/>
        </w:rPr>
      </w:pPr>
    </w:p>
    <w:p w14:paraId="0E6F0606" w14:textId="77777777" w:rsidR="00AB2692" w:rsidRPr="00C179A9" w:rsidRDefault="00AB2692" w:rsidP="00CB7C91">
      <w:pPr>
        <w:ind w:left="708"/>
        <w:rPr>
          <w:rFonts w:ascii="Lato" w:hAnsi="Lato"/>
          <w:b/>
          <w:i/>
        </w:rPr>
      </w:pPr>
    </w:p>
    <w:p w14:paraId="5446CC3A" w14:textId="77777777" w:rsidR="00AB2692" w:rsidRPr="00C179A9" w:rsidRDefault="00AB2692" w:rsidP="00CB7C91">
      <w:pPr>
        <w:ind w:left="708"/>
        <w:rPr>
          <w:rFonts w:ascii="Lato" w:hAnsi="Lato"/>
          <w:b/>
          <w:i/>
        </w:rPr>
      </w:pPr>
    </w:p>
    <w:p w14:paraId="44403FDB" w14:textId="2A503917" w:rsidR="00CB7C91" w:rsidRPr="00C179A9" w:rsidRDefault="00CB7C91" w:rsidP="00CB7C91">
      <w:pPr>
        <w:pStyle w:val="Default"/>
        <w:ind w:left="708"/>
        <w:jc w:val="center"/>
        <w:rPr>
          <w:rFonts w:ascii="Lato" w:eastAsia="Times New Roman" w:hAnsi="Lato" w:cs="Times New Roman"/>
          <w:i/>
          <w:sz w:val="22"/>
          <w:szCs w:val="22"/>
          <w:lang w:eastAsia="pl-PL"/>
        </w:rPr>
      </w:pPr>
      <w:r w:rsidRPr="00C179A9">
        <w:rPr>
          <w:rFonts w:ascii="Lato" w:eastAsia="Times New Roman" w:hAnsi="Lato" w:cs="Times New Roman"/>
          <w:i/>
          <w:sz w:val="22"/>
          <w:szCs w:val="22"/>
          <w:lang w:eastAsia="pl-PL"/>
        </w:rPr>
        <w:t xml:space="preserve">Projekt z dnia </w:t>
      </w:r>
      <w:r w:rsidR="00551C55">
        <w:rPr>
          <w:rFonts w:ascii="Lato" w:eastAsia="Times New Roman" w:hAnsi="Lato" w:cs="Times New Roman"/>
          <w:i/>
          <w:sz w:val="22"/>
          <w:szCs w:val="22"/>
          <w:lang w:eastAsia="pl-PL"/>
        </w:rPr>
        <w:t>8</w:t>
      </w:r>
      <w:r w:rsidR="00195444" w:rsidRPr="00C179A9">
        <w:rPr>
          <w:rFonts w:ascii="Lato" w:eastAsia="Times New Roman" w:hAnsi="Lato" w:cs="Times New Roman"/>
          <w:i/>
          <w:sz w:val="22"/>
          <w:szCs w:val="22"/>
          <w:lang w:eastAsia="pl-PL"/>
        </w:rPr>
        <w:t xml:space="preserve"> </w:t>
      </w:r>
      <w:r w:rsidR="00551C55">
        <w:rPr>
          <w:rFonts w:ascii="Lato" w:eastAsia="Times New Roman" w:hAnsi="Lato" w:cs="Times New Roman"/>
          <w:i/>
          <w:sz w:val="22"/>
          <w:szCs w:val="22"/>
          <w:lang w:eastAsia="pl-PL"/>
        </w:rPr>
        <w:t>sierpni</w:t>
      </w:r>
      <w:r w:rsidR="00B91D17" w:rsidRPr="00C179A9">
        <w:rPr>
          <w:rFonts w:ascii="Lato" w:eastAsia="Times New Roman" w:hAnsi="Lato" w:cs="Times New Roman"/>
          <w:i/>
          <w:sz w:val="22"/>
          <w:szCs w:val="22"/>
          <w:lang w:eastAsia="pl-PL"/>
        </w:rPr>
        <w:t>a</w:t>
      </w:r>
      <w:r w:rsidRPr="00C179A9">
        <w:rPr>
          <w:rFonts w:ascii="Lato" w:eastAsia="Times New Roman" w:hAnsi="Lato" w:cs="Times New Roman"/>
          <w:i/>
          <w:sz w:val="22"/>
          <w:szCs w:val="22"/>
          <w:lang w:eastAsia="pl-PL"/>
        </w:rPr>
        <w:t xml:space="preserve"> 2024 r.</w:t>
      </w:r>
    </w:p>
    <w:p w14:paraId="629C6DF2" w14:textId="40361A6C" w:rsidR="00BF3568" w:rsidRPr="00C179A9" w:rsidRDefault="00BF3568" w:rsidP="00CB7C91">
      <w:pPr>
        <w:ind w:left="708"/>
        <w:rPr>
          <w:rFonts w:ascii="Lato" w:eastAsia="Times New Roman" w:hAnsi="Lato" w:cs="Times New Roman"/>
          <w:sz w:val="28"/>
          <w:szCs w:val="28"/>
          <w:lang w:eastAsia="pl-PL"/>
        </w:rPr>
      </w:pPr>
      <w:r w:rsidRPr="00C179A9">
        <w:rPr>
          <w:rFonts w:ascii="Lato" w:eastAsia="Times New Roman" w:hAnsi="Lato" w:cs="Times New Roman"/>
          <w:sz w:val="28"/>
          <w:szCs w:val="28"/>
          <w:lang w:eastAsia="pl-PL"/>
        </w:rPr>
        <w:br w:type="page"/>
      </w:r>
      <w:r w:rsidRPr="00C179A9">
        <w:rPr>
          <w:rFonts w:ascii="Lato" w:eastAsia="Times New Roman" w:hAnsi="Lato" w:cs="Times New Roman"/>
          <w:sz w:val="28"/>
          <w:szCs w:val="28"/>
          <w:lang w:eastAsia="pl-PL"/>
        </w:rPr>
        <w:lastRenderedPageBreak/>
        <w:t>SPIS TREŚCI</w:t>
      </w:r>
    </w:p>
    <w:p w14:paraId="2CF12B97" w14:textId="0018FDFE" w:rsidR="005948BB" w:rsidRPr="00C179A9" w:rsidRDefault="005948BB" w:rsidP="00CB7C91">
      <w:pPr>
        <w:ind w:left="708"/>
        <w:rPr>
          <w:rFonts w:ascii="Lato" w:hAnsi="Lato" w:cstheme="minorHAnsi"/>
          <w:sz w:val="24"/>
          <w:szCs w:val="24"/>
        </w:rPr>
      </w:pPr>
    </w:p>
    <w:bookmarkStart w:id="0" w:name="_Toc155180670" w:displacedByCustomXml="next"/>
    <w:sdt>
      <w:sdtPr>
        <w:rPr>
          <w:sz w:val="24"/>
          <w:szCs w:val="24"/>
        </w:rPr>
        <w:id w:val="-547994356"/>
        <w:docPartObj>
          <w:docPartGallery w:val="Table of Contents"/>
          <w:docPartUnique/>
        </w:docPartObj>
      </w:sdtPr>
      <w:sdtEndPr>
        <w:rPr>
          <w:b w:val="0"/>
          <w:bCs w:val="0"/>
        </w:rPr>
      </w:sdtEndPr>
      <w:sdtContent>
        <w:bookmarkEnd w:id="0" w:displacedByCustomXml="prev"/>
        <w:p w14:paraId="0A097E08" w14:textId="77777777" w:rsidR="000871E9" w:rsidRDefault="00674DD2">
          <w:pPr>
            <w:pStyle w:val="Spistreci1"/>
            <w:tabs>
              <w:tab w:val="right" w:leader="dot" w:pos="9062"/>
            </w:tabs>
            <w:rPr>
              <w:rFonts w:asciiTheme="minorHAnsi" w:eastAsiaTheme="minorEastAsia" w:hAnsiTheme="minorHAnsi" w:cstheme="minorBidi"/>
              <w:b w:val="0"/>
              <w:bCs w:val="0"/>
              <w:caps w:val="0"/>
              <w:noProof/>
              <w:sz w:val="22"/>
              <w:szCs w:val="22"/>
              <w:lang w:eastAsia="pl-PL"/>
            </w:rPr>
          </w:pPr>
          <w:r w:rsidRPr="00C179A9">
            <w:rPr>
              <w:sz w:val="24"/>
              <w:szCs w:val="24"/>
            </w:rPr>
            <w:fldChar w:fldCharType="begin"/>
          </w:r>
          <w:r w:rsidRPr="00C179A9">
            <w:rPr>
              <w:sz w:val="24"/>
              <w:szCs w:val="24"/>
            </w:rPr>
            <w:instrText xml:space="preserve"> TOC \o "1-3" \h \z \u </w:instrText>
          </w:r>
          <w:r w:rsidRPr="00C179A9">
            <w:rPr>
              <w:sz w:val="24"/>
              <w:szCs w:val="24"/>
            </w:rPr>
            <w:fldChar w:fldCharType="separate"/>
          </w:r>
          <w:hyperlink w:anchor="_Toc177725688" w:history="1">
            <w:r w:rsidR="000871E9" w:rsidRPr="00506BD3">
              <w:rPr>
                <w:rStyle w:val="Hipercze"/>
                <w:noProof/>
              </w:rPr>
              <w:t>WPROWADZENIE:</w:t>
            </w:r>
            <w:r w:rsidR="000871E9">
              <w:rPr>
                <w:noProof/>
                <w:webHidden/>
              </w:rPr>
              <w:tab/>
            </w:r>
            <w:r w:rsidR="000871E9">
              <w:rPr>
                <w:noProof/>
                <w:webHidden/>
              </w:rPr>
              <w:fldChar w:fldCharType="begin"/>
            </w:r>
            <w:r w:rsidR="000871E9">
              <w:rPr>
                <w:noProof/>
                <w:webHidden/>
              </w:rPr>
              <w:instrText xml:space="preserve"> PAGEREF _Toc177725688 \h </w:instrText>
            </w:r>
            <w:r w:rsidR="000871E9">
              <w:rPr>
                <w:noProof/>
                <w:webHidden/>
              </w:rPr>
            </w:r>
            <w:r w:rsidR="000871E9">
              <w:rPr>
                <w:noProof/>
                <w:webHidden/>
              </w:rPr>
              <w:fldChar w:fldCharType="separate"/>
            </w:r>
            <w:r w:rsidR="000871E9">
              <w:rPr>
                <w:noProof/>
                <w:webHidden/>
              </w:rPr>
              <w:t>3</w:t>
            </w:r>
            <w:r w:rsidR="000871E9">
              <w:rPr>
                <w:noProof/>
                <w:webHidden/>
              </w:rPr>
              <w:fldChar w:fldCharType="end"/>
            </w:r>
          </w:hyperlink>
        </w:p>
        <w:p w14:paraId="2934B18E"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89" w:history="1">
            <w:r w:rsidR="000871E9" w:rsidRPr="00506BD3">
              <w:rPr>
                <w:rStyle w:val="Hipercze"/>
                <w:noProof/>
              </w:rPr>
              <w:t>JAK CZYTAĆ STRATEGIĘ</w:t>
            </w:r>
            <w:r w:rsidR="000871E9">
              <w:rPr>
                <w:noProof/>
                <w:webHidden/>
              </w:rPr>
              <w:tab/>
            </w:r>
            <w:r w:rsidR="000871E9">
              <w:rPr>
                <w:noProof/>
                <w:webHidden/>
              </w:rPr>
              <w:fldChar w:fldCharType="begin"/>
            </w:r>
            <w:r w:rsidR="000871E9">
              <w:rPr>
                <w:noProof/>
                <w:webHidden/>
              </w:rPr>
              <w:instrText xml:space="preserve"> PAGEREF _Toc177725689 \h </w:instrText>
            </w:r>
            <w:r w:rsidR="000871E9">
              <w:rPr>
                <w:noProof/>
                <w:webHidden/>
              </w:rPr>
            </w:r>
            <w:r w:rsidR="000871E9">
              <w:rPr>
                <w:noProof/>
                <w:webHidden/>
              </w:rPr>
              <w:fldChar w:fldCharType="separate"/>
            </w:r>
            <w:r w:rsidR="000871E9">
              <w:rPr>
                <w:noProof/>
                <w:webHidden/>
              </w:rPr>
              <w:t>3</w:t>
            </w:r>
            <w:r w:rsidR="000871E9">
              <w:rPr>
                <w:noProof/>
                <w:webHidden/>
              </w:rPr>
              <w:fldChar w:fldCharType="end"/>
            </w:r>
          </w:hyperlink>
        </w:p>
        <w:p w14:paraId="658C5459"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0" w:history="1">
            <w:r w:rsidR="000871E9" w:rsidRPr="00506BD3">
              <w:rPr>
                <w:rStyle w:val="Hipercze"/>
                <w:noProof/>
              </w:rPr>
              <w:t>PODSTAWY PRAWNE</w:t>
            </w:r>
            <w:r w:rsidR="000871E9">
              <w:rPr>
                <w:noProof/>
                <w:webHidden/>
              </w:rPr>
              <w:tab/>
            </w:r>
            <w:r w:rsidR="000871E9">
              <w:rPr>
                <w:noProof/>
                <w:webHidden/>
              </w:rPr>
              <w:fldChar w:fldCharType="begin"/>
            </w:r>
            <w:r w:rsidR="000871E9">
              <w:rPr>
                <w:noProof/>
                <w:webHidden/>
              </w:rPr>
              <w:instrText xml:space="preserve"> PAGEREF _Toc177725690 \h </w:instrText>
            </w:r>
            <w:r w:rsidR="000871E9">
              <w:rPr>
                <w:noProof/>
                <w:webHidden/>
              </w:rPr>
            </w:r>
            <w:r w:rsidR="000871E9">
              <w:rPr>
                <w:noProof/>
                <w:webHidden/>
              </w:rPr>
              <w:fldChar w:fldCharType="separate"/>
            </w:r>
            <w:r w:rsidR="000871E9">
              <w:rPr>
                <w:noProof/>
                <w:webHidden/>
              </w:rPr>
              <w:t>3</w:t>
            </w:r>
            <w:r w:rsidR="000871E9">
              <w:rPr>
                <w:noProof/>
                <w:webHidden/>
              </w:rPr>
              <w:fldChar w:fldCharType="end"/>
            </w:r>
          </w:hyperlink>
        </w:p>
        <w:p w14:paraId="538CCA46"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1" w:history="1">
            <w:r w:rsidR="000871E9" w:rsidRPr="00506BD3">
              <w:rPr>
                <w:rStyle w:val="Hipercze"/>
                <w:noProof/>
              </w:rPr>
              <w:t>WYZWANIA W RAMACH ZARZĄDZANIA GRANICAMI RP</w:t>
            </w:r>
            <w:r w:rsidR="000871E9">
              <w:rPr>
                <w:noProof/>
                <w:webHidden/>
              </w:rPr>
              <w:tab/>
            </w:r>
            <w:r w:rsidR="000871E9">
              <w:rPr>
                <w:noProof/>
                <w:webHidden/>
              </w:rPr>
              <w:fldChar w:fldCharType="begin"/>
            </w:r>
            <w:r w:rsidR="000871E9">
              <w:rPr>
                <w:noProof/>
                <w:webHidden/>
              </w:rPr>
              <w:instrText xml:space="preserve"> PAGEREF _Toc177725691 \h </w:instrText>
            </w:r>
            <w:r w:rsidR="000871E9">
              <w:rPr>
                <w:noProof/>
                <w:webHidden/>
              </w:rPr>
            </w:r>
            <w:r w:rsidR="000871E9">
              <w:rPr>
                <w:noProof/>
                <w:webHidden/>
              </w:rPr>
              <w:fldChar w:fldCharType="separate"/>
            </w:r>
            <w:r w:rsidR="000871E9">
              <w:rPr>
                <w:noProof/>
                <w:webHidden/>
              </w:rPr>
              <w:t>8</w:t>
            </w:r>
            <w:r w:rsidR="000871E9">
              <w:rPr>
                <w:noProof/>
                <w:webHidden/>
              </w:rPr>
              <w:fldChar w:fldCharType="end"/>
            </w:r>
          </w:hyperlink>
        </w:p>
        <w:p w14:paraId="5B38C781"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2" w:history="1">
            <w:r w:rsidR="000871E9" w:rsidRPr="00506BD3">
              <w:rPr>
                <w:rStyle w:val="Hipercze"/>
                <w:noProof/>
              </w:rPr>
              <w:t>KRAJOWA SCENTRALIZOWANA STRUKTURA ZARZĄDZANIA</w:t>
            </w:r>
            <w:r w:rsidR="000871E9">
              <w:rPr>
                <w:noProof/>
                <w:webHidden/>
              </w:rPr>
              <w:tab/>
            </w:r>
            <w:r w:rsidR="000871E9">
              <w:rPr>
                <w:noProof/>
                <w:webHidden/>
              </w:rPr>
              <w:fldChar w:fldCharType="begin"/>
            </w:r>
            <w:r w:rsidR="000871E9">
              <w:rPr>
                <w:noProof/>
                <w:webHidden/>
              </w:rPr>
              <w:instrText xml:space="preserve"> PAGEREF _Toc177725692 \h </w:instrText>
            </w:r>
            <w:r w:rsidR="000871E9">
              <w:rPr>
                <w:noProof/>
                <w:webHidden/>
              </w:rPr>
            </w:r>
            <w:r w:rsidR="000871E9">
              <w:rPr>
                <w:noProof/>
                <w:webHidden/>
              </w:rPr>
              <w:fldChar w:fldCharType="separate"/>
            </w:r>
            <w:r w:rsidR="000871E9">
              <w:rPr>
                <w:noProof/>
                <w:webHidden/>
              </w:rPr>
              <w:t>12</w:t>
            </w:r>
            <w:r w:rsidR="000871E9">
              <w:rPr>
                <w:noProof/>
                <w:webHidden/>
              </w:rPr>
              <w:fldChar w:fldCharType="end"/>
            </w:r>
          </w:hyperlink>
        </w:p>
        <w:p w14:paraId="2C4A852B" w14:textId="77777777" w:rsidR="000871E9" w:rsidRDefault="002A75D7">
          <w:pPr>
            <w:pStyle w:val="Spistreci1"/>
            <w:tabs>
              <w:tab w:val="right" w:leader="dot" w:pos="9062"/>
            </w:tabs>
            <w:rPr>
              <w:rFonts w:asciiTheme="minorHAnsi" w:eastAsiaTheme="minorEastAsia" w:hAnsiTheme="minorHAnsi" w:cstheme="minorBidi"/>
              <w:b w:val="0"/>
              <w:bCs w:val="0"/>
              <w:caps w:val="0"/>
              <w:noProof/>
              <w:sz w:val="22"/>
              <w:szCs w:val="22"/>
              <w:lang w:eastAsia="pl-PL"/>
            </w:rPr>
          </w:pPr>
          <w:hyperlink w:anchor="_Toc177725693" w:history="1">
            <w:r w:rsidR="000871E9" w:rsidRPr="00506BD3">
              <w:rPr>
                <w:rStyle w:val="Hipercze"/>
                <w:noProof/>
              </w:rPr>
              <w:t>STRATEGIA:</w:t>
            </w:r>
            <w:r w:rsidR="000871E9">
              <w:rPr>
                <w:noProof/>
                <w:webHidden/>
              </w:rPr>
              <w:tab/>
            </w:r>
            <w:r w:rsidR="000871E9">
              <w:rPr>
                <w:noProof/>
                <w:webHidden/>
              </w:rPr>
              <w:fldChar w:fldCharType="begin"/>
            </w:r>
            <w:r w:rsidR="000871E9">
              <w:rPr>
                <w:noProof/>
                <w:webHidden/>
              </w:rPr>
              <w:instrText xml:space="preserve"> PAGEREF _Toc177725693 \h </w:instrText>
            </w:r>
            <w:r w:rsidR="000871E9">
              <w:rPr>
                <w:noProof/>
                <w:webHidden/>
              </w:rPr>
            </w:r>
            <w:r w:rsidR="000871E9">
              <w:rPr>
                <w:noProof/>
                <w:webHidden/>
              </w:rPr>
              <w:fldChar w:fldCharType="separate"/>
            </w:r>
            <w:r w:rsidR="000871E9">
              <w:rPr>
                <w:noProof/>
                <w:webHidden/>
              </w:rPr>
              <w:t>18</w:t>
            </w:r>
            <w:r w:rsidR="000871E9">
              <w:rPr>
                <w:noProof/>
                <w:webHidden/>
              </w:rPr>
              <w:fldChar w:fldCharType="end"/>
            </w:r>
          </w:hyperlink>
        </w:p>
        <w:p w14:paraId="41E38C47"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4" w:history="1">
            <w:r w:rsidR="000871E9" w:rsidRPr="00506BD3">
              <w:rPr>
                <w:rStyle w:val="Hipercze"/>
                <w:noProof/>
              </w:rPr>
              <w:t>WIZJA</w:t>
            </w:r>
            <w:r w:rsidR="000871E9">
              <w:rPr>
                <w:noProof/>
                <w:webHidden/>
              </w:rPr>
              <w:tab/>
            </w:r>
            <w:r w:rsidR="000871E9">
              <w:rPr>
                <w:noProof/>
                <w:webHidden/>
              </w:rPr>
              <w:fldChar w:fldCharType="begin"/>
            </w:r>
            <w:r w:rsidR="000871E9">
              <w:rPr>
                <w:noProof/>
                <w:webHidden/>
              </w:rPr>
              <w:instrText xml:space="preserve"> PAGEREF _Toc177725694 \h </w:instrText>
            </w:r>
            <w:r w:rsidR="000871E9">
              <w:rPr>
                <w:noProof/>
                <w:webHidden/>
              </w:rPr>
            </w:r>
            <w:r w:rsidR="000871E9">
              <w:rPr>
                <w:noProof/>
                <w:webHidden/>
              </w:rPr>
              <w:fldChar w:fldCharType="separate"/>
            </w:r>
            <w:r w:rsidR="000871E9">
              <w:rPr>
                <w:noProof/>
                <w:webHidden/>
              </w:rPr>
              <w:t>18</w:t>
            </w:r>
            <w:r w:rsidR="000871E9">
              <w:rPr>
                <w:noProof/>
                <w:webHidden/>
              </w:rPr>
              <w:fldChar w:fldCharType="end"/>
            </w:r>
          </w:hyperlink>
        </w:p>
        <w:p w14:paraId="51894879"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5" w:history="1">
            <w:r w:rsidR="000871E9" w:rsidRPr="00506BD3">
              <w:rPr>
                <w:rStyle w:val="Hipercze"/>
                <w:noProof/>
              </w:rPr>
              <w:t>MISJA</w:t>
            </w:r>
            <w:r w:rsidR="000871E9">
              <w:rPr>
                <w:noProof/>
                <w:webHidden/>
              </w:rPr>
              <w:tab/>
            </w:r>
            <w:r w:rsidR="000871E9">
              <w:rPr>
                <w:noProof/>
                <w:webHidden/>
              </w:rPr>
              <w:fldChar w:fldCharType="begin"/>
            </w:r>
            <w:r w:rsidR="000871E9">
              <w:rPr>
                <w:noProof/>
                <w:webHidden/>
              </w:rPr>
              <w:instrText xml:space="preserve"> PAGEREF _Toc177725695 \h </w:instrText>
            </w:r>
            <w:r w:rsidR="000871E9">
              <w:rPr>
                <w:noProof/>
                <w:webHidden/>
              </w:rPr>
            </w:r>
            <w:r w:rsidR="000871E9">
              <w:rPr>
                <w:noProof/>
                <w:webHidden/>
              </w:rPr>
              <w:fldChar w:fldCharType="separate"/>
            </w:r>
            <w:r w:rsidR="000871E9">
              <w:rPr>
                <w:noProof/>
                <w:webHidden/>
              </w:rPr>
              <w:t>19</w:t>
            </w:r>
            <w:r w:rsidR="000871E9">
              <w:rPr>
                <w:noProof/>
                <w:webHidden/>
              </w:rPr>
              <w:fldChar w:fldCharType="end"/>
            </w:r>
          </w:hyperlink>
        </w:p>
        <w:p w14:paraId="1AAE2B24"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6" w:history="1">
            <w:r w:rsidR="000871E9" w:rsidRPr="00506BD3">
              <w:rPr>
                <w:rStyle w:val="Hipercze"/>
                <w:noProof/>
              </w:rPr>
              <w:t>KRAJOWY CEL NADRZĘDNY</w:t>
            </w:r>
            <w:r w:rsidR="000871E9">
              <w:rPr>
                <w:noProof/>
                <w:webHidden/>
              </w:rPr>
              <w:tab/>
            </w:r>
            <w:r w:rsidR="000871E9">
              <w:rPr>
                <w:noProof/>
                <w:webHidden/>
              </w:rPr>
              <w:fldChar w:fldCharType="begin"/>
            </w:r>
            <w:r w:rsidR="000871E9">
              <w:rPr>
                <w:noProof/>
                <w:webHidden/>
              </w:rPr>
              <w:instrText xml:space="preserve"> PAGEREF _Toc177725696 \h </w:instrText>
            </w:r>
            <w:r w:rsidR="000871E9">
              <w:rPr>
                <w:noProof/>
                <w:webHidden/>
              </w:rPr>
            </w:r>
            <w:r w:rsidR="000871E9">
              <w:rPr>
                <w:noProof/>
                <w:webHidden/>
              </w:rPr>
              <w:fldChar w:fldCharType="separate"/>
            </w:r>
            <w:r w:rsidR="000871E9">
              <w:rPr>
                <w:noProof/>
                <w:webHidden/>
              </w:rPr>
              <w:t>20</w:t>
            </w:r>
            <w:r w:rsidR="000871E9">
              <w:rPr>
                <w:noProof/>
                <w:webHidden/>
              </w:rPr>
              <w:fldChar w:fldCharType="end"/>
            </w:r>
          </w:hyperlink>
        </w:p>
        <w:p w14:paraId="26B9CE1C"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7" w:history="1">
            <w:r w:rsidR="000871E9" w:rsidRPr="00506BD3">
              <w:rPr>
                <w:rStyle w:val="Hipercze"/>
                <w:b/>
                <w:noProof/>
              </w:rPr>
              <w:t>Skuteczne Zarządzanie granicą</w:t>
            </w:r>
            <w:r w:rsidR="000871E9">
              <w:rPr>
                <w:noProof/>
                <w:webHidden/>
              </w:rPr>
              <w:tab/>
            </w:r>
            <w:r w:rsidR="000871E9">
              <w:rPr>
                <w:noProof/>
                <w:webHidden/>
              </w:rPr>
              <w:fldChar w:fldCharType="begin"/>
            </w:r>
            <w:r w:rsidR="000871E9">
              <w:rPr>
                <w:noProof/>
                <w:webHidden/>
              </w:rPr>
              <w:instrText xml:space="preserve"> PAGEREF _Toc177725697 \h </w:instrText>
            </w:r>
            <w:r w:rsidR="000871E9">
              <w:rPr>
                <w:noProof/>
                <w:webHidden/>
              </w:rPr>
            </w:r>
            <w:r w:rsidR="000871E9">
              <w:rPr>
                <w:noProof/>
                <w:webHidden/>
              </w:rPr>
              <w:fldChar w:fldCharType="separate"/>
            </w:r>
            <w:r w:rsidR="000871E9">
              <w:rPr>
                <w:noProof/>
                <w:webHidden/>
              </w:rPr>
              <w:t>20</w:t>
            </w:r>
            <w:r w:rsidR="000871E9">
              <w:rPr>
                <w:noProof/>
                <w:webHidden/>
              </w:rPr>
              <w:fldChar w:fldCharType="end"/>
            </w:r>
          </w:hyperlink>
        </w:p>
        <w:p w14:paraId="4124CD55"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8" w:history="1">
            <w:r w:rsidR="000871E9" w:rsidRPr="00506BD3">
              <w:rPr>
                <w:rStyle w:val="Hipercze"/>
                <w:noProof/>
              </w:rPr>
              <w:t>KRAJOWE CELE STRATEGICZNE:</w:t>
            </w:r>
            <w:r w:rsidR="000871E9">
              <w:rPr>
                <w:noProof/>
                <w:webHidden/>
              </w:rPr>
              <w:tab/>
            </w:r>
            <w:r w:rsidR="000871E9">
              <w:rPr>
                <w:noProof/>
                <w:webHidden/>
              </w:rPr>
              <w:fldChar w:fldCharType="begin"/>
            </w:r>
            <w:r w:rsidR="000871E9">
              <w:rPr>
                <w:noProof/>
                <w:webHidden/>
              </w:rPr>
              <w:instrText xml:space="preserve"> PAGEREF _Toc177725698 \h </w:instrText>
            </w:r>
            <w:r w:rsidR="000871E9">
              <w:rPr>
                <w:noProof/>
                <w:webHidden/>
              </w:rPr>
            </w:r>
            <w:r w:rsidR="000871E9">
              <w:rPr>
                <w:noProof/>
                <w:webHidden/>
              </w:rPr>
              <w:fldChar w:fldCharType="separate"/>
            </w:r>
            <w:r w:rsidR="000871E9">
              <w:rPr>
                <w:noProof/>
                <w:webHidden/>
              </w:rPr>
              <w:t>20</w:t>
            </w:r>
            <w:r w:rsidR="000871E9">
              <w:rPr>
                <w:noProof/>
                <w:webHidden/>
              </w:rPr>
              <w:fldChar w:fldCharType="end"/>
            </w:r>
          </w:hyperlink>
        </w:p>
        <w:p w14:paraId="3BE60275"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699" w:history="1">
            <w:r w:rsidR="000871E9" w:rsidRPr="00506BD3">
              <w:rPr>
                <w:rStyle w:val="Hipercze"/>
                <w:b/>
                <w:noProof/>
              </w:rPr>
              <w:t>I: Wsparcie niezakłóconego i bezpiecznego ruchu w przejściach granicznych</w:t>
            </w:r>
            <w:r w:rsidR="000871E9">
              <w:rPr>
                <w:noProof/>
                <w:webHidden/>
              </w:rPr>
              <w:tab/>
            </w:r>
            <w:r w:rsidR="000871E9">
              <w:rPr>
                <w:noProof/>
                <w:webHidden/>
              </w:rPr>
              <w:fldChar w:fldCharType="begin"/>
            </w:r>
            <w:r w:rsidR="000871E9">
              <w:rPr>
                <w:noProof/>
                <w:webHidden/>
              </w:rPr>
              <w:instrText xml:space="preserve"> PAGEREF _Toc177725699 \h </w:instrText>
            </w:r>
            <w:r w:rsidR="000871E9">
              <w:rPr>
                <w:noProof/>
                <w:webHidden/>
              </w:rPr>
            </w:r>
            <w:r w:rsidR="000871E9">
              <w:rPr>
                <w:noProof/>
                <w:webHidden/>
              </w:rPr>
              <w:fldChar w:fldCharType="separate"/>
            </w:r>
            <w:r w:rsidR="000871E9">
              <w:rPr>
                <w:noProof/>
                <w:webHidden/>
              </w:rPr>
              <w:t>21</w:t>
            </w:r>
            <w:r w:rsidR="000871E9">
              <w:rPr>
                <w:noProof/>
                <w:webHidden/>
              </w:rPr>
              <w:fldChar w:fldCharType="end"/>
            </w:r>
          </w:hyperlink>
        </w:p>
        <w:p w14:paraId="01F90E69"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0" w:history="1">
            <w:r w:rsidR="000871E9" w:rsidRPr="00506BD3">
              <w:rPr>
                <w:rStyle w:val="Hipercze"/>
                <w:b/>
                <w:noProof/>
              </w:rPr>
              <w:t>II: Rozbudowa infrastruktury przejść granicznych</w:t>
            </w:r>
            <w:r w:rsidR="000871E9">
              <w:rPr>
                <w:noProof/>
                <w:webHidden/>
              </w:rPr>
              <w:tab/>
            </w:r>
            <w:r w:rsidR="000871E9">
              <w:rPr>
                <w:noProof/>
                <w:webHidden/>
              </w:rPr>
              <w:fldChar w:fldCharType="begin"/>
            </w:r>
            <w:r w:rsidR="000871E9">
              <w:rPr>
                <w:noProof/>
                <w:webHidden/>
              </w:rPr>
              <w:instrText xml:space="preserve"> PAGEREF _Toc177725700 \h </w:instrText>
            </w:r>
            <w:r w:rsidR="000871E9">
              <w:rPr>
                <w:noProof/>
                <w:webHidden/>
              </w:rPr>
            </w:r>
            <w:r w:rsidR="000871E9">
              <w:rPr>
                <w:noProof/>
                <w:webHidden/>
              </w:rPr>
              <w:fldChar w:fldCharType="separate"/>
            </w:r>
            <w:r w:rsidR="000871E9">
              <w:rPr>
                <w:noProof/>
                <w:webHidden/>
              </w:rPr>
              <w:t>26</w:t>
            </w:r>
            <w:r w:rsidR="000871E9">
              <w:rPr>
                <w:noProof/>
                <w:webHidden/>
              </w:rPr>
              <w:fldChar w:fldCharType="end"/>
            </w:r>
          </w:hyperlink>
        </w:p>
        <w:p w14:paraId="4AAA85B2"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1" w:history="1">
            <w:r w:rsidR="000871E9" w:rsidRPr="00506BD3">
              <w:rPr>
                <w:rStyle w:val="Hipercze"/>
                <w:b/>
                <w:noProof/>
              </w:rPr>
              <w:t>III: Wzmocnienie bezpieczeństwa granicy</w:t>
            </w:r>
            <w:r w:rsidR="000871E9">
              <w:rPr>
                <w:noProof/>
                <w:webHidden/>
              </w:rPr>
              <w:tab/>
            </w:r>
            <w:r w:rsidR="000871E9">
              <w:rPr>
                <w:noProof/>
                <w:webHidden/>
              </w:rPr>
              <w:fldChar w:fldCharType="begin"/>
            </w:r>
            <w:r w:rsidR="000871E9">
              <w:rPr>
                <w:noProof/>
                <w:webHidden/>
              </w:rPr>
              <w:instrText xml:space="preserve"> PAGEREF _Toc177725701 \h </w:instrText>
            </w:r>
            <w:r w:rsidR="000871E9">
              <w:rPr>
                <w:noProof/>
                <w:webHidden/>
              </w:rPr>
            </w:r>
            <w:r w:rsidR="000871E9">
              <w:rPr>
                <w:noProof/>
                <w:webHidden/>
              </w:rPr>
              <w:fldChar w:fldCharType="separate"/>
            </w:r>
            <w:r w:rsidR="000871E9">
              <w:rPr>
                <w:noProof/>
                <w:webHidden/>
              </w:rPr>
              <w:t>30</w:t>
            </w:r>
            <w:r w:rsidR="000871E9">
              <w:rPr>
                <w:noProof/>
                <w:webHidden/>
              </w:rPr>
              <w:fldChar w:fldCharType="end"/>
            </w:r>
          </w:hyperlink>
        </w:p>
        <w:p w14:paraId="0AD7D64F"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2" w:history="1">
            <w:r w:rsidR="000871E9" w:rsidRPr="00506BD3">
              <w:rPr>
                <w:rStyle w:val="Hipercze"/>
                <w:b/>
                <w:noProof/>
              </w:rPr>
              <w:t>IV: Rozwój zdolności służb granicznych</w:t>
            </w:r>
            <w:r w:rsidR="000871E9">
              <w:rPr>
                <w:noProof/>
                <w:webHidden/>
              </w:rPr>
              <w:tab/>
            </w:r>
            <w:r w:rsidR="000871E9">
              <w:rPr>
                <w:noProof/>
                <w:webHidden/>
              </w:rPr>
              <w:fldChar w:fldCharType="begin"/>
            </w:r>
            <w:r w:rsidR="000871E9">
              <w:rPr>
                <w:noProof/>
                <w:webHidden/>
              </w:rPr>
              <w:instrText xml:space="preserve"> PAGEREF _Toc177725702 \h </w:instrText>
            </w:r>
            <w:r w:rsidR="000871E9">
              <w:rPr>
                <w:noProof/>
                <w:webHidden/>
              </w:rPr>
            </w:r>
            <w:r w:rsidR="000871E9">
              <w:rPr>
                <w:noProof/>
                <w:webHidden/>
              </w:rPr>
              <w:fldChar w:fldCharType="separate"/>
            </w:r>
            <w:r w:rsidR="000871E9">
              <w:rPr>
                <w:noProof/>
                <w:webHidden/>
              </w:rPr>
              <w:t>39</w:t>
            </w:r>
            <w:r w:rsidR="000871E9">
              <w:rPr>
                <w:noProof/>
                <w:webHidden/>
              </w:rPr>
              <w:fldChar w:fldCharType="end"/>
            </w:r>
          </w:hyperlink>
        </w:p>
        <w:p w14:paraId="15455A9C"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3" w:history="1">
            <w:r w:rsidR="000871E9" w:rsidRPr="00506BD3">
              <w:rPr>
                <w:rStyle w:val="Hipercze"/>
                <w:b/>
                <w:noProof/>
              </w:rPr>
              <w:t>V: Wzmocnienie efektywności działania służb granicznych</w:t>
            </w:r>
            <w:r w:rsidR="000871E9">
              <w:rPr>
                <w:noProof/>
                <w:webHidden/>
              </w:rPr>
              <w:tab/>
            </w:r>
            <w:r w:rsidR="000871E9">
              <w:rPr>
                <w:noProof/>
                <w:webHidden/>
              </w:rPr>
              <w:fldChar w:fldCharType="begin"/>
            </w:r>
            <w:r w:rsidR="000871E9">
              <w:rPr>
                <w:noProof/>
                <w:webHidden/>
              </w:rPr>
              <w:instrText xml:space="preserve"> PAGEREF _Toc177725703 \h </w:instrText>
            </w:r>
            <w:r w:rsidR="000871E9">
              <w:rPr>
                <w:noProof/>
                <w:webHidden/>
              </w:rPr>
            </w:r>
            <w:r w:rsidR="000871E9">
              <w:rPr>
                <w:noProof/>
                <w:webHidden/>
              </w:rPr>
              <w:fldChar w:fldCharType="separate"/>
            </w:r>
            <w:r w:rsidR="000871E9">
              <w:rPr>
                <w:noProof/>
                <w:webHidden/>
              </w:rPr>
              <w:t>46</w:t>
            </w:r>
            <w:r w:rsidR="000871E9">
              <w:rPr>
                <w:noProof/>
                <w:webHidden/>
              </w:rPr>
              <w:fldChar w:fldCharType="end"/>
            </w:r>
          </w:hyperlink>
        </w:p>
        <w:p w14:paraId="20B1D835" w14:textId="77777777" w:rsidR="000871E9" w:rsidRDefault="002A75D7">
          <w:pPr>
            <w:pStyle w:val="Spistreci1"/>
            <w:tabs>
              <w:tab w:val="right" w:leader="dot" w:pos="9062"/>
            </w:tabs>
            <w:rPr>
              <w:rFonts w:asciiTheme="minorHAnsi" w:eastAsiaTheme="minorEastAsia" w:hAnsiTheme="minorHAnsi" w:cstheme="minorBidi"/>
              <w:b w:val="0"/>
              <w:bCs w:val="0"/>
              <w:caps w:val="0"/>
              <w:noProof/>
              <w:sz w:val="22"/>
              <w:szCs w:val="22"/>
              <w:lang w:eastAsia="pl-PL"/>
            </w:rPr>
          </w:pPr>
          <w:hyperlink w:anchor="_Toc177725704" w:history="1">
            <w:r w:rsidR="000871E9" w:rsidRPr="00506BD3">
              <w:rPr>
                <w:rStyle w:val="Hipercze"/>
                <w:noProof/>
              </w:rPr>
              <w:t>PODSUMOWANIE:</w:t>
            </w:r>
            <w:r w:rsidR="000871E9">
              <w:rPr>
                <w:noProof/>
                <w:webHidden/>
              </w:rPr>
              <w:tab/>
            </w:r>
            <w:r w:rsidR="000871E9">
              <w:rPr>
                <w:noProof/>
                <w:webHidden/>
              </w:rPr>
              <w:fldChar w:fldCharType="begin"/>
            </w:r>
            <w:r w:rsidR="000871E9">
              <w:rPr>
                <w:noProof/>
                <w:webHidden/>
              </w:rPr>
              <w:instrText xml:space="preserve"> PAGEREF _Toc177725704 \h </w:instrText>
            </w:r>
            <w:r w:rsidR="000871E9">
              <w:rPr>
                <w:noProof/>
                <w:webHidden/>
              </w:rPr>
            </w:r>
            <w:r w:rsidR="000871E9">
              <w:rPr>
                <w:noProof/>
                <w:webHidden/>
              </w:rPr>
              <w:fldChar w:fldCharType="separate"/>
            </w:r>
            <w:r w:rsidR="000871E9">
              <w:rPr>
                <w:noProof/>
                <w:webHidden/>
              </w:rPr>
              <w:t>55</w:t>
            </w:r>
            <w:r w:rsidR="000871E9">
              <w:rPr>
                <w:noProof/>
                <w:webHidden/>
              </w:rPr>
              <w:fldChar w:fldCharType="end"/>
            </w:r>
          </w:hyperlink>
        </w:p>
        <w:p w14:paraId="61C0324F"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5" w:history="1">
            <w:r w:rsidR="000871E9" w:rsidRPr="00506BD3">
              <w:rPr>
                <w:rStyle w:val="Hipercze"/>
                <w:noProof/>
              </w:rPr>
              <w:t>ŹRÓDŁA FINANSOWANIA</w:t>
            </w:r>
            <w:r w:rsidR="000871E9">
              <w:rPr>
                <w:noProof/>
                <w:webHidden/>
              </w:rPr>
              <w:tab/>
            </w:r>
            <w:r w:rsidR="000871E9">
              <w:rPr>
                <w:noProof/>
                <w:webHidden/>
              </w:rPr>
              <w:fldChar w:fldCharType="begin"/>
            </w:r>
            <w:r w:rsidR="000871E9">
              <w:rPr>
                <w:noProof/>
                <w:webHidden/>
              </w:rPr>
              <w:instrText xml:space="preserve"> PAGEREF _Toc177725705 \h </w:instrText>
            </w:r>
            <w:r w:rsidR="000871E9">
              <w:rPr>
                <w:noProof/>
                <w:webHidden/>
              </w:rPr>
            </w:r>
            <w:r w:rsidR="000871E9">
              <w:rPr>
                <w:noProof/>
                <w:webHidden/>
              </w:rPr>
              <w:fldChar w:fldCharType="separate"/>
            </w:r>
            <w:r w:rsidR="000871E9">
              <w:rPr>
                <w:noProof/>
                <w:webHidden/>
              </w:rPr>
              <w:t>55</w:t>
            </w:r>
            <w:r w:rsidR="000871E9">
              <w:rPr>
                <w:noProof/>
                <w:webHidden/>
              </w:rPr>
              <w:fldChar w:fldCharType="end"/>
            </w:r>
          </w:hyperlink>
        </w:p>
        <w:p w14:paraId="2556DE5D"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6" w:history="1">
            <w:r w:rsidR="000871E9" w:rsidRPr="00506BD3">
              <w:rPr>
                <w:rStyle w:val="Hipercze"/>
                <w:noProof/>
              </w:rPr>
              <w:t>ZAGROŻENIA DLA REALIZACJI STRATEGII</w:t>
            </w:r>
            <w:r w:rsidR="000871E9">
              <w:rPr>
                <w:noProof/>
                <w:webHidden/>
              </w:rPr>
              <w:tab/>
            </w:r>
            <w:r w:rsidR="000871E9">
              <w:rPr>
                <w:noProof/>
                <w:webHidden/>
              </w:rPr>
              <w:fldChar w:fldCharType="begin"/>
            </w:r>
            <w:r w:rsidR="000871E9">
              <w:rPr>
                <w:noProof/>
                <w:webHidden/>
              </w:rPr>
              <w:instrText xml:space="preserve"> PAGEREF _Toc177725706 \h </w:instrText>
            </w:r>
            <w:r w:rsidR="000871E9">
              <w:rPr>
                <w:noProof/>
                <w:webHidden/>
              </w:rPr>
            </w:r>
            <w:r w:rsidR="000871E9">
              <w:rPr>
                <w:noProof/>
                <w:webHidden/>
              </w:rPr>
              <w:fldChar w:fldCharType="separate"/>
            </w:r>
            <w:r w:rsidR="000871E9">
              <w:rPr>
                <w:noProof/>
                <w:webHidden/>
              </w:rPr>
              <w:t>58</w:t>
            </w:r>
            <w:r w:rsidR="000871E9">
              <w:rPr>
                <w:noProof/>
                <w:webHidden/>
              </w:rPr>
              <w:fldChar w:fldCharType="end"/>
            </w:r>
          </w:hyperlink>
        </w:p>
        <w:p w14:paraId="109D4B36"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7" w:history="1">
            <w:r w:rsidR="000871E9" w:rsidRPr="00506BD3">
              <w:rPr>
                <w:rStyle w:val="Hipercze"/>
                <w:noProof/>
              </w:rPr>
              <w:t>MONITORING I EWALUACJA STRATEGII</w:t>
            </w:r>
            <w:r w:rsidR="000871E9">
              <w:rPr>
                <w:noProof/>
                <w:webHidden/>
              </w:rPr>
              <w:tab/>
            </w:r>
            <w:r w:rsidR="000871E9">
              <w:rPr>
                <w:noProof/>
                <w:webHidden/>
              </w:rPr>
              <w:fldChar w:fldCharType="begin"/>
            </w:r>
            <w:r w:rsidR="000871E9">
              <w:rPr>
                <w:noProof/>
                <w:webHidden/>
              </w:rPr>
              <w:instrText xml:space="preserve"> PAGEREF _Toc177725707 \h </w:instrText>
            </w:r>
            <w:r w:rsidR="000871E9">
              <w:rPr>
                <w:noProof/>
                <w:webHidden/>
              </w:rPr>
            </w:r>
            <w:r w:rsidR="000871E9">
              <w:rPr>
                <w:noProof/>
                <w:webHidden/>
              </w:rPr>
              <w:fldChar w:fldCharType="separate"/>
            </w:r>
            <w:r w:rsidR="000871E9">
              <w:rPr>
                <w:noProof/>
                <w:webHidden/>
              </w:rPr>
              <w:t>59</w:t>
            </w:r>
            <w:r w:rsidR="000871E9">
              <w:rPr>
                <w:noProof/>
                <w:webHidden/>
              </w:rPr>
              <w:fldChar w:fldCharType="end"/>
            </w:r>
          </w:hyperlink>
        </w:p>
        <w:p w14:paraId="7D5B1DA5" w14:textId="77777777"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8" w:history="1">
            <w:r w:rsidR="000871E9" w:rsidRPr="00506BD3">
              <w:rPr>
                <w:rStyle w:val="Hipercze"/>
                <w:noProof/>
              </w:rPr>
              <w:t>WYKAZ SKRÓTÓW</w:t>
            </w:r>
            <w:r w:rsidR="000871E9">
              <w:rPr>
                <w:noProof/>
                <w:webHidden/>
              </w:rPr>
              <w:tab/>
            </w:r>
            <w:r w:rsidR="000871E9">
              <w:rPr>
                <w:noProof/>
                <w:webHidden/>
              </w:rPr>
              <w:fldChar w:fldCharType="begin"/>
            </w:r>
            <w:r w:rsidR="000871E9">
              <w:rPr>
                <w:noProof/>
                <w:webHidden/>
              </w:rPr>
              <w:instrText xml:space="preserve"> PAGEREF _Toc177725708 \h </w:instrText>
            </w:r>
            <w:r w:rsidR="000871E9">
              <w:rPr>
                <w:noProof/>
                <w:webHidden/>
              </w:rPr>
            </w:r>
            <w:r w:rsidR="000871E9">
              <w:rPr>
                <w:noProof/>
                <w:webHidden/>
              </w:rPr>
              <w:fldChar w:fldCharType="separate"/>
            </w:r>
            <w:r w:rsidR="000871E9">
              <w:rPr>
                <w:noProof/>
                <w:webHidden/>
              </w:rPr>
              <w:t>61</w:t>
            </w:r>
            <w:r w:rsidR="000871E9">
              <w:rPr>
                <w:noProof/>
                <w:webHidden/>
              </w:rPr>
              <w:fldChar w:fldCharType="end"/>
            </w:r>
          </w:hyperlink>
        </w:p>
        <w:p w14:paraId="2B8D4AA3" w14:textId="48631AC5" w:rsidR="000871E9" w:rsidRDefault="002A75D7">
          <w:pPr>
            <w:pStyle w:val="Spistreci2"/>
            <w:tabs>
              <w:tab w:val="right" w:leader="dot" w:pos="9062"/>
            </w:tabs>
            <w:rPr>
              <w:rFonts w:asciiTheme="minorHAnsi" w:eastAsiaTheme="minorEastAsia" w:hAnsiTheme="minorHAnsi" w:cstheme="minorBidi"/>
              <w:smallCaps w:val="0"/>
              <w:noProof/>
              <w:sz w:val="22"/>
              <w:szCs w:val="22"/>
              <w:lang w:eastAsia="pl-PL"/>
            </w:rPr>
          </w:pPr>
          <w:hyperlink w:anchor="_Toc177725709" w:history="1">
            <w:r w:rsidR="000871E9" w:rsidRPr="00506BD3">
              <w:rPr>
                <w:rStyle w:val="Hipercze"/>
                <w:noProof/>
              </w:rPr>
              <w:t>ZAŁĄCZNIK:</w:t>
            </w:r>
            <w:r w:rsidR="000871E9">
              <w:rPr>
                <w:noProof/>
                <w:webHidden/>
              </w:rPr>
              <w:tab/>
            </w:r>
            <w:r w:rsidR="000871E9">
              <w:rPr>
                <w:noProof/>
                <w:webHidden/>
              </w:rPr>
              <w:fldChar w:fldCharType="begin"/>
            </w:r>
            <w:r w:rsidR="000871E9">
              <w:rPr>
                <w:noProof/>
                <w:webHidden/>
              </w:rPr>
              <w:instrText xml:space="preserve"> PAGEREF _Toc177725709 \h </w:instrText>
            </w:r>
            <w:r w:rsidR="000871E9">
              <w:rPr>
                <w:noProof/>
                <w:webHidden/>
              </w:rPr>
            </w:r>
            <w:r w:rsidR="000871E9">
              <w:rPr>
                <w:noProof/>
                <w:webHidden/>
              </w:rPr>
              <w:fldChar w:fldCharType="separate"/>
            </w:r>
            <w:r w:rsidR="000871E9">
              <w:rPr>
                <w:noProof/>
                <w:webHidden/>
              </w:rPr>
              <w:t>63</w:t>
            </w:r>
            <w:r w:rsidR="000871E9">
              <w:rPr>
                <w:noProof/>
                <w:webHidden/>
              </w:rPr>
              <w:fldChar w:fldCharType="end"/>
            </w:r>
          </w:hyperlink>
        </w:p>
        <w:p w14:paraId="66752741" w14:textId="03649233" w:rsidR="000871E9" w:rsidRDefault="002A75D7">
          <w:pPr>
            <w:pStyle w:val="Spistreci2"/>
            <w:tabs>
              <w:tab w:val="left" w:pos="660"/>
              <w:tab w:val="right" w:leader="dot" w:pos="9062"/>
            </w:tabs>
            <w:rPr>
              <w:rFonts w:asciiTheme="minorHAnsi" w:eastAsiaTheme="minorEastAsia" w:hAnsiTheme="minorHAnsi" w:cstheme="minorBidi"/>
              <w:smallCaps w:val="0"/>
              <w:noProof/>
              <w:sz w:val="22"/>
              <w:szCs w:val="22"/>
              <w:lang w:eastAsia="pl-PL"/>
            </w:rPr>
          </w:pPr>
          <w:hyperlink w:anchor="_Toc177725710" w:history="1">
            <w:r w:rsidR="000871E9" w:rsidRPr="00506BD3">
              <w:rPr>
                <w:rStyle w:val="Hipercze"/>
                <w:noProof/>
              </w:rPr>
              <w:t>Plan działań na rzecz realizacji celów Strategii Zintegrowanego Zarządzania Granicą Państwową Rzeczypospolitej Polskiej do 2027 roku</w:t>
            </w:r>
          </w:hyperlink>
        </w:p>
        <w:p w14:paraId="68D37B28" w14:textId="3ACC0A57" w:rsidR="00E8263F" w:rsidRPr="00C179A9" w:rsidRDefault="00674DD2" w:rsidP="00CB7C91">
          <w:pPr>
            <w:pStyle w:val="Spistreci1"/>
            <w:tabs>
              <w:tab w:val="right" w:leader="dot" w:pos="9062"/>
            </w:tabs>
            <w:ind w:left="708"/>
            <w:rPr>
              <w:sz w:val="24"/>
              <w:szCs w:val="24"/>
            </w:rPr>
          </w:pPr>
          <w:r w:rsidRPr="00C179A9">
            <w:rPr>
              <w:sz w:val="24"/>
              <w:szCs w:val="24"/>
            </w:rPr>
            <w:fldChar w:fldCharType="end"/>
          </w:r>
        </w:p>
      </w:sdtContent>
    </w:sdt>
    <w:p w14:paraId="142889B2" w14:textId="77777777" w:rsidR="00A0117F" w:rsidRPr="00C179A9" w:rsidRDefault="00A0117F" w:rsidP="00CB7C91">
      <w:pPr>
        <w:pStyle w:val="Nagwek2"/>
        <w:ind w:left="708"/>
        <w:rPr>
          <w:rFonts w:ascii="Lato" w:hAnsi="Lato" w:cstheme="minorHAnsi"/>
          <w:sz w:val="24"/>
          <w:szCs w:val="24"/>
        </w:rPr>
      </w:pPr>
    </w:p>
    <w:p w14:paraId="7237352C" w14:textId="77777777" w:rsidR="00A0117F" w:rsidRPr="00C179A9" w:rsidRDefault="00A0117F" w:rsidP="00CB7C91">
      <w:pPr>
        <w:ind w:left="708"/>
        <w:rPr>
          <w:rFonts w:ascii="Lato" w:eastAsiaTheme="majorEastAsia" w:hAnsi="Lato" w:cstheme="minorHAnsi"/>
          <w:color w:val="2E74B5" w:themeColor="accent1" w:themeShade="BF"/>
          <w:sz w:val="24"/>
          <w:szCs w:val="24"/>
        </w:rPr>
      </w:pPr>
      <w:r w:rsidRPr="00C179A9">
        <w:rPr>
          <w:rFonts w:ascii="Lato" w:hAnsi="Lato" w:cstheme="minorHAnsi"/>
          <w:sz w:val="24"/>
          <w:szCs w:val="24"/>
        </w:rPr>
        <w:br w:type="page"/>
      </w:r>
    </w:p>
    <w:p w14:paraId="4AFFCC13" w14:textId="2BAD9475" w:rsidR="004F1CF2" w:rsidRPr="00C179A9" w:rsidRDefault="004F1CF2" w:rsidP="00FB43E2">
      <w:pPr>
        <w:pStyle w:val="Nagwek1"/>
        <w:rPr>
          <w:rFonts w:ascii="Lato" w:hAnsi="Lato" w:cstheme="minorHAnsi"/>
          <w:b/>
          <w:color w:val="auto"/>
          <w:sz w:val="28"/>
          <w:szCs w:val="28"/>
        </w:rPr>
      </w:pPr>
      <w:bookmarkStart w:id="1" w:name="_Toc155953911"/>
      <w:bookmarkStart w:id="2" w:name="_Toc158371622"/>
      <w:bookmarkStart w:id="3" w:name="_Toc177725688"/>
      <w:r w:rsidRPr="00C179A9">
        <w:rPr>
          <w:rFonts w:ascii="Lato" w:hAnsi="Lato" w:cstheme="minorHAnsi"/>
          <w:b/>
          <w:color w:val="auto"/>
          <w:sz w:val="28"/>
          <w:szCs w:val="28"/>
        </w:rPr>
        <w:lastRenderedPageBreak/>
        <w:t>W</w:t>
      </w:r>
      <w:r w:rsidR="006660B4" w:rsidRPr="00C179A9">
        <w:rPr>
          <w:rFonts w:ascii="Lato" w:hAnsi="Lato" w:cstheme="minorHAnsi"/>
          <w:b/>
          <w:color w:val="auto"/>
          <w:sz w:val="28"/>
          <w:szCs w:val="28"/>
        </w:rPr>
        <w:t>PROWADZENIE</w:t>
      </w:r>
      <w:r w:rsidRPr="00C179A9">
        <w:rPr>
          <w:rFonts w:ascii="Lato" w:hAnsi="Lato" w:cstheme="minorHAnsi"/>
          <w:b/>
          <w:color w:val="auto"/>
          <w:sz w:val="28"/>
          <w:szCs w:val="28"/>
        </w:rPr>
        <w:t>:</w:t>
      </w:r>
      <w:bookmarkEnd w:id="1"/>
      <w:bookmarkEnd w:id="2"/>
      <w:bookmarkEnd w:id="3"/>
    </w:p>
    <w:p w14:paraId="5244CEBE" w14:textId="303E2477" w:rsidR="004F1CF2" w:rsidRPr="00C179A9" w:rsidRDefault="00357B37" w:rsidP="00FB43E2">
      <w:pPr>
        <w:pStyle w:val="Nagwek2"/>
        <w:rPr>
          <w:rFonts w:ascii="Lato" w:hAnsi="Lato" w:cstheme="minorHAnsi"/>
          <w:color w:val="auto"/>
          <w:sz w:val="24"/>
          <w:szCs w:val="24"/>
        </w:rPr>
      </w:pPr>
      <w:bookmarkStart w:id="4" w:name="_Toc155953912"/>
      <w:bookmarkStart w:id="5" w:name="_Toc158371623"/>
      <w:bookmarkStart w:id="6" w:name="_Toc177725689"/>
      <w:r w:rsidRPr="00C179A9">
        <w:rPr>
          <w:rFonts w:ascii="Lato" w:hAnsi="Lato" w:cstheme="minorHAnsi"/>
          <w:color w:val="auto"/>
          <w:sz w:val="24"/>
          <w:szCs w:val="24"/>
        </w:rPr>
        <w:t>JAK CZYTAĆ STRATEGIĘ</w:t>
      </w:r>
      <w:bookmarkEnd w:id="4"/>
      <w:bookmarkEnd w:id="5"/>
      <w:bookmarkEnd w:id="6"/>
      <w:r w:rsidRPr="00C179A9">
        <w:rPr>
          <w:rFonts w:ascii="Lato" w:hAnsi="Lato" w:cstheme="minorHAnsi"/>
          <w:color w:val="auto"/>
          <w:sz w:val="24"/>
          <w:szCs w:val="24"/>
        </w:rPr>
        <w:t xml:space="preserve"> </w:t>
      </w:r>
    </w:p>
    <w:p w14:paraId="1903B3C9" w14:textId="7E539616" w:rsidR="00315C34" w:rsidRPr="00C179A9" w:rsidRDefault="00315C34" w:rsidP="00A8192E">
      <w:pPr>
        <w:autoSpaceDE w:val="0"/>
        <w:autoSpaceDN w:val="0"/>
        <w:adjustRightInd w:val="0"/>
        <w:rPr>
          <w:rFonts w:ascii="Lato" w:hAnsi="Lato" w:cstheme="minorHAnsi"/>
          <w:color w:val="000000"/>
        </w:rPr>
      </w:pPr>
      <w:r w:rsidRPr="00C179A9">
        <w:rPr>
          <w:rFonts w:ascii="Lato" w:hAnsi="Lato" w:cstheme="minorHAnsi"/>
          <w:color w:val="000000"/>
        </w:rPr>
        <w:t>Strategia Zintegrowanego Zarządzania Granicą Państwową Rzecz</w:t>
      </w:r>
      <w:r w:rsidR="000C1945">
        <w:rPr>
          <w:rFonts w:ascii="Lato" w:hAnsi="Lato" w:cstheme="minorHAnsi"/>
          <w:color w:val="000000"/>
        </w:rPr>
        <w:t>y</w:t>
      </w:r>
      <w:r w:rsidRPr="00C179A9">
        <w:rPr>
          <w:rFonts w:ascii="Lato" w:hAnsi="Lato" w:cstheme="minorHAnsi"/>
          <w:color w:val="000000"/>
        </w:rPr>
        <w:t xml:space="preserve">pospolitej Polskiej </w:t>
      </w:r>
      <w:r w:rsidR="00ED3A7A">
        <w:rPr>
          <w:rFonts w:ascii="Lato" w:hAnsi="Lato" w:cstheme="minorHAnsi"/>
          <w:color w:val="000000"/>
        </w:rPr>
        <w:t>do 2027 roku</w:t>
      </w:r>
      <w:r w:rsidRPr="00C179A9">
        <w:rPr>
          <w:rFonts w:ascii="Lato" w:hAnsi="Lato" w:cstheme="minorHAnsi"/>
          <w:color w:val="000000"/>
        </w:rPr>
        <w:t xml:space="preserve"> </w:t>
      </w:r>
      <w:r w:rsidR="00A058E1" w:rsidRPr="00C179A9">
        <w:rPr>
          <w:rFonts w:ascii="Lato" w:hAnsi="Lato" w:cstheme="minorHAnsi"/>
          <w:color w:val="000000"/>
        </w:rPr>
        <w:t xml:space="preserve">(dalej Strategia) </w:t>
      </w:r>
      <w:r w:rsidRPr="00C179A9">
        <w:rPr>
          <w:rFonts w:ascii="Lato" w:hAnsi="Lato" w:cstheme="minorHAnsi"/>
          <w:color w:val="000000"/>
        </w:rPr>
        <w:t xml:space="preserve">jest podzielona na trzy główne części pt. </w:t>
      </w:r>
      <w:r w:rsidR="00B44689" w:rsidRPr="00C179A9">
        <w:rPr>
          <w:rFonts w:ascii="Lato" w:hAnsi="Lato" w:cstheme="minorHAnsi"/>
          <w:color w:val="000000"/>
        </w:rPr>
        <w:t xml:space="preserve">I </w:t>
      </w:r>
      <w:r w:rsidRPr="00C179A9">
        <w:rPr>
          <w:rFonts w:ascii="Lato" w:hAnsi="Lato" w:cstheme="minorHAnsi"/>
          <w:color w:val="000000"/>
        </w:rPr>
        <w:t xml:space="preserve">Wprowadzenie, </w:t>
      </w:r>
      <w:r w:rsidR="00B44689" w:rsidRPr="00C179A9">
        <w:rPr>
          <w:rFonts w:ascii="Lato" w:hAnsi="Lato" w:cstheme="minorHAnsi"/>
          <w:color w:val="000000"/>
        </w:rPr>
        <w:t xml:space="preserve">II </w:t>
      </w:r>
      <w:r w:rsidRPr="00C179A9">
        <w:rPr>
          <w:rFonts w:ascii="Lato" w:hAnsi="Lato" w:cstheme="minorHAnsi"/>
          <w:color w:val="000000"/>
        </w:rPr>
        <w:t xml:space="preserve">Strategia oraz </w:t>
      </w:r>
      <w:r w:rsidR="00B44689" w:rsidRPr="00C179A9">
        <w:rPr>
          <w:rFonts w:ascii="Lato" w:hAnsi="Lato" w:cstheme="minorHAnsi"/>
          <w:color w:val="000000"/>
        </w:rPr>
        <w:t>III </w:t>
      </w:r>
      <w:r w:rsidRPr="00C179A9">
        <w:rPr>
          <w:rFonts w:ascii="Lato" w:hAnsi="Lato" w:cstheme="minorHAnsi"/>
          <w:color w:val="000000"/>
        </w:rPr>
        <w:t>Podsumowanie</w:t>
      </w:r>
      <w:r w:rsidR="002B41D1" w:rsidRPr="00C179A9">
        <w:rPr>
          <w:rFonts w:ascii="Lato" w:hAnsi="Lato" w:cstheme="minorHAnsi"/>
          <w:color w:val="000000"/>
        </w:rPr>
        <w:t>.</w:t>
      </w:r>
      <w:r w:rsidRPr="00C179A9">
        <w:rPr>
          <w:rFonts w:ascii="Lato" w:hAnsi="Lato" w:cstheme="minorHAnsi"/>
          <w:color w:val="000000"/>
        </w:rPr>
        <w:t xml:space="preserve"> </w:t>
      </w:r>
      <w:r w:rsidR="002B41D1" w:rsidRPr="00C179A9">
        <w:rPr>
          <w:rFonts w:ascii="Lato" w:hAnsi="Lato" w:cstheme="minorHAnsi"/>
          <w:color w:val="000000"/>
        </w:rPr>
        <w:t>D</w:t>
      </w:r>
      <w:r w:rsidRPr="00C179A9">
        <w:rPr>
          <w:rFonts w:ascii="Lato" w:hAnsi="Lato" w:cstheme="minorHAnsi"/>
          <w:color w:val="000000"/>
        </w:rPr>
        <w:t>o ww. części strategiczn</w:t>
      </w:r>
      <w:r w:rsidR="00715513" w:rsidRPr="00C179A9">
        <w:rPr>
          <w:rFonts w:ascii="Lato" w:hAnsi="Lato" w:cstheme="minorHAnsi"/>
          <w:color w:val="000000"/>
        </w:rPr>
        <w:t>ych</w:t>
      </w:r>
      <w:r w:rsidRPr="00C179A9">
        <w:rPr>
          <w:rFonts w:ascii="Lato" w:hAnsi="Lato" w:cstheme="minorHAnsi"/>
          <w:color w:val="000000"/>
        </w:rPr>
        <w:t xml:space="preserve"> dokumentu dołączony jest Plan Działania </w:t>
      </w:r>
      <w:r w:rsidR="00281F37" w:rsidRPr="00C179A9">
        <w:rPr>
          <w:rFonts w:ascii="Lato" w:hAnsi="Lato" w:cstheme="minorHAnsi"/>
          <w:color w:val="000000"/>
        </w:rPr>
        <w:t>na</w:t>
      </w:r>
      <w:r w:rsidR="0038266C" w:rsidRPr="00C179A9">
        <w:rPr>
          <w:rFonts w:ascii="Lato" w:hAnsi="Lato" w:cstheme="minorHAnsi"/>
          <w:color w:val="000000"/>
        </w:rPr>
        <w:t> </w:t>
      </w:r>
      <w:r w:rsidR="00281F37" w:rsidRPr="00C179A9">
        <w:rPr>
          <w:rFonts w:ascii="Lato" w:hAnsi="Lato" w:cstheme="minorHAnsi"/>
          <w:color w:val="000000"/>
        </w:rPr>
        <w:t xml:space="preserve">rzecz realizacji celów </w:t>
      </w:r>
      <w:r w:rsidR="00170FD7" w:rsidRPr="00C179A9">
        <w:rPr>
          <w:rFonts w:ascii="Lato" w:hAnsi="Lato" w:cstheme="minorHAnsi"/>
          <w:color w:val="000000"/>
        </w:rPr>
        <w:t>Strategi</w:t>
      </w:r>
      <w:r w:rsidR="00170FD7">
        <w:rPr>
          <w:rFonts w:ascii="Lato" w:hAnsi="Lato" w:cstheme="minorHAnsi"/>
          <w:color w:val="000000"/>
        </w:rPr>
        <w:t>i</w:t>
      </w:r>
      <w:r w:rsidR="00170FD7" w:rsidRPr="00C179A9">
        <w:rPr>
          <w:rFonts w:ascii="Lato" w:hAnsi="Lato" w:cstheme="minorHAnsi"/>
          <w:color w:val="000000"/>
        </w:rPr>
        <w:t xml:space="preserve"> Zintegrowanego Zarządzania Granicą Państwową Rzecz</w:t>
      </w:r>
      <w:r w:rsidR="00170FD7">
        <w:rPr>
          <w:rFonts w:ascii="Lato" w:hAnsi="Lato" w:cstheme="minorHAnsi"/>
          <w:color w:val="000000"/>
        </w:rPr>
        <w:t>y</w:t>
      </w:r>
      <w:r w:rsidR="00170FD7" w:rsidRPr="00C179A9">
        <w:rPr>
          <w:rFonts w:ascii="Lato" w:hAnsi="Lato" w:cstheme="minorHAnsi"/>
          <w:color w:val="000000"/>
        </w:rPr>
        <w:t xml:space="preserve">pospolitej Polskiej </w:t>
      </w:r>
      <w:r w:rsidR="00ED3A7A">
        <w:rPr>
          <w:rFonts w:ascii="Lato" w:hAnsi="Lato" w:cstheme="minorHAnsi"/>
          <w:color w:val="000000"/>
        </w:rPr>
        <w:t xml:space="preserve">do </w:t>
      </w:r>
      <w:r w:rsidR="00170FD7" w:rsidRPr="00C179A9">
        <w:rPr>
          <w:rFonts w:ascii="Lato" w:hAnsi="Lato" w:cstheme="minorHAnsi"/>
          <w:color w:val="000000"/>
        </w:rPr>
        <w:t>2027</w:t>
      </w:r>
      <w:r w:rsidR="00170FD7">
        <w:rPr>
          <w:rFonts w:ascii="Lato" w:hAnsi="Lato" w:cstheme="minorHAnsi"/>
          <w:color w:val="000000"/>
        </w:rPr>
        <w:t xml:space="preserve"> </w:t>
      </w:r>
      <w:r w:rsidR="00ED3A7A">
        <w:rPr>
          <w:rFonts w:ascii="Lato" w:hAnsi="Lato" w:cstheme="minorHAnsi"/>
          <w:color w:val="000000"/>
        </w:rPr>
        <w:t xml:space="preserve">roku </w:t>
      </w:r>
      <w:r w:rsidR="00170FD7">
        <w:rPr>
          <w:rFonts w:ascii="Lato" w:hAnsi="Lato" w:cstheme="minorHAnsi"/>
          <w:color w:val="000000"/>
        </w:rPr>
        <w:t xml:space="preserve">(dalej </w:t>
      </w:r>
      <w:r w:rsidR="00170FD7" w:rsidRPr="00C179A9">
        <w:rPr>
          <w:rFonts w:ascii="Lato" w:hAnsi="Lato" w:cstheme="minorHAnsi"/>
          <w:color w:val="000000"/>
        </w:rPr>
        <w:t>Plan Działania na rzecz realizacji celów</w:t>
      </w:r>
      <w:r w:rsidR="00170FD7">
        <w:rPr>
          <w:rFonts w:ascii="Lato" w:hAnsi="Lato" w:cstheme="minorHAnsi"/>
          <w:color w:val="000000"/>
        </w:rPr>
        <w:t>)</w:t>
      </w:r>
      <w:r w:rsidR="00170FD7" w:rsidRPr="00C179A9">
        <w:rPr>
          <w:rFonts w:ascii="Lato" w:hAnsi="Lato" w:cstheme="minorHAnsi"/>
          <w:color w:val="000000"/>
        </w:rPr>
        <w:t xml:space="preserve"> </w:t>
      </w:r>
      <w:r w:rsidRPr="00C179A9">
        <w:rPr>
          <w:rFonts w:ascii="Lato" w:hAnsi="Lato" w:cstheme="minorHAnsi"/>
          <w:color w:val="000000"/>
        </w:rPr>
        <w:t xml:space="preserve">mający charakter implementacyjny. W części implementacyjnej uwzględnione są działania szczegółowe w zakresie każdego z celów strategicznych określonych w niniejszej Strategii. </w:t>
      </w:r>
      <w:r w:rsidR="004A326F" w:rsidRPr="00C179A9">
        <w:rPr>
          <w:rFonts w:ascii="Lato" w:hAnsi="Lato" w:cstheme="minorHAnsi"/>
          <w:color w:val="000000"/>
        </w:rPr>
        <w:t>Z</w:t>
      </w:r>
      <w:r w:rsidR="00E326C4">
        <w:rPr>
          <w:rFonts w:ascii="Lato" w:hAnsi="Lato" w:cstheme="minorHAnsi"/>
          <w:color w:val="000000"/>
        </w:rPr>
        <w:t> </w:t>
      </w:r>
      <w:r w:rsidR="004A326F" w:rsidRPr="00C179A9">
        <w:rPr>
          <w:rFonts w:ascii="Lato" w:hAnsi="Lato" w:cstheme="minorHAnsi"/>
          <w:color w:val="000000"/>
        </w:rPr>
        <w:t xml:space="preserve">uwagi na opublikowanie </w:t>
      </w:r>
      <w:r w:rsidR="008938C8" w:rsidRPr="00C179A9">
        <w:rPr>
          <w:rFonts w:ascii="Lato" w:hAnsi="Lato" w:cstheme="minorHAnsi"/>
          <w:color w:val="000000"/>
        </w:rPr>
        <w:t xml:space="preserve">Komunikatu Komisji do Parlamentu Europejskiego i Rady COM(2023) 146 </w:t>
      </w:r>
      <w:proofErr w:type="spellStart"/>
      <w:r w:rsidR="008938C8" w:rsidRPr="00C179A9">
        <w:rPr>
          <w:rFonts w:ascii="Lato" w:hAnsi="Lato" w:cstheme="minorHAnsi"/>
          <w:color w:val="000000"/>
        </w:rPr>
        <w:t>final</w:t>
      </w:r>
      <w:proofErr w:type="spellEnd"/>
      <w:r w:rsidR="008938C8" w:rsidRPr="00C179A9">
        <w:rPr>
          <w:rFonts w:ascii="Lato" w:hAnsi="Lato" w:cstheme="minorHAnsi"/>
          <w:color w:val="000000"/>
        </w:rPr>
        <w:t xml:space="preserve"> </w:t>
      </w:r>
      <w:r w:rsidR="00433380" w:rsidRPr="00C179A9">
        <w:rPr>
          <w:rFonts w:ascii="Lato" w:hAnsi="Lato" w:cstheme="minorHAnsi"/>
          <w:color w:val="000000"/>
        </w:rPr>
        <w:t xml:space="preserve">z dnia 14 marca 2023 r. </w:t>
      </w:r>
      <w:r w:rsidR="008938C8" w:rsidRPr="00C179A9">
        <w:rPr>
          <w:rFonts w:ascii="Lato" w:hAnsi="Lato" w:cstheme="minorHAnsi"/>
          <w:color w:val="000000"/>
        </w:rPr>
        <w:t xml:space="preserve">ustanawiającego wieloletni </w:t>
      </w:r>
      <w:r w:rsidR="00A8192E" w:rsidRPr="00C179A9">
        <w:rPr>
          <w:rFonts w:ascii="Lato" w:hAnsi="Lato" w:cstheme="minorHAnsi"/>
          <w:color w:val="000000"/>
        </w:rPr>
        <w:t xml:space="preserve">cykl </w:t>
      </w:r>
      <w:r w:rsidR="008938C8" w:rsidRPr="00C179A9">
        <w:rPr>
          <w:rFonts w:ascii="Lato" w:hAnsi="Lato" w:cstheme="minorHAnsi"/>
          <w:color w:val="000000"/>
        </w:rPr>
        <w:t>polityk</w:t>
      </w:r>
      <w:r w:rsidR="00A8192E" w:rsidRPr="00C179A9">
        <w:rPr>
          <w:rFonts w:ascii="Lato" w:hAnsi="Lato" w:cstheme="minorHAnsi"/>
          <w:color w:val="000000"/>
        </w:rPr>
        <w:t>i</w:t>
      </w:r>
      <w:r w:rsidR="008938C8" w:rsidRPr="00C179A9">
        <w:rPr>
          <w:rFonts w:ascii="Lato" w:hAnsi="Lato" w:cstheme="minorHAnsi"/>
          <w:color w:val="000000"/>
        </w:rPr>
        <w:t xml:space="preserve"> strategiczn</w:t>
      </w:r>
      <w:r w:rsidR="00A8192E" w:rsidRPr="00C179A9">
        <w:rPr>
          <w:rFonts w:ascii="Lato" w:hAnsi="Lato" w:cstheme="minorHAnsi"/>
          <w:color w:val="000000"/>
        </w:rPr>
        <w:t>ej</w:t>
      </w:r>
      <w:r w:rsidR="008938C8" w:rsidRPr="00C179A9">
        <w:rPr>
          <w:rFonts w:ascii="Lato" w:hAnsi="Lato" w:cstheme="minorHAnsi"/>
          <w:color w:val="000000"/>
        </w:rPr>
        <w:t xml:space="preserve"> w zakresie europejskiego zintegrowanego zarządzania granicam</w:t>
      </w:r>
      <w:r w:rsidR="00433380" w:rsidRPr="00C179A9">
        <w:rPr>
          <w:rFonts w:ascii="Lato" w:hAnsi="Lato" w:cstheme="minorHAnsi"/>
          <w:color w:val="000000"/>
        </w:rPr>
        <w:t>i na lata 2023-2027</w:t>
      </w:r>
      <w:r w:rsidR="006E07EA" w:rsidRPr="00C179A9">
        <w:rPr>
          <w:rFonts w:ascii="Lato" w:hAnsi="Lato" w:cstheme="minorHAnsi"/>
          <w:color w:val="000000"/>
        </w:rPr>
        <w:t>;</w:t>
      </w:r>
      <w:r w:rsidR="00F96DD7" w:rsidRPr="00C179A9">
        <w:rPr>
          <w:rFonts w:ascii="Lato" w:hAnsi="Lato" w:cstheme="minorHAnsi"/>
          <w:color w:val="000000"/>
        </w:rPr>
        <w:t xml:space="preserve"> opubli</w:t>
      </w:r>
      <w:r w:rsidR="00B92937" w:rsidRPr="00C179A9">
        <w:rPr>
          <w:rFonts w:ascii="Lato" w:hAnsi="Lato" w:cstheme="minorHAnsi"/>
          <w:color w:val="000000"/>
        </w:rPr>
        <w:t>kowani</w:t>
      </w:r>
      <w:r w:rsidR="00620DBE">
        <w:rPr>
          <w:rFonts w:ascii="Lato" w:hAnsi="Lato" w:cstheme="minorHAnsi"/>
          <w:color w:val="000000"/>
        </w:rPr>
        <w:t>e</w:t>
      </w:r>
      <w:r w:rsidR="00B92937" w:rsidRPr="00C179A9">
        <w:rPr>
          <w:rFonts w:ascii="Lato" w:hAnsi="Lato" w:cstheme="minorHAnsi"/>
          <w:color w:val="000000"/>
        </w:rPr>
        <w:t xml:space="preserve"> w dniu 20 września 2023 </w:t>
      </w:r>
      <w:r w:rsidR="00F96DD7" w:rsidRPr="00C179A9">
        <w:rPr>
          <w:rFonts w:ascii="Lato" w:hAnsi="Lato" w:cstheme="minorHAnsi"/>
          <w:color w:val="000000"/>
        </w:rPr>
        <w:t xml:space="preserve">r. Technicznej i Operacyjnej Strategii Europejskiego Zintegrowanego Zarządzania Granicami na lata 2023-2027 </w:t>
      </w:r>
      <w:r w:rsidR="00654212" w:rsidRPr="00C179A9">
        <w:rPr>
          <w:rFonts w:ascii="Lato" w:hAnsi="Lato" w:cstheme="minorHAnsi"/>
          <w:color w:val="000000"/>
        </w:rPr>
        <w:t xml:space="preserve">oraz </w:t>
      </w:r>
      <w:r w:rsidR="008938C8" w:rsidRPr="00C179A9">
        <w:rPr>
          <w:rFonts w:ascii="Lato" w:hAnsi="Lato" w:cstheme="minorHAnsi"/>
          <w:color w:val="000000"/>
        </w:rPr>
        <w:t>na</w:t>
      </w:r>
      <w:r w:rsidR="006E07EA" w:rsidRPr="00C179A9">
        <w:rPr>
          <w:rFonts w:ascii="Lato" w:hAnsi="Lato" w:cstheme="minorHAnsi"/>
          <w:color w:val="000000"/>
        </w:rPr>
        <w:t>łożeni</w:t>
      </w:r>
      <w:r w:rsidR="00A8192E" w:rsidRPr="00C179A9">
        <w:rPr>
          <w:rFonts w:ascii="Lato" w:hAnsi="Lato" w:cstheme="minorHAnsi"/>
          <w:color w:val="000000"/>
        </w:rPr>
        <w:t>e</w:t>
      </w:r>
      <w:r w:rsidR="008938C8" w:rsidRPr="00C179A9">
        <w:rPr>
          <w:rFonts w:ascii="Lato" w:hAnsi="Lato" w:cstheme="minorHAnsi"/>
          <w:color w:val="000000"/>
        </w:rPr>
        <w:t xml:space="preserve"> na państwa Członkowskie UE obowiąz</w:t>
      </w:r>
      <w:r w:rsidR="006E07EA" w:rsidRPr="00C179A9">
        <w:rPr>
          <w:rFonts w:ascii="Lato" w:hAnsi="Lato" w:cstheme="minorHAnsi"/>
          <w:color w:val="000000"/>
        </w:rPr>
        <w:t>ku</w:t>
      </w:r>
      <w:r w:rsidR="008938C8" w:rsidRPr="00C179A9">
        <w:rPr>
          <w:rFonts w:ascii="Lato" w:hAnsi="Lato" w:cstheme="minorHAnsi"/>
          <w:color w:val="000000"/>
        </w:rPr>
        <w:t xml:space="preserve"> opracowania krajowych strategii w zakresie zintegrowanego zarządzania granicami </w:t>
      </w:r>
      <w:r w:rsidR="00A8192E" w:rsidRPr="00C179A9">
        <w:rPr>
          <w:rFonts w:ascii="Lato" w:hAnsi="Lato" w:cstheme="minorHAnsi"/>
          <w:color w:val="000000"/>
        </w:rPr>
        <w:t>w</w:t>
      </w:r>
      <w:r w:rsidR="006E07EA" w:rsidRPr="00C179A9">
        <w:rPr>
          <w:rFonts w:ascii="Lato" w:hAnsi="Lato" w:cstheme="minorHAnsi"/>
          <w:color w:val="000000"/>
        </w:rPr>
        <w:t xml:space="preserve"> rok</w:t>
      </w:r>
      <w:r w:rsidR="00A8192E" w:rsidRPr="00C179A9">
        <w:rPr>
          <w:rFonts w:ascii="Lato" w:hAnsi="Lato" w:cstheme="minorHAnsi"/>
          <w:color w:val="000000"/>
        </w:rPr>
        <w:t>u</w:t>
      </w:r>
      <w:r w:rsidR="006E07EA" w:rsidRPr="00C179A9">
        <w:rPr>
          <w:rFonts w:ascii="Lato" w:hAnsi="Lato" w:cstheme="minorHAnsi"/>
          <w:color w:val="000000"/>
        </w:rPr>
        <w:t xml:space="preserve"> </w:t>
      </w:r>
      <w:r w:rsidR="008938C8" w:rsidRPr="00C179A9">
        <w:rPr>
          <w:rFonts w:ascii="Lato" w:hAnsi="Lato" w:cstheme="minorHAnsi"/>
          <w:color w:val="000000"/>
        </w:rPr>
        <w:t>2024</w:t>
      </w:r>
      <w:r w:rsidR="00654212" w:rsidRPr="00C179A9">
        <w:rPr>
          <w:rFonts w:ascii="Lato" w:hAnsi="Lato" w:cstheme="minorHAnsi"/>
          <w:color w:val="000000"/>
        </w:rPr>
        <w:t>,</w:t>
      </w:r>
      <w:r w:rsidR="006E07EA" w:rsidRPr="00C179A9">
        <w:rPr>
          <w:rFonts w:ascii="Lato" w:hAnsi="Lato" w:cstheme="minorHAnsi"/>
          <w:color w:val="000000"/>
        </w:rPr>
        <w:t xml:space="preserve"> działania strategiczne ujęte w niniejszej Strategii wraz z działaniami szczegółowymi ujętymi w Planie Działania na rzecz realizacji celów uwzględniają działania zainicjowane w 2023</w:t>
      </w:r>
      <w:r w:rsidR="00B92937" w:rsidRPr="00C179A9">
        <w:rPr>
          <w:rFonts w:ascii="Lato" w:hAnsi="Lato" w:cstheme="minorHAnsi"/>
          <w:color w:val="000000"/>
        </w:rPr>
        <w:t> </w:t>
      </w:r>
      <w:r w:rsidR="006E07EA" w:rsidRPr="00C179A9">
        <w:rPr>
          <w:rFonts w:ascii="Lato" w:hAnsi="Lato" w:cstheme="minorHAnsi"/>
          <w:color w:val="000000"/>
        </w:rPr>
        <w:t>r.</w:t>
      </w:r>
      <w:r w:rsidR="00620DBE">
        <w:rPr>
          <w:rFonts w:ascii="Lato" w:hAnsi="Lato" w:cstheme="minorHAnsi"/>
          <w:color w:val="000000"/>
        </w:rPr>
        <w:t>,</w:t>
      </w:r>
      <w:r w:rsidR="006E07EA" w:rsidRPr="00C179A9">
        <w:rPr>
          <w:rFonts w:ascii="Lato" w:hAnsi="Lato" w:cstheme="minorHAnsi"/>
          <w:color w:val="000000"/>
        </w:rPr>
        <w:t xml:space="preserve"> które były </w:t>
      </w:r>
      <w:r w:rsidR="00270ED6" w:rsidRPr="00C179A9">
        <w:rPr>
          <w:rFonts w:ascii="Lato" w:hAnsi="Lato" w:cstheme="minorHAnsi"/>
          <w:color w:val="000000"/>
        </w:rPr>
        <w:t xml:space="preserve">i są </w:t>
      </w:r>
      <w:r w:rsidR="006E07EA" w:rsidRPr="00C179A9">
        <w:rPr>
          <w:rFonts w:ascii="Lato" w:hAnsi="Lato" w:cstheme="minorHAnsi"/>
          <w:color w:val="000000"/>
        </w:rPr>
        <w:t>realizowane i monitorowane zgodnie z aktualnie obowiązującą</w:t>
      </w:r>
      <w:r w:rsidR="00A8192E" w:rsidRPr="00C179A9">
        <w:rPr>
          <w:rFonts w:ascii="Lato" w:hAnsi="Lato" w:cstheme="minorHAnsi"/>
          <w:color w:val="000000"/>
        </w:rPr>
        <w:t>,</w:t>
      </w:r>
      <w:r w:rsidR="006E07EA" w:rsidRPr="00C179A9">
        <w:rPr>
          <w:rFonts w:ascii="Lato" w:hAnsi="Lato" w:cstheme="minorHAnsi"/>
          <w:color w:val="000000"/>
        </w:rPr>
        <w:t xml:space="preserve"> do czasu zatwierdzenia niniejszej Strategii</w:t>
      </w:r>
      <w:r w:rsidR="00A8192E" w:rsidRPr="00C179A9">
        <w:rPr>
          <w:rFonts w:ascii="Lato" w:hAnsi="Lato" w:cstheme="minorHAnsi"/>
          <w:color w:val="000000"/>
        </w:rPr>
        <w:t>, Strategią Zintegrowanego Zarządzania Granicą Państwową Rzecz</w:t>
      </w:r>
      <w:r w:rsidR="000360E6">
        <w:rPr>
          <w:rFonts w:ascii="Lato" w:hAnsi="Lato" w:cstheme="minorHAnsi"/>
          <w:color w:val="000000"/>
        </w:rPr>
        <w:t>y</w:t>
      </w:r>
      <w:r w:rsidR="00A8192E" w:rsidRPr="00C179A9">
        <w:rPr>
          <w:rFonts w:ascii="Lato" w:hAnsi="Lato" w:cstheme="minorHAnsi"/>
          <w:color w:val="000000"/>
        </w:rPr>
        <w:t>pospolitej Polskiej na lata 2019-2030.</w:t>
      </w:r>
      <w:r w:rsidR="006E07EA" w:rsidRPr="00C179A9">
        <w:rPr>
          <w:rFonts w:ascii="Lato" w:hAnsi="Lato" w:cstheme="minorHAnsi"/>
          <w:color w:val="000000"/>
        </w:rPr>
        <w:t xml:space="preserve"> </w:t>
      </w:r>
      <w:r w:rsidR="00A8192E" w:rsidRPr="00C179A9">
        <w:rPr>
          <w:rFonts w:ascii="Lato" w:hAnsi="Lato" w:cstheme="minorHAnsi"/>
          <w:color w:val="000000"/>
        </w:rPr>
        <w:t xml:space="preserve"> </w:t>
      </w:r>
    </w:p>
    <w:p w14:paraId="3702A361" w14:textId="0BD9229E" w:rsidR="00315C34" w:rsidRPr="00C179A9" w:rsidRDefault="00835479" w:rsidP="00FB43E2">
      <w:pPr>
        <w:autoSpaceDE w:val="0"/>
        <w:autoSpaceDN w:val="0"/>
        <w:adjustRightInd w:val="0"/>
        <w:rPr>
          <w:rFonts w:ascii="Lato" w:hAnsi="Lato" w:cstheme="minorHAnsi"/>
          <w:color w:val="000000"/>
        </w:rPr>
      </w:pPr>
      <w:r w:rsidRPr="00C179A9">
        <w:rPr>
          <w:rFonts w:ascii="Lato" w:hAnsi="Lato" w:cstheme="minorHAnsi"/>
          <w:b/>
          <w:color w:val="000000"/>
        </w:rPr>
        <w:t>C</w:t>
      </w:r>
      <w:r w:rsidR="00315C34" w:rsidRPr="00C179A9">
        <w:rPr>
          <w:rFonts w:ascii="Lato" w:hAnsi="Lato" w:cstheme="minorHAnsi"/>
          <w:b/>
          <w:color w:val="000000"/>
        </w:rPr>
        <w:t>z</w:t>
      </w:r>
      <w:r w:rsidR="002B41D1" w:rsidRPr="00C179A9">
        <w:rPr>
          <w:rFonts w:ascii="Lato" w:hAnsi="Lato" w:cstheme="minorHAnsi"/>
          <w:b/>
          <w:color w:val="000000"/>
        </w:rPr>
        <w:t>ę</w:t>
      </w:r>
      <w:r w:rsidR="00315C34" w:rsidRPr="00C179A9">
        <w:rPr>
          <w:rFonts w:ascii="Lato" w:hAnsi="Lato" w:cstheme="minorHAnsi"/>
          <w:b/>
          <w:color w:val="000000"/>
        </w:rPr>
        <w:t xml:space="preserve">ść </w:t>
      </w:r>
      <w:r w:rsidRPr="00C179A9">
        <w:rPr>
          <w:rFonts w:ascii="Lato" w:hAnsi="Lato" w:cstheme="minorHAnsi"/>
          <w:b/>
          <w:color w:val="000000"/>
        </w:rPr>
        <w:t xml:space="preserve">I </w:t>
      </w:r>
      <w:r w:rsidR="00315C34" w:rsidRPr="00C179A9">
        <w:rPr>
          <w:rFonts w:ascii="Lato" w:hAnsi="Lato" w:cstheme="minorHAnsi"/>
          <w:b/>
          <w:color w:val="000000"/>
        </w:rPr>
        <w:t>pt. Wprowadzenie</w:t>
      </w:r>
      <w:r w:rsidR="00315C34" w:rsidRPr="00C179A9">
        <w:rPr>
          <w:rFonts w:ascii="Lato" w:hAnsi="Lato" w:cstheme="minorHAnsi"/>
          <w:color w:val="000000"/>
        </w:rPr>
        <w:t xml:space="preserve"> zawiera rozdział poświęcony </w:t>
      </w:r>
      <w:r w:rsidR="00E87E17" w:rsidRPr="00C179A9">
        <w:rPr>
          <w:rFonts w:ascii="Lato" w:hAnsi="Lato" w:cstheme="minorHAnsi"/>
          <w:color w:val="000000"/>
        </w:rPr>
        <w:t xml:space="preserve">podstawom prawnym oraz </w:t>
      </w:r>
      <w:r w:rsidR="00315C34" w:rsidRPr="00C179A9">
        <w:rPr>
          <w:rFonts w:ascii="Lato" w:hAnsi="Lato" w:cstheme="minorHAnsi"/>
          <w:color w:val="000000"/>
        </w:rPr>
        <w:t>zakresowi tematycznemu Strategii</w:t>
      </w:r>
      <w:r w:rsidR="00195444" w:rsidRPr="00C179A9">
        <w:rPr>
          <w:rFonts w:ascii="Lato" w:hAnsi="Lato" w:cstheme="minorHAnsi"/>
          <w:color w:val="000000"/>
        </w:rPr>
        <w:t xml:space="preserve">. </w:t>
      </w:r>
      <w:r w:rsidR="000510F0" w:rsidRPr="00C179A9">
        <w:rPr>
          <w:rFonts w:ascii="Lato" w:hAnsi="Lato" w:cstheme="minorHAnsi"/>
          <w:color w:val="000000"/>
        </w:rPr>
        <w:t xml:space="preserve">Kolejne </w:t>
      </w:r>
      <w:r w:rsidR="00281F37" w:rsidRPr="00C179A9">
        <w:rPr>
          <w:rFonts w:ascii="Lato" w:hAnsi="Lato" w:cstheme="minorHAnsi"/>
          <w:color w:val="000000"/>
        </w:rPr>
        <w:t>rozdział</w:t>
      </w:r>
      <w:r w:rsidR="000510F0" w:rsidRPr="00C179A9">
        <w:rPr>
          <w:rFonts w:ascii="Lato" w:hAnsi="Lato" w:cstheme="minorHAnsi"/>
          <w:color w:val="000000"/>
        </w:rPr>
        <w:t>y</w:t>
      </w:r>
      <w:r w:rsidR="00281F37" w:rsidRPr="00C179A9">
        <w:rPr>
          <w:rFonts w:ascii="Lato" w:hAnsi="Lato" w:cstheme="minorHAnsi"/>
          <w:color w:val="000000"/>
        </w:rPr>
        <w:t xml:space="preserve"> obejmuj</w:t>
      </w:r>
      <w:r w:rsidR="002D688E" w:rsidRPr="00C179A9">
        <w:rPr>
          <w:rFonts w:ascii="Lato" w:hAnsi="Lato" w:cstheme="minorHAnsi"/>
          <w:color w:val="000000"/>
        </w:rPr>
        <w:t>ą</w:t>
      </w:r>
      <w:r w:rsidR="00281F37" w:rsidRPr="00C179A9">
        <w:rPr>
          <w:rFonts w:ascii="Lato" w:hAnsi="Lato" w:cstheme="minorHAnsi"/>
          <w:color w:val="000000"/>
        </w:rPr>
        <w:t xml:space="preserve"> </w:t>
      </w:r>
      <w:r w:rsidR="000510F0" w:rsidRPr="00C179A9">
        <w:rPr>
          <w:rFonts w:ascii="Lato" w:hAnsi="Lato" w:cstheme="minorHAnsi"/>
          <w:color w:val="000000"/>
        </w:rPr>
        <w:t xml:space="preserve">odpowiednio </w:t>
      </w:r>
      <w:r w:rsidR="00281F37" w:rsidRPr="00C179A9">
        <w:rPr>
          <w:rFonts w:ascii="Lato" w:hAnsi="Lato" w:cstheme="minorHAnsi"/>
          <w:color w:val="000000"/>
        </w:rPr>
        <w:t>pięć podstawowych wyzwań jakie stoją prze</w:t>
      </w:r>
      <w:r w:rsidR="000510F0" w:rsidRPr="00C179A9">
        <w:rPr>
          <w:rFonts w:ascii="Lato" w:hAnsi="Lato" w:cstheme="minorHAnsi"/>
          <w:color w:val="000000"/>
        </w:rPr>
        <w:t>d</w:t>
      </w:r>
      <w:r w:rsidR="00281F37" w:rsidRPr="00C179A9">
        <w:rPr>
          <w:rFonts w:ascii="Lato" w:hAnsi="Lato" w:cstheme="minorHAnsi"/>
          <w:color w:val="000000"/>
        </w:rPr>
        <w:t xml:space="preserve"> Polsk</w:t>
      </w:r>
      <w:r w:rsidR="000510F0" w:rsidRPr="00C179A9">
        <w:rPr>
          <w:rFonts w:ascii="Lato" w:hAnsi="Lato" w:cstheme="minorHAnsi"/>
          <w:color w:val="000000"/>
        </w:rPr>
        <w:t>ą</w:t>
      </w:r>
      <w:r w:rsidR="00281F37" w:rsidRPr="00C179A9">
        <w:rPr>
          <w:rFonts w:ascii="Lato" w:hAnsi="Lato" w:cstheme="minorHAnsi"/>
          <w:color w:val="000000"/>
        </w:rPr>
        <w:t xml:space="preserve"> w ramach zintegrowanego zarządzania granicami na lata 202</w:t>
      </w:r>
      <w:r w:rsidR="0069200D" w:rsidRPr="00C179A9">
        <w:rPr>
          <w:rFonts w:ascii="Lato" w:hAnsi="Lato" w:cstheme="minorHAnsi"/>
          <w:color w:val="000000"/>
        </w:rPr>
        <w:t>4</w:t>
      </w:r>
      <w:r w:rsidR="00281F37" w:rsidRPr="00C179A9">
        <w:rPr>
          <w:rFonts w:ascii="Lato" w:hAnsi="Lato" w:cstheme="minorHAnsi"/>
          <w:color w:val="000000"/>
        </w:rPr>
        <w:t>-2027</w:t>
      </w:r>
      <w:r w:rsidR="00E87E17" w:rsidRPr="00C179A9">
        <w:rPr>
          <w:rFonts w:ascii="Lato" w:hAnsi="Lato" w:cstheme="minorHAnsi"/>
          <w:color w:val="000000"/>
        </w:rPr>
        <w:t xml:space="preserve"> oraz </w:t>
      </w:r>
      <w:r w:rsidR="00315C34" w:rsidRPr="00C179A9">
        <w:rPr>
          <w:rFonts w:ascii="Lato" w:hAnsi="Lato" w:cstheme="minorHAnsi"/>
          <w:color w:val="000000"/>
        </w:rPr>
        <w:t xml:space="preserve">opis scentralizowanej struktury zarządczej na poziomie krajowym w ramach zintegrowanego zarządzania granicami. </w:t>
      </w:r>
    </w:p>
    <w:p w14:paraId="42DEE38F" w14:textId="5B685981" w:rsidR="000D2E13" w:rsidRPr="00C179A9" w:rsidRDefault="00835479" w:rsidP="00FB43E2">
      <w:pPr>
        <w:autoSpaceDE w:val="0"/>
        <w:autoSpaceDN w:val="0"/>
        <w:adjustRightInd w:val="0"/>
        <w:rPr>
          <w:rFonts w:ascii="Lato" w:hAnsi="Lato" w:cstheme="minorHAnsi"/>
          <w:color w:val="000000"/>
        </w:rPr>
      </w:pPr>
      <w:r w:rsidRPr="00C179A9">
        <w:rPr>
          <w:rFonts w:ascii="Lato" w:hAnsi="Lato" w:cstheme="minorHAnsi"/>
          <w:b/>
          <w:color w:val="000000"/>
        </w:rPr>
        <w:t>C</w:t>
      </w:r>
      <w:r w:rsidR="00315C34" w:rsidRPr="00C179A9">
        <w:rPr>
          <w:rFonts w:ascii="Lato" w:hAnsi="Lato" w:cstheme="minorHAnsi"/>
          <w:b/>
          <w:color w:val="000000"/>
        </w:rPr>
        <w:t>zęść</w:t>
      </w:r>
      <w:r w:rsidRPr="00C179A9">
        <w:rPr>
          <w:rFonts w:ascii="Lato" w:hAnsi="Lato" w:cstheme="minorHAnsi"/>
          <w:b/>
          <w:color w:val="000000"/>
        </w:rPr>
        <w:t xml:space="preserve"> II</w:t>
      </w:r>
      <w:r w:rsidR="00315C34" w:rsidRPr="00C179A9">
        <w:rPr>
          <w:rFonts w:ascii="Lato" w:hAnsi="Lato" w:cstheme="minorHAnsi"/>
          <w:b/>
          <w:color w:val="000000"/>
        </w:rPr>
        <w:t xml:space="preserve"> pt. Strategia</w:t>
      </w:r>
      <w:r w:rsidR="00315C34" w:rsidRPr="00C179A9">
        <w:rPr>
          <w:rFonts w:ascii="Lato" w:hAnsi="Lato" w:cstheme="minorHAnsi"/>
          <w:color w:val="000000"/>
        </w:rPr>
        <w:t xml:space="preserve"> składa się z rozdziałów definiujących wizję i misję Strategii wraz z</w:t>
      </w:r>
      <w:r w:rsidR="00F11DE2">
        <w:rPr>
          <w:rFonts w:ascii="Lato" w:hAnsi="Lato" w:cstheme="minorHAnsi"/>
          <w:color w:val="000000"/>
        </w:rPr>
        <w:t> </w:t>
      </w:r>
      <w:r w:rsidR="00315C34" w:rsidRPr="00C179A9">
        <w:rPr>
          <w:rFonts w:ascii="Lato" w:hAnsi="Lato" w:cstheme="minorHAnsi"/>
          <w:color w:val="000000"/>
        </w:rPr>
        <w:t xml:space="preserve">krajowym celem nadrzędnym </w:t>
      </w:r>
      <w:r w:rsidR="00DB745A" w:rsidRPr="00C179A9">
        <w:rPr>
          <w:rFonts w:ascii="Lato" w:hAnsi="Lato" w:cstheme="minorHAnsi"/>
          <w:color w:val="000000"/>
        </w:rPr>
        <w:t xml:space="preserve">tj. skutecznym zarządzaniem granicą </w:t>
      </w:r>
      <w:r w:rsidR="00315C34" w:rsidRPr="00C179A9">
        <w:rPr>
          <w:rFonts w:ascii="Lato" w:hAnsi="Lato" w:cstheme="minorHAnsi"/>
          <w:color w:val="000000"/>
        </w:rPr>
        <w:t>i  szczegółowymi celami st</w:t>
      </w:r>
      <w:r w:rsidR="00AB06BA" w:rsidRPr="00C179A9">
        <w:rPr>
          <w:rFonts w:ascii="Lato" w:hAnsi="Lato" w:cstheme="minorHAnsi"/>
          <w:color w:val="000000"/>
        </w:rPr>
        <w:t xml:space="preserve">rategicznymi w obszarach ruchu </w:t>
      </w:r>
      <w:r w:rsidR="00315C34" w:rsidRPr="00C179A9">
        <w:rPr>
          <w:rFonts w:ascii="Lato" w:hAnsi="Lato" w:cstheme="minorHAnsi"/>
          <w:color w:val="000000"/>
        </w:rPr>
        <w:t>granicznego, infrastruktury przejść granicznych, bezpieczeństwa granicy</w:t>
      </w:r>
      <w:r w:rsidR="00715513" w:rsidRPr="00C179A9">
        <w:rPr>
          <w:rFonts w:ascii="Lato" w:hAnsi="Lato" w:cstheme="minorHAnsi"/>
          <w:color w:val="000000"/>
        </w:rPr>
        <w:t>,</w:t>
      </w:r>
      <w:r w:rsidR="00315C34" w:rsidRPr="00C179A9">
        <w:rPr>
          <w:rFonts w:ascii="Lato" w:hAnsi="Lato" w:cstheme="minorHAnsi"/>
          <w:color w:val="000000"/>
        </w:rPr>
        <w:t xml:space="preserve"> rozwoju </w:t>
      </w:r>
      <w:r w:rsidR="00E87E17" w:rsidRPr="00C179A9">
        <w:rPr>
          <w:rFonts w:ascii="Lato" w:hAnsi="Lato" w:cstheme="minorHAnsi"/>
          <w:color w:val="000000"/>
        </w:rPr>
        <w:t xml:space="preserve">zdolności </w:t>
      </w:r>
      <w:r w:rsidR="00715513" w:rsidRPr="00C179A9">
        <w:rPr>
          <w:rFonts w:ascii="Lato" w:hAnsi="Lato" w:cstheme="minorHAnsi"/>
          <w:color w:val="000000"/>
        </w:rPr>
        <w:t>oraz wzmocnieniu efektywności działania służb granicznych</w:t>
      </w:r>
      <w:r w:rsidR="00315C34" w:rsidRPr="00C179A9">
        <w:rPr>
          <w:rFonts w:ascii="Lato" w:hAnsi="Lato" w:cstheme="minorHAnsi"/>
          <w:color w:val="000000"/>
        </w:rPr>
        <w:t xml:space="preserve">. </w:t>
      </w:r>
    </w:p>
    <w:p w14:paraId="3458C1CB" w14:textId="17DA62F7" w:rsidR="00315C34" w:rsidRPr="00C179A9" w:rsidRDefault="00835479" w:rsidP="00FB43E2">
      <w:pPr>
        <w:autoSpaceDE w:val="0"/>
        <w:autoSpaceDN w:val="0"/>
        <w:adjustRightInd w:val="0"/>
        <w:rPr>
          <w:rFonts w:ascii="Lato" w:hAnsi="Lato" w:cstheme="minorHAnsi"/>
          <w:color w:val="000000"/>
        </w:rPr>
      </w:pPr>
      <w:r w:rsidRPr="00C179A9">
        <w:rPr>
          <w:rFonts w:ascii="Lato" w:hAnsi="Lato" w:cstheme="minorHAnsi"/>
          <w:b/>
          <w:color w:val="000000"/>
        </w:rPr>
        <w:t>C</w:t>
      </w:r>
      <w:r w:rsidR="00315C34" w:rsidRPr="00C179A9">
        <w:rPr>
          <w:rFonts w:ascii="Lato" w:hAnsi="Lato" w:cstheme="minorHAnsi"/>
          <w:b/>
          <w:color w:val="000000"/>
        </w:rPr>
        <w:t xml:space="preserve">zęść </w:t>
      </w:r>
      <w:r w:rsidRPr="00C179A9">
        <w:rPr>
          <w:rFonts w:ascii="Lato" w:hAnsi="Lato" w:cstheme="minorHAnsi"/>
          <w:b/>
          <w:color w:val="000000"/>
        </w:rPr>
        <w:t xml:space="preserve">III </w:t>
      </w:r>
      <w:r w:rsidR="00315C34" w:rsidRPr="00C179A9">
        <w:rPr>
          <w:rFonts w:ascii="Lato" w:hAnsi="Lato" w:cstheme="minorHAnsi"/>
          <w:b/>
          <w:color w:val="000000"/>
        </w:rPr>
        <w:t>pt. Podsumowanie</w:t>
      </w:r>
      <w:r w:rsidR="00315C34" w:rsidRPr="00C179A9">
        <w:rPr>
          <w:rFonts w:ascii="Lato" w:hAnsi="Lato" w:cstheme="minorHAnsi"/>
          <w:color w:val="000000"/>
        </w:rPr>
        <w:t xml:space="preserve"> składa się z </w:t>
      </w:r>
      <w:r w:rsidR="00195444" w:rsidRPr="00C179A9">
        <w:rPr>
          <w:rFonts w:ascii="Lato" w:hAnsi="Lato" w:cstheme="minorHAnsi"/>
          <w:color w:val="000000"/>
        </w:rPr>
        <w:t xml:space="preserve">rozdziału poświęconego </w:t>
      </w:r>
      <w:r w:rsidR="00315C34" w:rsidRPr="00C179A9">
        <w:rPr>
          <w:rFonts w:ascii="Lato" w:hAnsi="Lato" w:cstheme="minorHAnsi"/>
          <w:color w:val="000000"/>
        </w:rPr>
        <w:t xml:space="preserve">źródłom finansowania działań </w:t>
      </w:r>
      <w:r w:rsidR="000B0520" w:rsidRPr="00C179A9">
        <w:rPr>
          <w:rFonts w:ascii="Lato" w:hAnsi="Lato" w:cstheme="minorHAnsi"/>
          <w:color w:val="000000"/>
        </w:rPr>
        <w:t xml:space="preserve">ujętych w </w:t>
      </w:r>
      <w:r w:rsidR="00315C34" w:rsidRPr="00C179A9">
        <w:rPr>
          <w:rFonts w:ascii="Lato" w:hAnsi="Lato" w:cstheme="minorHAnsi"/>
          <w:color w:val="000000"/>
        </w:rPr>
        <w:t>Strategii</w:t>
      </w:r>
      <w:r w:rsidR="00195444" w:rsidRPr="00C179A9">
        <w:rPr>
          <w:rFonts w:ascii="Lato" w:hAnsi="Lato" w:cstheme="minorHAnsi"/>
          <w:color w:val="000000"/>
        </w:rPr>
        <w:t xml:space="preserve">. </w:t>
      </w:r>
      <w:r w:rsidR="00315C34" w:rsidRPr="00C179A9">
        <w:rPr>
          <w:rFonts w:ascii="Lato" w:hAnsi="Lato" w:cstheme="minorHAnsi"/>
          <w:color w:val="000000"/>
        </w:rPr>
        <w:t xml:space="preserve">Kolejny rozdział </w:t>
      </w:r>
      <w:r w:rsidR="00281F37" w:rsidRPr="00C179A9">
        <w:rPr>
          <w:rFonts w:ascii="Lato" w:hAnsi="Lato" w:cstheme="minorHAnsi"/>
          <w:color w:val="000000"/>
        </w:rPr>
        <w:t xml:space="preserve">w ramach części trzeciej Strategii </w:t>
      </w:r>
      <w:r w:rsidR="00315C34" w:rsidRPr="00C179A9">
        <w:rPr>
          <w:rFonts w:ascii="Lato" w:hAnsi="Lato" w:cstheme="minorHAnsi"/>
          <w:color w:val="000000"/>
        </w:rPr>
        <w:t xml:space="preserve">poświęcony jest zagrożeniom dla </w:t>
      </w:r>
      <w:r w:rsidR="00281F37" w:rsidRPr="00C179A9">
        <w:rPr>
          <w:rFonts w:ascii="Lato" w:hAnsi="Lato" w:cstheme="minorHAnsi"/>
          <w:color w:val="000000"/>
        </w:rPr>
        <w:t xml:space="preserve">jej </w:t>
      </w:r>
      <w:r w:rsidR="00315C34" w:rsidRPr="00C179A9">
        <w:rPr>
          <w:rFonts w:ascii="Lato" w:hAnsi="Lato" w:cstheme="minorHAnsi"/>
          <w:color w:val="000000"/>
        </w:rPr>
        <w:t xml:space="preserve">realizacji wynikającym z </w:t>
      </w:r>
      <w:r w:rsidR="00DB745A" w:rsidRPr="00C179A9">
        <w:rPr>
          <w:rFonts w:ascii="Lato" w:hAnsi="Lato" w:cstheme="minorHAnsi"/>
          <w:color w:val="000000"/>
        </w:rPr>
        <w:t>pięcio</w:t>
      </w:r>
      <w:r w:rsidR="00315C34" w:rsidRPr="00C179A9">
        <w:rPr>
          <w:rFonts w:ascii="Lato" w:hAnsi="Lato" w:cstheme="minorHAnsi"/>
          <w:color w:val="000000"/>
        </w:rPr>
        <w:t>letniej perspektywy czasowej</w:t>
      </w:r>
      <w:r w:rsidR="00195444" w:rsidRPr="00C179A9">
        <w:rPr>
          <w:rFonts w:ascii="Lato" w:hAnsi="Lato" w:cstheme="minorHAnsi"/>
          <w:color w:val="000000"/>
        </w:rPr>
        <w:t>.</w:t>
      </w:r>
      <w:r w:rsidR="00315C34" w:rsidRPr="00C179A9">
        <w:rPr>
          <w:rFonts w:ascii="Lato" w:hAnsi="Lato" w:cstheme="minorHAnsi"/>
          <w:color w:val="000000"/>
        </w:rPr>
        <w:t xml:space="preserve"> Ostatni rozdział merytoryczny </w:t>
      </w:r>
      <w:r w:rsidR="002B41D1" w:rsidRPr="00C179A9">
        <w:rPr>
          <w:rFonts w:ascii="Lato" w:hAnsi="Lato" w:cstheme="minorHAnsi"/>
          <w:color w:val="000000"/>
        </w:rPr>
        <w:t xml:space="preserve">w tej </w:t>
      </w:r>
      <w:r w:rsidR="00315C34" w:rsidRPr="00C179A9">
        <w:rPr>
          <w:rFonts w:ascii="Lato" w:hAnsi="Lato" w:cstheme="minorHAnsi"/>
          <w:color w:val="000000"/>
        </w:rPr>
        <w:t>części pt. Posumowanie poświęcony jest metodom moni</w:t>
      </w:r>
      <w:r w:rsidR="00DB745A" w:rsidRPr="00C179A9">
        <w:rPr>
          <w:rFonts w:ascii="Lato" w:hAnsi="Lato" w:cstheme="minorHAnsi"/>
          <w:color w:val="000000"/>
        </w:rPr>
        <w:t>toringu oraz ewaluacji Strategii</w:t>
      </w:r>
      <w:r w:rsidR="00315C34" w:rsidRPr="00C179A9">
        <w:rPr>
          <w:rFonts w:ascii="Lato" w:hAnsi="Lato" w:cstheme="minorHAnsi"/>
          <w:color w:val="000000"/>
        </w:rPr>
        <w:t xml:space="preserve">. </w:t>
      </w:r>
    </w:p>
    <w:p w14:paraId="04B06CE5" w14:textId="67B1BA75" w:rsidR="00315C34" w:rsidRPr="00C179A9" w:rsidRDefault="00315C34" w:rsidP="00FB43E2">
      <w:pPr>
        <w:autoSpaceDE w:val="0"/>
        <w:autoSpaceDN w:val="0"/>
        <w:adjustRightInd w:val="0"/>
        <w:rPr>
          <w:rFonts w:ascii="Lato" w:hAnsi="Lato" w:cstheme="minorHAnsi"/>
          <w:color w:val="000000"/>
        </w:rPr>
      </w:pPr>
      <w:r w:rsidRPr="00C179A9">
        <w:rPr>
          <w:rFonts w:ascii="Lato" w:hAnsi="Lato" w:cstheme="minorHAnsi"/>
          <w:b/>
          <w:color w:val="000000"/>
        </w:rPr>
        <w:t>Część implementacyjna Strategii</w:t>
      </w:r>
      <w:r w:rsidRPr="00C179A9">
        <w:rPr>
          <w:rFonts w:ascii="Lato" w:hAnsi="Lato" w:cstheme="minorHAnsi"/>
          <w:color w:val="000000"/>
        </w:rPr>
        <w:t xml:space="preserve"> będąca załącznikiem do dokumentu strategicznego, </w:t>
      </w:r>
      <w:r w:rsidRPr="00C179A9">
        <w:rPr>
          <w:rFonts w:ascii="Lato" w:hAnsi="Lato" w:cstheme="minorHAnsi"/>
          <w:b/>
          <w:color w:val="000000"/>
        </w:rPr>
        <w:t>pt.</w:t>
      </w:r>
      <w:r w:rsidR="00825EB0" w:rsidRPr="00C179A9">
        <w:rPr>
          <w:rFonts w:ascii="Lato" w:hAnsi="Lato" w:cstheme="minorHAnsi"/>
          <w:b/>
          <w:color w:val="000000"/>
        </w:rPr>
        <w:t> </w:t>
      </w:r>
      <w:r w:rsidRPr="00C179A9">
        <w:rPr>
          <w:rFonts w:ascii="Lato" w:hAnsi="Lato" w:cstheme="minorHAnsi"/>
          <w:b/>
          <w:color w:val="000000"/>
        </w:rPr>
        <w:t>Plan działań na rzecz realizacji celów</w:t>
      </w:r>
      <w:r w:rsidRPr="00C179A9">
        <w:rPr>
          <w:rFonts w:ascii="Lato" w:hAnsi="Lato" w:cstheme="minorHAnsi"/>
          <w:color w:val="000000"/>
        </w:rPr>
        <w:t xml:space="preserve"> zawiera spis działań w ramach każdego z celów strategicznych. Każde działanie </w:t>
      </w:r>
      <w:bookmarkStart w:id="7" w:name="_GoBack"/>
      <w:bookmarkEnd w:id="7"/>
      <w:r w:rsidRPr="00C179A9">
        <w:rPr>
          <w:rFonts w:ascii="Lato" w:hAnsi="Lato" w:cstheme="minorHAnsi"/>
          <w:color w:val="000000"/>
        </w:rPr>
        <w:t>uwzględnione w załączniku pt. Plan działań na rzecz realizacji celów zdefiniowane jest pod kątem instytucji wdrażającej, wysokości budżetu, źródła finansowania, sposobu kontroli nadzoru implementacji oraz</w:t>
      </w:r>
      <w:r w:rsidR="00322C90" w:rsidRPr="00C179A9">
        <w:rPr>
          <w:rFonts w:ascii="Lato" w:hAnsi="Lato" w:cstheme="minorHAnsi"/>
          <w:color w:val="000000"/>
        </w:rPr>
        <w:t xml:space="preserve"> planowanego terminu realizacji. </w:t>
      </w:r>
      <w:r w:rsidRPr="00C179A9">
        <w:rPr>
          <w:rFonts w:ascii="Lato" w:hAnsi="Lato" w:cstheme="minorHAnsi"/>
          <w:color w:val="000000"/>
        </w:rPr>
        <w:t>Każde działanie przypisane jest realizacji jednego lub wielu celów strategicznych określonych w</w:t>
      </w:r>
      <w:r w:rsidR="00825EB0" w:rsidRPr="00C179A9">
        <w:rPr>
          <w:rFonts w:ascii="Lato" w:hAnsi="Lato" w:cstheme="minorHAnsi"/>
          <w:color w:val="000000"/>
        </w:rPr>
        <w:t> </w:t>
      </w:r>
      <w:r w:rsidRPr="00C179A9">
        <w:rPr>
          <w:rFonts w:ascii="Lato" w:hAnsi="Lato" w:cstheme="minorHAnsi"/>
          <w:color w:val="000000"/>
        </w:rPr>
        <w:t xml:space="preserve">niniejszej Strategii oraz </w:t>
      </w:r>
      <w:r w:rsidR="00625A35" w:rsidRPr="00C179A9">
        <w:rPr>
          <w:rFonts w:ascii="Lato" w:hAnsi="Lato" w:cstheme="minorHAnsi"/>
          <w:color w:val="000000"/>
        </w:rPr>
        <w:t xml:space="preserve">przypisane jest </w:t>
      </w:r>
      <w:r w:rsidRPr="00C179A9">
        <w:rPr>
          <w:rFonts w:ascii="Lato" w:hAnsi="Lato" w:cstheme="minorHAnsi"/>
          <w:color w:val="000000"/>
        </w:rPr>
        <w:t xml:space="preserve">odpowiednim komponentom europejskiego zintegrowanego zarządzania granicami.  </w:t>
      </w:r>
    </w:p>
    <w:p w14:paraId="5F5998CD" w14:textId="77777777" w:rsidR="00CB7C91" w:rsidRPr="00C179A9" w:rsidRDefault="00CB7C91" w:rsidP="00FB43E2">
      <w:pPr>
        <w:pStyle w:val="Nagwek2"/>
        <w:rPr>
          <w:rFonts w:ascii="Lato" w:hAnsi="Lato" w:cstheme="minorHAnsi"/>
          <w:color w:val="auto"/>
          <w:sz w:val="24"/>
          <w:szCs w:val="24"/>
        </w:rPr>
      </w:pPr>
      <w:bookmarkStart w:id="8" w:name="_Toc155953913"/>
      <w:bookmarkStart w:id="9" w:name="_Toc158371624"/>
      <w:bookmarkStart w:id="10" w:name="_Toc177725690"/>
      <w:r w:rsidRPr="00C179A9">
        <w:rPr>
          <w:rFonts w:ascii="Lato" w:hAnsi="Lato" w:cstheme="minorHAnsi"/>
          <w:color w:val="auto"/>
          <w:sz w:val="24"/>
          <w:szCs w:val="24"/>
        </w:rPr>
        <w:t>PODSTAWY PRAWNE</w:t>
      </w:r>
      <w:bookmarkEnd w:id="8"/>
      <w:bookmarkEnd w:id="9"/>
      <w:bookmarkEnd w:id="10"/>
    </w:p>
    <w:p w14:paraId="5E037B65" w14:textId="6775BF2A" w:rsidR="00CB7C91" w:rsidRPr="00C179A9" w:rsidRDefault="00CB7C91" w:rsidP="00B14940">
      <w:pPr>
        <w:autoSpaceDE w:val="0"/>
        <w:autoSpaceDN w:val="0"/>
        <w:adjustRightInd w:val="0"/>
        <w:rPr>
          <w:rFonts w:ascii="Lato" w:hAnsi="Lato" w:cstheme="minorHAnsi"/>
          <w:color w:val="000000"/>
        </w:rPr>
      </w:pPr>
      <w:r w:rsidRPr="00C179A9">
        <w:rPr>
          <w:rFonts w:ascii="Lato" w:hAnsi="Lato" w:cstheme="minorHAnsi"/>
          <w:color w:val="000000"/>
        </w:rPr>
        <w:t>Podstaw</w:t>
      </w:r>
      <w:r w:rsidR="001B32F3" w:rsidRPr="00C179A9">
        <w:rPr>
          <w:rFonts w:ascii="Lato" w:hAnsi="Lato" w:cstheme="minorHAnsi"/>
          <w:color w:val="000000"/>
        </w:rPr>
        <w:t>ę</w:t>
      </w:r>
      <w:r w:rsidRPr="00C179A9">
        <w:rPr>
          <w:rFonts w:ascii="Lato" w:hAnsi="Lato" w:cstheme="minorHAnsi"/>
          <w:color w:val="000000"/>
        </w:rPr>
        <w:t xml:space="preserve"> prawną niniejszej Strategii stanowi art. 8 </w:t>
      </w:r>
      <w:r w:rsidR="00422398" w:rsidRPr="00C179A9">
        <w:rPr>
          <w:rFonts w:ascii="Lato" w:hAnsi="Lato" w:cstheme="minorHAnsi"/>
          <w:color w:val="000000"/>
        </w:rPr>
        <w:t xml:space="preserve">ust. 6 </w:t>
      </w:r>
      <w:r w:rsidR="00B14940" w:rsidRPr="00C179A9">
        <w:rPr>
          <w:rFonts w:ascii="Lato" w:hAnsi="Lato" w:cstheme="minorHAnsi"/>
          <w:color w:val="000000"/>
        </w:rPr>
        <w:t>r</w:t>
      </w:r>
      <w:r w:rsidRPr="00C179A9">
        <w:rPr>
          <w:rFonts w:ascii="Lato" w:hAnsi="Lato" w:cstheme="minorHAnsi"/>
          <w:color w:val="000000"/>
        </w:rPr>
        <w:t>ozporządzenia Parlamentu Europejskiego i Rady (UE) 2019/1896 z dnia 13 listopada 2019 r.</w:t>
      </w:r>
      <w:r w:rsidR="000B0520" w:rsidRPr="00C179A9">
        <w:rPr>
          <w:rFonts w:ascii="Lato" w:hAnsi="Lato" w:cstheme="minorHAnsi"/>
          <w:color w:val="000000"/>
        </w:rPr>
        <w:t xml:space="preserve"> </w:t>
      </w:r>
      <w:r w:rsidR="00B14940" w:rsidRPr="00C179A9">
        <w:rPr>
          <w:rFonts w:ascii="Lato" w:hAnsi="Lato" w:cstheme="minorHAnsi"/>
          <w:color w:val="000000"/>
        </w:rPr>
        <w:t xml:space="preserve">w sprawie Europejskiej Straży Granicznej i Przybrzeżnej oraz uchylenia rozporządzeń (UE) nr 1052/2013 i (UE) 2016/1624 </w:t>
      </w:r>
      <w:r w:rsidR="000B0520" w:rsidRPr="00C179A9">
        <w:rPr>
          <w:rFonts w:ascii="Lato" w:hAnsi="Lato" w:cstheme="minorHAnsi"/>
          <w:color w:val="000000"/>
        </w:rPr>
        <w:lastRenderedPageBreak/>
        <w:t xml:space="preserve">(dalej </w:t>
      </w:r>
      <w:r w:rsidR="00B14940" w:rsidRPr="00C179A9">
        <w:rPr>
          <w:rFonts w:ascii="Lato" w:hAnsi="Lato" w:cstheme="minorHAnsi"/>
          <w:color w:val="000000"/>
        </w:rPr>
        <w:t>r</w:t>
      </w:r>
      <w:r w:rsidR="000B0520" w:rsidRPr="00C179A9">
        <w:rPr>
          <w:rFonts w:ascii="Lato" w:hAnsi="Lato" w:cstheme="minorHAnsi"/>
          <w:color w:val="000000"/>
        </w:rPr>
        <w:t xml:space="preserve">ozporządzenie </w:t>
      </w:r>
      <w:proofErr w:type="spellStart"/>
      <w:r w:rsidR="000B0520" w:rsidRPr="00C179A9">
        <w:rPr>
          <w:rFonts w:ascii="Lato" w:hAnsi="Lato" w:cstheme="minorHAnsi"/>
          <w:color w:val="000000"/>
        </w:rPr>
        <w:t>ESGiP</w:t>
      </w:r>
      <w:proofErr w:type="spellEnd"/>
      <w:r w:rsidR="000B0520" w:rsidRPr="00C179A9">
        <w:rPr>
          <w:rFonts w:ascii="Lato" w:hAnsi="Lato" w:cstheme="minorHAnsi"/>
          <w:color w:val="000000"/>
        </w:rPr>
        <w:t>)</w:t>
      </w:r>
      <w:r w:rsidRPr="00C179A9">
        <w:rPr>
          <w:rFonts w:ascii="Lato" w:hAnsi="Lato" w:cstheme="minorHAnsi"/>
          <w:color w:val="000000"/>
        </w:rPr>
        <w:t xml:space="preserve">, </w:t>
      </w:r>
      <w:r w:rsidR="00422398" w:rsidRPr="00C179A9">
        <w:rPr>
          <w:rFonts w:ascii="Lato" w:hAnsi="Lato" w:cstheme="minorHAnsi"/>
          <w:color w:val="000000"/>
        </w:rPr>
        <w:t>zgodnie z którym</w:t>
      </w:r>
      <w:r w:rsidRPr="00C179A9">
        <w:rPr>
          <w:rFonts w:ascii="Lato" w:hAnsi="Lato" w:cstheme="minorHAnsi"/>
          <w:color w:val="000000"/>
        </w:rPr>
        <w:t xml:space="preserve"> w celu </w:t>
      </w:r>
      <w:r w:rsidRPr="00C179A9">
        <w:rPr>
          <w:rFonts w:ascii="Lato" w:hAnsi="Lato" w:cstheme="minorHAnsi"/>
          <w:b/>
          <w:color w:val="000000"/>
        </w:rPr>
        <w:t xml:space="preserve">wdrożenia wieloletniej polityki strategicznej w zakresie europejskiego zintegrowanego zarządzania granicami państwa członkowskie ustanawiają krajowe strategie w zakresie zintegrowanego </w:t>
      </w:r>
      <w:r w:rsidR="00422398" w:rsidRPr="00C179A9">
        <w:rPr>
          <w:rFonts w:ascii="Lato" w:hAnsi="Lato" w:cstheme="minorHAnsi"/>
          <w:b/>
          <w:color w:val="000000"/>
        </w:rPr>
        <w:t xml:space="preserve">europejskiego </w:t>
      </w:r>
      <w:r w:rsidRPr="00C179A9">
        <w:rPr>
          <w:rFonts w:ascii="Lato" w:hAnsi="Lato" w:cstheme="minorHAnsi"/>
          <w:b/>
          <w:color w:val="000000"/>
        </w:rPr>
        <w:t>zarządzania granicami w drodze ścisłej współpracy wszystkich organów krajowych odpowiedzialnych za zarządzanie granicami zewnętrznymi i powroty</w:t>
      </w:r>
      <w:r w:rsidRPr="00C179A9">
        <w:rPr>
          <w:rFonts w:ascii="Lato" w:hAnsi="Lato" w:cstheme="minorHAnsi"/>
          <w:color w:val="000000"/>
        </w:rPr>
        <w:t xml:space="preserve">. </w:t>
      </w:r>
    </w:p>
    <w:p w14:paraId="44C2609E" w14:textId="54107E5C"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W dniu 24 maja 2022 r. Komisja Europejska </w:t>
      </w:r>
      <w:r w:rsidR="00A058E1" w:rsidRPr="00C179A9">
        <w:rPr>
          <w:rFonts w:ascii="Lato" w:hAnsi="Lato" w:cstheme="minorHAnsi"/>
          <w:color w:val="000000"/>
        </w:rPr>
        <w:t xml:space="preserve">(KE) </w:t>
      </w:r>
      <w:r w:rsidRPr="00C179A9">
        <w:rPr>
          <w:rFonts w:ascii="Lato" w:hAnsi="Lato" w:cstheme="minorHAnsi"/>
          <w:color w:val="000000"/>
        </w:rPr>
        <w:t xml:space="preserve">opublikowała </w:t>
      </w:r>
      <w:r w:rsidR="00F93FF1" w:rsidRPr="00C179A9">
        <w:rPr>
          <w:rFonts w:ascii="Lato" w:hAnsi="Lato" w:cstheme="minorHAnsi"/>
          <w:color w:val="000000"/>
        </w:rPr>
        <w:t>Dokumen</w:t>
      </w:r>
      <w:r w:rsidR="00D128CF">
        <w:rPr>
          <w:rFonts w:ascii="Lato" w:hAnsi="Lato" w:cstheme="minorHAnsi"/>
          <w:color w:val="000000"/>
        </w:rPr>
        <w:t>t</w:t>
      </w:r>
      <w:r w:rsidR="00F93FF1" w:rsidRPr="00C179A9">
        <w:rPr>
          <w:rFonts w:ascii="Lato" w:hAnsi="Lato" w:cstheme="minorHAnsi"/>
          <w:color w:val="000000"/>
        </w:rPr>
        <w:t xml:space="preserve"> strategiczn</w:t>
      </w:r>
      <w:r w:rsidR="00D128CF">
        <w:rPr>
          <w:rFonts w:ascii="Lato" w:hAnsi="Lato" w:cstheme="minorHAnsi"/>
          <w:color w:val="000000"/>
        </w:rPr>
        <w:t>y określający</w:t>
      </w:r>
      <w:r w:rsidR="00F93FF1" w:rsidRPr="00C179A9">
        <w:rPr>
          <w:rFonts w:ascii="Lato" w:hAnsi="Lato" w:cstheme="minorHAnsi"/>
          <w:color w:val="000000"/>
        </w:rPr>
        <w:t xml:space="preserve"> wieloletnią politykę strategiczną w zakresie europejskiego zintegrowanego zarządzania granicami</w:t>
      </w:r>
      <w:r w:rsidR="00D128CF">
        <w:rPr>
          <w:rFonts w:ascii="Lato" w:hAnsi="Lato" w:cstheme="minorHAnsi"/>
          <w:color w:val="000000"/>
        </w:rPr>
        <w:t>,</w:t>
      </w:r>
      <w:r w:rsidR="00F93FF1" w:rsidRPr="00C179A9">
        <w:rPr>
          <w:rFonts w:ascii="Lato" w:hAnsi="Lato" w:cstheme="minorHAnsi"/>
          <w:color w:val="000000"/>
        </w:rPr>
        <w:t xml:space="preserve"> zgodnie z art. 8 ust. 4 rozporządzenia (UE) 2019/1896 COM(2022) 303 </w:t>
      </w:r>
      <w:proofErr w:type="spellStart"/>
      <w:r w:rsidR="00F93FF1" w:rsidRPr="00C179A9">
        <w:rPr>
          <w:rFonts w:ascii="Lato" w:hAnsi="Lato" w:cstheme="minorHAnsi"/>
          <w:color w:val="000000"/>
        </w:rPr>
        <w:t>final</w:t>
      </w:r>
      <w:proofErr w:type="spellEnd"/>
      <w:r w:rsidR="00F93FF1" w:rsidRPr="00C179A9">
        <w:rPr>
          <w:rFonts w:ascii="Lato" w:hAnsi="Lato" w:cstheme="minorHAnsi"/>
          <w:color w:val="000000"/>
        </w:rPr>
        <w:t xml:space="preserve"> </w:t>
      </w:r>
      <w:r w:rsidR="00D128CF">
        <w:rPr>
          <w:rFonts w:ascii="Lato" w:hAnsi="Lato" w:cstheme="minorHAnsi"/>
          <w:color w:val="000000"/>
        </w:rPr>
        <w:t xml:space="preserve">oraz </w:t>
      </w:r>
      <w:r w:rsidRPr="00C179A9">
        <w:rPr>
          <w:rFonts w:ascii="Lato" w:hAnsi="Lato" w:cstheme="minorHAnsi"/>
          <w:color w:val="000000"/>
        </w:rPr>
        <w:t>inicjujący działania na rzecz przyjęcia komunikatu ustanawiającego wieloletnią politykę strategiczną w zakresie europejskiego zintegrowanego zarządzania granicami</w:t>
      </w:r>
      <w:r w:rsidR="00A058E1" w:rsidRPr="00C179A9">
        <w:rPr>
          <w:rFonts w:ascii="Lato" w:hAnsi="Lato" w:cstheme="minorHAnsi"/>
          <w:color w:val="000000"/>
        </w:rPr>
        <w:t xml:space="preserve"> (EIBM)</w:t>
      </w:r>
      <w:r w:rsidRPr="00C179A9">
        <w:rPr>
          <w:rFonts w:ascii="Lato" w:hAnsi="Lato" w:cstheme="minorHAnsi"/>
          <w:color w:val="000000"/>
        </w:rPr>
        <w:t xml:space="preserve">. </w:t>
      </w:r>
    </w:p>
    <w:p w14:paraId="700179E4" w14:textId="01ED7994"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W ww. </w:t>
      </w:r>
      <w:r w:rsidR="000C3AB0" w:rsidRPr="00C179A9">
        <w:rPr>
          <w:rFonts w:ascii="Lato" w:hAnsi="Lato" w:cstheme="minorHAnsi"/>
          <w:color w:val="000000"/>
        </w:rPr>
        <w:t>d</w:t>
      </w:r>
      <w:r w:rsidRPr="00C179A9">
        <w:rPr>
          <w:rFonts w:ascii="Lato" w:hAnsi="Lato" w:cstheme="minorHAnsi"/>
          <w:color w:val="000000"/>
        </w:rPr>
        <w:t xml:space="preserve">okumencie strategicznym zostały określone </w:t>
      </w:r>
      <w:r w:rsidRPr="00C179A9">
        <w:rPr>
          <w:rFonts w:ascii="Lato" w:hAnsi="Lato" w:cstheme="minorHAnsi"/>
          <w:b/>
          <w:color w:val="000000"/>
        </w:rPr>
        <w:t>priorytety polityczne i wytyczne strategiczne na okres pięciu lat w odniesieniu do 15 komponentów EIBM</w:t>
      </w:r>
      <w:r w:rsidRPr="00C179A9">
        <w:rPr>
          <w:rFonts w:ascii="Lato" w:hAnsi="Lato" w:cstheme="minorHAnsi"/>
          <w:color w:val="000000"/>
        </w:rPr>
        <w:t xml:space="preserve"> określonych w art. 3 rozporządzenia </w:t>
      </w:r>
      <w:proofErr w:type="spellStart"/>
      <w:r w:rsidR="00A058E1" w:rsidRPr="00C179A9">
        <w:rPr>
          <w:rFonts w:ascii="Lato" w:hAnsi="Lato" w:cstheme="minorHAnsi"/>
          <w:color w:val="000000"/>
        </w:rPr>
        <w:t>ESGiP</w:t>
      </w:r>
      <w:proofErr w:type="spellEnd"/>
      <w:r w:rsidRPr="00C179A9">
        <w:rPr>
          <w:rFonts w:ascii="Lato" w:hAnsi="Lato" w:cstheme="minorHAnsi"/>
          <w:color w:val="000000"/>
        </w:rPr>
        <w:t>.</w:t>
      </w:r>
    </w:p>
    <w:p w14:paraId="4A26A39E" w14:textId="297EB0C1"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W dniu 14 marca 2023 r. </w:t>
      </w:r>
      <w:r w:rsidR="00A058E1" w:rsidRPr="00C179A9">
        <w:rPr>
          <w:rFonts w:ascii="Lato" w:hAnsi="Lato" w:cstheme="minorHAnsi"/>
          <w:color w:val="000000"/>
        </w:rPr>
        <w:t>KE</w:t>
      </w:r>
      <w:r w:rsidRPr="00C179A9">
        <w:rPr>
          <w:rFonts w:ascii="Lato" w:hAnsi="Lato" w:cstheme="minorHAnsi"/>
          <w:color w:val="000000"/>
        </w:rPr>
        <w:t xml:space="preserve"> przyjęła Komunikat Komisji do Parlamentu Europejskiego i Rady </w:t>
      </w:r>
      <w:r w:rsidR="006044E4" w:rsidRPr="00C179A9">
        <w:rPr>
          <w:rFonts w:ascii="Lato" w:hAnsi="Lato" w:cstheme="minorHAnsi"/>
          <w:color w:val="000000"/>
        </w:rPr>
        <w:t xml:space="preserve">COM(2023) 146 </w:t>
      </w:r>
      <w:proofErr w:type="spellStart"/>
      <w:r w:rsidR="006044E4" w:rsidRPr="00C179A9">
        <w:rPr>
          <w:rFonts w:ascii="Lato" w:hAnsi="Lato" w:cstheme="minorHAnsi"/>
          <w:color w:val="000000"/>
        </w:rPr>
        <w:t>final</w:t>
      </w:r>
      <w:proofErr w:type="spellEnd"/>
      <w:r w:rsidR="006044E4" w:rsidRPr="00C179A9">
        <w:rPr>
          <w:rFonts w:ascii="Lato" w:hAnsi="Lato" w:cstheme="minorHAnsi"/>
          <w:color w:val="000000"/>
        </w:rPr>
        <w:t xml:space="preserve"> </w:t>
      </w:r>
      <w:r w:rsidRPr="00C179A9">
        <w:rPr>
          <w:rFonts w:ascii="Lato" w:hAnsi="Lato" w:cstheme="minorHAnsi"/>
          <w:color w:val="000000"/>
        </w:rPr>
        <w:t>ustanawiający wieloletni</w:t>
      </w:r>
      <w:r w:rsidR="006044E4" w:rsidRPr="00C179A9">
        <w:rPr>
          <w:rFonts w:ascii="Lato" w:hAnsi="Lato" w:cstheme="minorHAnsi"/>
          <w:color w:val="000000"/>
        </w:rPr>
        <w:t>ą</w:t>
      </w:r>
      <w:r w:rsidRPr="00C179A9">
        <w:rPr>
          <w:rFonts w:ascii="Lato" w:hAnsi="Lato" w:cstheme="minorHAnsi"/>
          <w:color w:val="000000"/>
        </w:rPr>
        <w:t xml:space="preserve">  polityk</w:t>
      </w:r>
      <w:r w:rsidR="006044E4" w:rsidRPr="00C179A9">
        <w:rPr>
          <w:rFonts w:ascii="Lato" w:hAnsi="Lato" w:cstheme="minorHAnsi"/>
          <w:color w:val="000000"/>
        </w:rPr>
        <w:t>ę</w:t>
      </w:r>
      <w:r w:rsidRPr="00C179A9">
        <w:rPr>
          <w:rFonts w:ascii="Lato" w:hAnsi="Lato" w:cstheme="minorHAnsi"/>
          <w:color w:val="000000"/>
        </w:rPr>
        <w:t xml:space="preserve"> strategiczn</w:t>
      </w:r>
      <w:r w:rsidR="006044E4" w:rsidRPr="00C179A9">
        <w:rPr>
          <w:rFonts w:ascii="Lato" w:hAnsi="Lato" w:cstheme="minorHAnsi"/>
          <w:color w:val="000000"/>
        </w:rPr>
        <w:t>ą</w:t>
      </w:r>
      <w:r w:rsidRPr="00C179A9">
        <w:rPr>
          <w:rFonts w:ascii="Lato" w:hAnsi="Lato" w:cstheme="minorHAnsi"/>
          <w:color w:val="000000"/>
        </w:rPr>
        <w:t xml:space="preserve"> </w:t>
      </w:r>
      <w:r w:rsidR="00C2068A" w:rsidRPr="00C179A9">
        <w:rPr>
          <w:rFonts w:ascii="Lato" w:hAnsi="Lato" w:cstheme="minorHAnsi"/>
          <w:color w:val="000000"/>
        </w:rPr>
        <w:t>w zakresie</w:t>
      </w:r>
      <w:r w:rsidRPr="00C179A9">
        <w:rPr>
          <w:rFonts w:ascii="Lato" w:hAnsi="Lato" w:cstheme="minorHAnsi"/>
          <w:color w:val="000000"/>
        </w:rPr>
        <w:t xml:space="preserve"> europejskiego zintegrowanego zarz</w:t>
      </w:r>
      <w:r w:rsidR="00C2068A" w:rsidRPr="00C179A9">
        <w:rPr>
          <w:rFonts w:ascii="Lato" w:hAnsi="Lato" w:cstheme="minorHAnsi"/>
          <w:color w:val="000000"/>
        </w:rPr>
        <w:t>ą</w:t>
      </w:r>
      <w:r w:rsidR="00973E96" w:rsidRPr="00C179A9">
        <w:rPr>
          <w:rFonts w:ascii="Lato" w:hAnsi="Lato" w:cstheme="minorHAnsi"/>
          <w:color w:val="000000"/>
        </w:rPr>
        <w:t xml:space="preserve">dzania </w:t>
      </w:r>
      <w:r w:rsidRPr="00C179A9">
        <w:rPr>
          <w:rFonts w:ascii="Lato" w:hAnsi="Lato" w:cstheme="minorHAnsi"/>
          <w:color w:val="000000"/>
        </w:rPr>
        <w:t>granicami</w:t>
      </w:r>
      <w:r w:rsidR="00C072FC" w:rsidRPr="00C179A9">
        <w:rPr>
          <w:rFonts w:ascii="Lato" w:hAnsi="Lato" w:cstheme="minorHAnsi"/>
          <w:color w:val="000000"/>
        </w:rPr>
        <w:t xml:space="preserve"> (…)</w:t>
      </w:r>
      <w:r w:rsidR="002B41D1" w:rsidRPr="00C179A9">
        <w:rPr>
          <w:rFonts w:ascii="Lato" w:hAnsi="Lato" w:cstheme="minorHAnsi"/>
          <w:color w:val="000000"/>
        </w:rPr>
        <w:t>.</w:t>
      </w:r>
      <w:r w:rsidRPr="00C179A9">
        <w:rPr>
          <w:rFonts w:ascii="Lato" w:hAnsi="Lato" w:cstheme="minorHAnsi"/>
          <w:color w:val="000000"/>
        </w:rPr>
        <w:t xml:space="preserve"> </w:t>
      </w:r>
      <w:r w:rsidR="002B41D1" w:rsidRPr="00C179A9">
        <w:rPr>
          <w:rFonts w:ascii="Lato" w:hAnsi="Lato" w:cstheme="minorHAnsi"/>
          <w:color w:val="000000"/>
        </w:rPr>
        <w:t>T</w:t>
      </w:r>
      <w:r w:rsidRPr="00C179A9">
        <w:rPr>
          <w:rFonts w:ascii="Lato" w:hAnsi="Lato" w:cstheme="minorHAnsi"/>
          <w:color w:val="000000"/>
        </w:rPr>
        <w:t xml:space="preserve">ym samym ustanowiona została </w:t>
      </w:r>
      <w:r w:rsidRPr="00C179A9">
        <w:rPr>
          <w:rFonts w:ascii="Lato" w:hAnsi="Lato" w:cstheme="minorHAnsi"/>
          <w:b/>
          <w:color w:val="000000"/>
        </w:rPr>
        <w:t>pierwsza wieloletnia polityka strategiczna</w:t>
      </w:r>
      <w:r w:rsidRPr="00C179A9">
        <w:rPr>
          <w:rFonts w:ascii="Lato" w:hAnsi="Lato" w:cstheme="minorHAnsi"/>
          <w:color w:val="000000"/>
        </w:rPr>
        <w:t xml:space="preserve"> </w:t>
      </w:r>
      <w:r w:rsidRPr="00C179A9">
        <w:rPr>
          <w:rFonts w:ascii="Lato" w:hAnsi="Lato" w:cstheme="minorHAnsi"/>
          <w:b/>
          <w:color w:val="000000"/>
        </w:rPr>
        <w:t xml:space="preserve">w celu zapewnienia wspólnych ram polityki oraz wytycznych dotyczących wdrożenia </w:t>
      </w:r>
      <w:r w:rsidR="00A058E1" w:rsidRPr="00C179A9">
        <w:rPr>
          <w:rFonts w:ascii="Lato" w:hAnsi="Lato" w:cstheme="minorHAnsi"/>
          <w:b/>
          <w:color w:val="000000"/>
        </w:rPr>
        <w:t>EIBM</w:t>
      </w:r>
      <w:r w:rsidRPr="00C179A9">
        <w:rPr>
          <w:rFonts w:ascii="Lato" w:hAnsi="Lato" w:cstheme="minorHAnsi"/>
          <w:b/>
          <w:color w:val="000000"/>
        </w:rPr>
        <w:t xml:space="preserve"> na lata 2023–2027</w:t>
      </w:r>
      <w:r w:rsidRPr="00C179A9">
        <w:rPr>
          <w:rFonts w:ascii="Lato" w:hAnsi="Lato" w:cstheme="minorHAnsi"/>
          <w:color w:val="000000"/>
        </w:rPr>
        <w:t>.</w:t>
      </w:r>
    </w:p>
    <w:p w14:paraId="475FCA27" w14:textId="71CFF281"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noProof/>
          <w:color w:val="000000"/>
          <w:bdr w:val="none" w:sz="0" w:space="0" w:color="auto" w:frame="1"/>
          <w:shd w:val="clear" w:color="auto" w:fill="FFFFFF"/>
        </w:rPr>
        <w:t>W ww. Komunikacie priorytety polityczne i wytyczne strategiczne w odniesieniu do 15</w:t>
      </w:r>
      <w:r w:rsidR="00616F2B" w:rsidRPr="00C179A9">
        <w:t> </w:t>
      </w:r>
      <w:r w:rsidRPr="00C179A9">
        <w:rPr>
          <w:rFonts w:ascii="Lato" w:hAnsi="Lato" w:cstheme="minorHAnsi"/>
          <w:noProof/>
          <w:color w:val="000000"/>
          <w:bdr w:val="none" w:sz="0" w:space="0" w:color="auto" w:frame="1"/>
          <w:shd w:val="clear" w:color="auto" w:fill="FFFFFF"/>
        </w:rPr>
        <w:t xml:space="preserve">komponentów EIBM </w:t>
      </w:r>
      <w:r w:rsidRPr="00C179A9">
        <w:rPr>
          <w:rFonts w:ascii="Lato" w:hAnsi="Lato" w:cstheme="minorHAnsi"/>
          <w:color w:val="000000"/>
        </w:rPr>
        <w:t xml:space="preserve">określonych w art. 3 rozporządzenia </w:t>
      </w:r>
      <w:proofErr w:type="spellStart"/>
      <w:r w:rsidR="00D970E1" w:rsidRPr="00C179A9">
        <w:rPr>
          <w:rFonts w:ascii="Lato" w:hAnsi="Lato" w:cstheme="minorHAnsi"/>
          <w:color w:val="000000"/>
        </w:rPr>
        <w:t>ESGiP</w:t>
      </w:r>
      <w:proofErr w:type="spellEnd"/>
      <w:r w:rsidRPr="00C179A9">
        <w:rPr>
          <w:rFonts w:ascii="Lato" w:hAnsi="Lato" w:cstheme="minorHAnsi"/>
          <w:noProof/>
          <w:color w:val="000000"/>
          <w:bdr w:val="none" w:sz="0" w:space="0" w:color="auto" w:frame="1"/>
          <w:shd w:val="clear" w:color="auto" w:fill="FFFFFF"/>
        </w:rPr>
        <w:t xml:space="preserve"> opierają się na </w:t>
      </w:r>
      <w:r w:rsidRPr="00C179A9">
        <w:rPr>
          <w:rFonts w:ascii="Lato" w:hAnsi="Lato" w:cstheme="minorHAnsi"/>
          <w:color w:val="000000"/>
        </w:rPr>
        <w:t xml:space="preserve">Dokumencie strategicznym COM(2022) 303 </w:t>
      </w:r>
      <w:proofErr w:type="spellStart"/>
      <w:r w:rsidRPr="00C179A9">
        <w:rPr>
          <w:rFonts w:ascii="Lato" w:hAnsi="Lato" w:cstheme="minorHAnsi"/>
          <w:color w:val="000000"/>
        </w:rPr>
        <w:t>final</w:t>
      </w:r>
      <w:proofErr w:type="spellEnd"/>
      <w:r w:rsidRPr="00C179A9">
        <w:rPr>
          <w:rFonts w:ascii="Lato" w:hAnsi="Lato" w:cstheme="minorHAnsi"/>
          <w:color w:val="000000"/>
        </w:rPr>
        <w:t xml:space="preserve"> określającym wieloletnią politykę strategiczną w zakresie </w:t>
      </w:r>
      <w:r w:rsidR="00A058E1" w:rsidRPr="00C179A9">
        <w:rPr>
          <w:rFonts w:ascii="Lato" w:hAnsi="Lato" w:cstheme="minorHAnsi"/>
          <w:color w:val="000000"/>
        </w:rPr>
        <w:t>EIBM</w:t>
      </w:r>
      <w:r w:rsidRPr="00C179A9">
        <w:rPr>
          <w:rFonts w:ascii="Lato" w:hAnsi="Lato" w:cstheme="minorHAnsi"/>
          <w:color w:val="000000"/>
        </w:rPr>
        <w:t xml:space="preserve">. </w:t>
      </w:r>
    </w:p>
    <w:p w14:paraId="2DB2B863" w14:textId="19573F3A"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Komunikat Komisji do Parlamentu Europejskiego i Rady ustanawiający wieloletni</w:t>
      </w:r>
      <w:r w:rsidR="00F30AFA" w:rsidRPr="00C179A9">
        <w:rPr>
          <w:rFonts w:ascii="Lato" w:hAnsi="Lato" w:cstheme="minorHAnsi"/>
          <w:color w:val="000000"/>
        </w:rPr>
        <w:t>ą</w:t>
      </w:r>
      <w:r w:rsidRPr="00C179A9">
        <w:rPr>
          <w:rFonts w:ascii="Lato" w:hAnsi="Lato" w:cstheme="minorHAnsi"/>
          <w:color w:val="000000"/>
        </w:rPr>
        <w:t xml:space="preserve">  polityk</w:t>
      </w:r>
      <w:r w:rsidR="00F30AFA" w:rsidRPr="00C179A9">
        <w:rPr>
          <w:rFonts w:ascii="Lato" w:hAnsi="Lato" w:cstheme="minorHAnsi"/>
          <w:color w:val="000000"/>
        </w:rPr>
        <w:t>ę</w:t>
      </w:r>
      <w:r w:rsidRPr="00C179A9">
        <w:rPr>
          <w:rFonts w:ascii="Lato" w:hAnsi="Lato" w:cstheme="minorHAnsi"/>
          <w:color w:val="000000"/>
        </w:rPr>
        <w:t xml:space="preserve"> strategiczn</w:t>
      </w:r>
      <w:r w:rsidR="00F30AFA" w:rsidRPr="00C179A9">
        <w:rPr>
          <w:rFonts w:ascii="Lato" w:hAnsi="Lato" w:cstheme="minorHAnsi"/>
          <w:color w:val="000000"/>
        </w:rPr>
        <w:t>ą</w:t>
      </w:r>
      <w:r w:rsidRPr="00C179A9">
        <w:rPr>
          <w:rFonts w:ascii="Lato" w:hAnsi="Lato" w:cstheme="minorHAnsi"/>
          <w:color w:val="000000"/>
        </w:rPr>
        <w:t xml:space="preserve"> </w:t>
      </w:r>
      <w:r w:rsidR="00F30AFA" w:rsidRPr="00C179A9">
        <w:rPr>
          <w:rFonts w:ascii="Lato" w:hAnsi="Lato" w:cstheme="minorHAnsi"/>
          <w:color w:val="000000"/>
        </w:rPr>
        <w:t xml:space="preserve"> w zakresie</w:t>
      </w:r>
      <w:r w:rsidRPr="00C179A9">
        <w:rPr>
          <w:rFonts w:ascii="Lato" w:hAnsi="Lato" w:cstheme="minorHAnsi"/>
          <w:color w:val="000000"/>
        </w:rPr>
        <w:t xml:space="preserve"> europejskiego zintegrowanego zarz</w:t>
      </w:r>
      <w:r w:rsidR="00F30AFA" w:rsidRPr="00C179A9">
        <w:rPr>
          <w:rFonts w:ascii="Lato" w:hAnsi="Lato" w:cstheme="minorHAnsi"/>
          <w:color w:val="000000"/>
        </w:rPr>
        <w:t>ą</w:t>
      </w:r>
      <w:r w:rsidRPr="00C179A9">
        <w:rPr>
          <w:rFonts w:ascii="Lato" w:hAnsi="Lato" w:cstheme="minorHAnsi"/>
          <w:color w:val="000000"/>
        </w:rPr>
        <w:t xml:space="preserve">dzania granicami </w:t>
      </w:r>
      <w:r w:rsidR="00457341" w:rsidRPr="00C179A9">
        <w:rPr>
          <w:rFonts w:ascii="Lato" w:hAnsi="Lato" w:cstheme="minorHAnsi"/>
          <w:color w:val="000000"/>
        </w:rPr>
        <w:t xml:space="preserve">COM(2023)146 </w:t>
      </w:r>
      <w:proofErr w:type="spellStart"/>
      <w:r w:rsidR="00457341" w:rsidRPr="00C179A9">
        <w:rPr>
          <w:rFonts w:ascii="Lato" w:hAnsi="Lato" w:cstheme="minorHAnsi"/>
          <w:color w:val="000000"/>
        </w:rPr>
        <w:t>final</w:t>
      </w:r>
      <w:proofErr w:type="spellEnd"/>
      <w:r w:rsidR="00457341" w:rsidRPr="00C179A9">
        <w:rPr>
          <w:rFonts w:ascii="Lato" w:hAnsi="Lato" w:cstheme="minorHAnsi"/>
          <w:color w:val="000000"/>
        </w:rPr>
        <w:t xml:space="preserve"> </w:t>
      </w:r>
      <w:r w:rsidR="000E1F89" w:rsidRPr="00C179A9">
        <w:rPr>
          <w:rFonts w:ascii="Lato" w:hAnsi="Lato" w:cstheme="minorHAnsi"/>
          <w:color w:val="000000"/>
        </w:rPr>
        <w:t xml:space="preserve">z dnia 14 marca 2023 r. </w:t>
      </w:r>
      <w:r w:rsidRPr="00C179A9">
        <w:rPr>
          <w:rFonts w:ascii="Lato" w:hAnsi="Lato" w:cstheme="minorHAnsi"/>
          <w:color w:val="000000"/>
        </w:rPr>
        <w:t xml:space="preserve">nałożył na Europejską Agencję Straży Granicznej i Przybrzeżnej </w:t>
      </w:r>
      <w:r w:rsidR="00A058E1" w:rsidRPr="00C179A9">
        <w:rPr>
          <w:rFonts w:ascii="Lato" w:hAnsi="Lato" w:cstheme="minorHAnsi"/>
          <w:color w:val="000000"/>
        </w:rPr>
        <w:t xml:space="preserve">(dalej Agencja </w:t>
      </w:r>
      <w:proofErr w:type="spellStart"/>
      <w:r w:rsidR="00A058E1" w:rsidRPr="00C179A9">
        <w:rPr>
          <w:rFonts w:ascii="Lato" w:hAnsi="Lato" w:cstheme="minorHAnsi"/>
          <w:color w:val="000000"/>
        </w:rPr>
        <w:t>Frontex</w:t>
      </w:r>
      <w:proofErr w:type="spellEnd"/>
      <w:r w:rsidR="00A058E1" w:rsidRPr="00C179A9">
        <w:rPr>
          <w:rFonts w:ascii="Lato" w:hAnsi="Lato" w:cstheme="minorHAnsi"/>
          <w:color w:val="000000"/>
        </w:rPr>
        <w:t>)</w:t>
      </w:r>
      <w:r w:rsidR="00A451D6" w:rsidRPr="00C179A9">
        <w:rPr>
          <w:rFonts w:ascii="Lato" w:hAnsi="Lato" w:cstheme="minorHAnsi"/>
          <w:color w:val="000000"/>
        </w:rPr>
        <w:t>,</w:t>
      </w:r>
      <w:r w:rsidR="00A058E1" w:rsidRPr="00C179A9">
        <w:rPr>
          <w:rFonts w:ascii="Lato" w:hAnsi="Lato" w:cstheme="minorHAnsi"/>
          <w:color w:val="000000"/>
        </w:rPr>
        <w:t xml:space="preserve"> </w:t>
      </w:r>
      <w:r w:rsidRPr="00C179A9">
        <w:rPr>
          <w:rFonts w:ascii="Lato" w:hAnsi="Lato" w:cstheme="minorHAnsi"/>
          <w:color w:val="000000"/>
        </w:rPr>
        <w:t>w ścisłej współpracy z państwami członkowskimi UE i </w:t>
      </w:r>
      <w:r w:rsidR="00A058E1" w:rsidRPr="00C179A9">
        <w:rPr>
          <w:rFonts w:ascii="Lato" w:hAnsi="Lato" w:cstheme="minorHAnsi"/>
          <w:color w:val="000000"/>
        </w:rPr>
        <w:t>KE</w:t>
      </w:r>
      <w:r w:rsidR="00F30AFA" w:rsidRPr="00C179A9">
        <w:rPr>
          <w:rFonts w:ascii="Lato" w:hAnsi="Lato" w:cstheme="minorHAnsi"/>
          <w:color w:val="000000"/>
        </w:rPr>
        <w:t>,</w:t>
      </w:r>
      <w:r w:rsidRPr="00C179A9">
        <w:rPr>
          <w:rFonts w:ascii="Lato" w:hAnsi="Lato" w:cstheme="minorHAnsi"/>
          <w:color w:val="000000"/>
        </w:rPr>
        <w:t xml:space="preserve"> </w:t>
      </w:r>
      <w:r w:rsidRPr="00C179A9">
        <w:rPr>
          <w:rFonts w:ascii="Lato" w:hAnsi="Lato" w:cstheme="minorHAnsi"/>
          <w:b/>
          <w:color w:val="000000"/>
        </w:rPr>
        <w:t xml:space="preserve">obowiązek opracowania w okresie 6 </w:t>
      </w:r>
      <w:r w:rsidR="00D904F9" w:rsidRPr="00C179A9">
        <w:rPr>
          <w:rFonts w:ascii="Lato" w:hAnsi="Lato" w:cstheme="minorHAnsi"/>
          <w:b/>
          <w:color w:val="000000"/>
        </w:rPr>
        <w:t>miesięcy</w:t>
      </w:r>
      <w:r w:rsidRPr="00C179A9">
        <w:rPr>
          <w:rFonts w:ascii="Lato" w:hAnsi="Lato" w:cstheme="minorHAnsi"/>
          <w:b/>
          <w:color w:val="000000"/>
        </w:rPr>
        <w:t xml:space="preserve"> od dnia 14 marca 2023 r. Technicznej i Operacyjnej Strategii Europejskiego Zintegrowanego Zarządzania Granicami</w:t>
      </w:r>
      <w:r w:rsidRPr="00C179A9">
        <w:rPr>
          <w:rFonts w:ascii="Lato" w:hAnsi="Lato" w:cstheme="minorHAnsi"/>
          <w:color w:val="000000"/>
        </w:rPr>
        <w:t xml:space="preserve"> (TOEIBM) natomiast państwa członkowskie UE zostały zobligowane do opracowania </w:t>
      </w:r>
      <w:r w:rsidRPr="00C179A9">
        <w:rPr>
          <w:rFonts w:ascii="Lato" w:hAnsi="Lato" w:cstheme="minorHAnsi"/>
          <w:b/>
          <w:color w:val="000000"/>
        </w:rPr>
        <w:t>krajowych strategii w zakresie zintegrowanego zarządzania granicami</w:t>
      </w:r>
      <w:r w:rsidRPr="00C179A9">
        <w:rPr>
          <w:rFonts w:ascii="Lato" w:hAnsi="Lato" w:cstheme="minorHAnsi"/>
          <w:color w:val="000000"/>
        </w:rPr>
        <w:t xml:space="preserve"> </w:t>
      </w:r>
      <w:r w:rsidRPr="00C179A9">
        <w:rPr>
          <w:rFonts w:ascii="Lato" w:hAnsi="Lato" w:cstheme="minorHAnsi"/>
          <w:b/>
          <w:color w:val="000000"/>
        </w:rPr>
        <w:t>w okresie 12 miesięcy od dnia 14 marca 2023 r.</w:t>
      </w:r>
      <w:r w:rsidRPr="00C179A9">
        <w:rPr>
          <w:rFonts w:ascii="Lato" w:hAnsi="Lato" w:cstheme="minorHAnsi"/>
          <w:color w:val="000000"/>
        </w:rPr>
        <w:t xml:space="preserve"> </w:t>
      </w:r>
    </w:p>
    <w:p w14:paraId="02EB995C" w14:textId="5176A2EC" w:rsidR="00F17726" w:rsidRPr="00C179A9" w:rsidRDefault="00F17726" w:rsidP="00FB43E2">
      <w:pPr>
        <w:autoSpaceDE w:val="0"/>
        <w:autoSpaceDN w:val="0"/>
        <w:adjustRightInd w:val="0"/>
        <w:rPr>
          <w:rFonts w:ascii="Lato" w:hAnsi="Lato" w:cstheme="minorHAnsi"/>
          <w:color w:val="000000"/>
        </w:rPr>
      </w:pPr>
      <w:r w:rsidRPr="00C179A9">
        <w:rPr>
          <w:rFonts w:ascii="Lato" w:hAnsi="Lato" w:cstheme="minorHAnsi"/>
          <w:color w:val="000000"/>
        </w:rPr>
        <w:t xml:space="preserve">W dniu 20 września 2023 r. Zarząd </w:t>
      </w:r>
      <w:r w:rsidR="00A058E1" w:rsidRPr="00C179A9">
        <w:rPr>
          <w:rFonts w:ascii="Lato" w:hAnsi="Lato" w:cstheme="minorHAnsi"/>
          <w:color w:val="000000"/>
        </w:rPr>
        <w:t xml:space="preserve">Agencji </w:t>
      </w:r>
      <w:proofErr w:type="spellStart"/>
      <w:r w:rsidR="00A058E1" w:rsidRPr="00C179A9">
        <w:rPr>
          <w:rFonts w:ascii="Lato" w:hAnsi="Lato" w:cstheme="minorHAnsi"/>
          <w:color w:val="000000"/>
        </w:rPr>
        <w:t>Frontex</w:t>
      </w:r>
      <w:proofErr w:type="spellEnd"/>
      <w:r w:rsidRPr="00C179A9">
        <w:rPr>
          <w:rFonts w:ascii="Lato" w:hAnsi="Lato" w:cstheme="minorHAnsi"/>
          <w:color w:val="000000"/>
        </w:rPr>
        <w:t xml:space="preserve"> decyzją nr 30/2023 przyjął Techniczną i</w:t>
      </w:r>
      <w:r w:rsidR="00222593" w:rsidRPr="00C179A9">
        <w:rPr>
          <w:rFonts w:ascii="Lato" w:hAnsi="Lato" w:cstheme="minorHAnsi"/>
          <w:color w:val="000000"/>
        </w:rPr>
        <w:t> </w:t>
      </w:r>
      <w:r w:rsidRPr="00C179A9">
        <w:rPr>
          <w:rFonts w:ascii="Lato" w:hAnsi="Lato" w:cstheme="minorHAnsi"/>
          <w:color w:val="000000"/>
        </w:rPr>
        <w:t xml:space="preserve">Operacyjną Strategię Europejskiego Zintegrowanego Zarządzania Granicami na lata 2023-2027. </w:t>
      </w:r>
    </w:p>
    <w:p w14:paraId="270EED2C" w14:textId="3C993934"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Zgodnie z art. 8 </w:t>
      </w:r>
      <w:r w:rsidR="003002BF" w:rsidRPr="00C179A9">
        <w:rPr>
          <w:rFonts w:ascii="Lato" w:hAnsi="Lato" w:cstheme="minorHAnsi"/>
          <w:color w:val="000000"/>
        </w:rPr>
        <w:t>ust.</w:t>
      </w:r>
      <w:r w:rsidRPr="00C179A9">
        <w:rPr>
          <w:rFonts w:ascii="Lato" w:hAnsi="Lato" w:cstheme="minorHAnsi"/>
          <w:color w:val="000000"/>
        </w:rPr>
        <w:t xml:space="preserve"> 6 </w:t>
      </w:r>
      <w:r w:rsidR="003002BF" w:rsidRPr="00C179A9">
        <w:rPr>
          <w:rFonts w:ascii="Lato" w:hAnsi="Lato" w:cstheme="minorHAnsi"/>
          <w:color w:val="000000"/>
        </w:rPr>
        <w:t>r</w:t>
      </w:r>
      <w:r w:rsidR="00A97E1C" w:rsidRPr="00C179A9">
        <w:rPr>
          <w:rFonts w:ascii="Lato" w:hAnsi="Lato" w:cstheme="minorHAnsi"/>
          <w:color w:val="000000"/>
        </w:rPr>
        <w:t xml:space="preserve">ozporządzenia </w:t>
      </w:r>
      <w:proofErr w:type="spellStart"/>
      <w:r w:rsidR="00A97E1C" w:rsidRPr="00C179A9">
        <w:rPr>
          <w:rFonts w:ascii="Lato" w:hAnsi="Lato" w:cstheme="minorHAnsi"/>
          <w:color w:val="000000"/>
        </w:rPr>
        <w:t>ESGiP</w:t>
      </w:r>
      <w:proofErr w:type="spellEnd"/>
      <w:r w:rsidR="00A97E1C" w:rsidRPr="00C179A9">
        <w:rPr>
          <w:rFonts w:ascii="Lato" w:hAnsi="Lato" w:cstheme="minorHAnsi"/>
          <w:color w:val="000000"/>
        </w:rPr>
        <w:t xml:space="preserve"> </w:t>
      </w:r>
      <w:r w:rsidRPr="00C179A9">
        <w:rPr>
          <w:rFonts w:ascii="Lato" w:hAnsi="Lato" w:cstheme="minorHAnsi"/>
          <w:color w:val="000000"/>
        </w:rPr>
        <w:t>krajowe strategie w zakresie zintegrowanego zarządzania granicami muszą być zgodne z art. 3 ww. rozporządzenia</w:t>
      </w:r>
      <w:r w:rsidR="00846EB5" w:rsidRPr="00C179A9">
        <w:rPr>
          <w:rFonts w:ascii="Lato" w:hAnsi="Lato" w:cstheme="minorHAnsi"/>
          <w:color w:val="000000"/>
        </w:rPr>
        <w:t>;</w:t>
      </w:r>
      <w:r w:rsidRPr="00C179A9">
        <w:rPr>
          <w:rFonts w:ascii="Lato" w:hAnsi="Lato" w:cstheme="minorHAnsi"/>
          <w:color w:val="000000"/>
        </w:rPr>
        <w:t xml:space="preserve"> z wieloletnią polityką strategiczną określoną w Komunikacie Komisji do Parlamentu Europejskiego i Rady </w:t>
      </w:r>
      <w:r w:rsidR="00C072FC" w:rsidRPr="00C179A9">
        <w:rPr>
          <w:rFonts w:ascii="Lato" w:hAnsi="Lato" w:cstheme="minorHAnsi"/>
          <w:color w:val="000000"/>
        </w:rPr>
        <w:t xml:space="preserve">COM(2023)146 </w:t>
      </w:r>
      <w:proofErr w:type="spellStart"/>
      <w:r w:rsidR="00C072FC" w:rsidRPr="00C179A9">
        <w:rPr>
          <w:rFonts w:ascii="Lato" w:hAnsi="Lato" w:cstheme="minorHAnsi"/>
          <w:color w:val="000000"/>
        </w:rPr>
        <w:t>final</w:t>
      </w:r>
      <w:proofErr w:type="spellEnd"/>
      <w:r w:rsidR="00C072FC" w:rsidRPr="00C179A9">
        <w:rPr>
          <w:rFonts w:ascii="Lato" w:hAnsi="Lato" w:cstheme="minorHAnsi"/>
          <w:color w:val="000000"/>
        </w:rPr>
        <w:t xml:space="preserve"> </w:t>
      </w:r>
      <w:r w:rsidRPr="00C179A9">
        <w:rPr>
          <w:rFonts w:ascii="Lato" w:hAnsi="Lato" w:cstheme="minorHAnsi"/>
          <w:color w:val="000000"/>
        </w:rPr>
        <w:t>ustanawiającym wieloletni</w:t>
      </w:r>
      <w:r w:rsidR="00C072FC" w:rsidRPr="00C179A9">
        <w:rPr>
          <w:rFonts w:ascii="Lato" w:hAnsi="Lato" w:cstheme="minorHAnsi"/>
          <w:color w:val="000000"/>
        </w:rPr>
        <w:t>ą</w:t>
      </w:r>
      <w:r w:rsidRPr="00C179A9">
        <w:rPr>
          <w:rFonts w:ascii="Lato" w:hAnsi="Lato" w:cstheme="minorHAnsi"/>
          <w:color w:val="000000"/>
        </w:rPr>
        <w:t xml:space="preserve"> polityk</w:t>
      </w:r>
      <w:r w:rsidR="00C072FC" w:rsidRPr="00C179A9">
        <w:rPr>
          <w:rFonts w:ascii="Lato" w:hAnsi="Lato" w:cstheme="minorHAnsi"/>
          <w:color w:val="000000"/>
        </w:rPr>
        <w:t>ę</w:t>
      </w:r>
      <w:r w:rsidRPr="00C179A9">
        <w:rPr>
          <w:rFonts w:ascii="Lato" w:hAnsi="Lato" w:cstheme="minorHAnsi"/>
          <w:color w:val="000000"/>
        </w:rPr>
        <w:t xml:space="preserve"> strategiczn</w:t>
      </w:r>
      <w:r w:rsidR="00C072FC" w:rsidRPr="00C179A9">
        <w:rPr>
          <w:rFonts w:ascii="Lato" w:hAnsi="Lato" w:cstheme="minorHAnsi"/>
          <w:color w:val="000000"/>
        </w:rPr>
        <w:t>ą</w:t>
      </w:r>
      <w:r w:rsidRPr="00C179A9">
        <w:rPr>
          <w:rFonts w:ascii="Lato" w:hAnsi="Lato" w:cstheme="minorHAnsi"/>
          <w:color w:val="000000"/>
        </w:rPr>
        <w:t xml:space="preserve"> </w:t>
      </w:r>
      <w:r w:rsidR="00C072FC" w:rsidRPr="00C179A9">
        <w:rPr>
          <w:rFonts w:ascii="Lato" w:hAnsi="Lato" w:cstheme="minorHAnsi"/>
          <w:color w:val="000000"/>
        </w:rPr>
        <w:t>w zakresie</w:t>
      </w:r>
      <w:r w:rsidRPr="00C179A9">
        <w:rPr>
          <w:rFonts w:ascii="Lato" w:hAnsi="Lato" w:cstheme="minorHAnsi"/>
          <w:color w:val="000000"/>
        </w:rPr>
        <w:t xml:space="preserve"> europejskiego zintegrowanego zarz</w:t>
      </w:r>
      <w:r w:rsidR="00C072FC" w:rsidRPr="00C179A9">
        <w:rPr>
          <w:rFonts w:ascii="Lato" w:hAnsi="Lato" w:cstheme="minorHAnsi"/>
          <w:color w:val="000000"/>
        </w:rPr>
        <w:t>ą</w:t>
      </w:r>
      <w:r w:rsidRPr="00C179A9">
        <w:rPr>
          <w:rFonts w:ascii="Lato" w:hAnsi="Lato" w:cstheme="minorHAnsi"/>
          <w:color w:val="000000"/>
        </w:rPr>
        <w:t>dzania granicami</w:t>
      </w:r>
      <w:r w:rsidR="00C072FC" w:rsidRPr="00C179A9">
        <w:rPr>
          <w:rFonts w:ascii="Lato" w:hAnsi="Lato" w:cstheme="minorHAnsi"/>
          <w:color w:val="000000"/>
        </w:rPr>
        <w:t xml:space="preserve"> (…)</w:t>
      </w:r>
      <w:r w:rsidRPr="00C179A9">
        <w:rPr>
          <w:rFonts w:ascii="Lato" w:hAnsi="Lato" w:cstheme="minorHAnsi"/>
          <w:color w:val="000000"/>
        </w:rPr>
        <w:t xml:space="preserve"> oraz Techniczną i Operacyjną Strategi</w:t>
      </w:r>
      <w:r w:rsidR="00A97E1C" w:rsidRPr="00C179A9">
        <w:rPr>
          <w:rFonts w:ascii="Lato" w:hAnsi="Lato" w:cstheme="minorHAnsi"/>
          <w:color w:val="000000"/>
        </w:rPr>
        <w:t>ą</w:t>
      </w:r>
      <w:r w:rsidRPr="00C179A9">
        <w:rPr>
          <w:rFonts w:ascii="Lato" w:hAnsi="Lato" w:cstheme="minorHAnsi"/>
          <w:color w:val="000000"/>
        </w:rPr>
        <w:t xml:space="preserve"> Europejskiego Zintegrowanego Zarządzania Granicami opracowan</w:t>
      </w:r>
      <w:r w:rsidR="00A451D6" w:rsidRPr="00C179A9">
        <w:rPr>
          <w:rFonts w:ascii="Lato" w:hAnsi="Lato" w:cstheme="minorHAnsi"/>
          <w:color w:val="000000"/>
        </w:rPr>
        <w:t>ą</w:t>
      </w:r>
      <w:r w:rsidRPr="00C179A9">
        <w:rPr>
          <w:rFonts w:ascii="Lato" w:hAnsi="Lato" w:cstheme="minorHAnsi"/>
          <w:color w:val="000000"/>
        </w:rPr>
        <w:t xml:space="preserve"> przez </w:t>
      </w:r>
      <w:r w:rsidR="00A058E1" w:rsidRPr="00C179A9">
        <w:rPr>
          <w:rFonts w:ascii="Lato" w:hAnsi="Lato" w:cstheme="minorHAnsi"/>
          <w:color w:val="000000"/>
        </w:rPr>
        <w:t xml:space="preserve">Agencję </w:t>
      </w:r>
      <w:proofErr w:type="spellStart"/>
      <w:r w:rsidR="00A058E1" w:rsidRPr="00C179A9">
        <w:rPr>
          <w:rFonts w:ascii="Lato" w:hAnsi="Lato" w:cstheme="minorHAnsi"/>
          <w:color w:val="000000"/>
        </w:rPr>
        <w:t>Frontex</w:t>
      </w:r>
      <w:proofErr w:type="spellEnd"/>
      <w:r w:rsidRPr="00C179A9">
        <w:rPr>
          <w:rFonts w:ascii="Lato" w:hAnsi="Lato" w:cstheme="minorHAnsi"/>
          <w:color w:val="000000"/>
        </w:rPr>
        <w:t xml:space="preserve">. </w:t>
      </w:r>
    </w:p>
    <w:p w14:paraId="47476B2D" w14:textId="50E8C52C" w:rsidR="000B63F2" w:rsidRPr="00C179A9" w:rsidRDefault="000B63F2" w:rsidP="00FB43E2">
      <w:pPr>
        <w:autoSpaceDE w:val="0"/>
        <w:autoSpaceDN w:val="0"/>
        <w:adjustRightInd w:val="0"/>
        <w:rPr>
          <w:rFonts w:ascii="Lato" w:hAnsi="Lato" w:cstheme="minorHAnsi"/>
          <w:color w:val="000000"/>
        </w:rPr>
      </w:pPr>
      <w:r w:rsidRPr="00C179A9">
        <w:rPr>
          <w:rFonts w:ascii="Lato" w:hAnsi="Lato" w:cstheme="minorHAnsi"/>
          <w:color w:val="000000"/>
        </w:rPr>
        <w:t>Strategia, w tym zakres celów strategicznych na rzecz realizacji celu nadrzędnego</w:t>
      </w:r>
      <w:r w:rsidR="00222593" w:rsidRPr="00C179A9">
        <w:rPr>
          <w:rFonts w:ascii="Lato" w:hAnsi="Lato" w:cstheme="minorHAnsi"/>
          <w:color w:val="000000"/>
        </w:rPr>
        <w:t>,</w:t>
      </w:r>
      <w:r w:rsidRPr="00C179A9">
        <w:rPr>
          <w:rFonts w:ascii="Lato" w:hAnsi="Lato" w:cstheme="minorHAnsi"/>
          <w:color w:val="000000"/>
        </w:rPr>
        <w:t xml:space="preserve"> tj. skutecznego zarządzania granicą wraz z wyszczególnionymi działaniami </w:t>
      </w:r>
      <w:r w:rsidR="000C2AAC" w:rsidRPr="00C179A9">
        <w:rPr>
          <w:rFonts w:ascii="Lato" w:hAnsi="Lato" w:cstheme="minorHAnsi"/>
          <w:color w:val="000000"/>
        </w:rPr>
        <w:t xml:space="preserve">w części pt. Plan </w:t>
      </w:r>
      <w:r w:rsidR="000C2AAC" w:rsidRPr="00C179A9">
        <w:rPr>
          <w:rFonts w:ascii="Lato" w:hAnsi="Lato" w:cstheme="minorHAnsi"/>
          <w:color w:val="000000"/>
        </w:rPr>
        <w:lastRenderedPageBreak/>
        <w:t xml:space="preserve">Działań na rzecz realizacji celów, obejmuje następujące komponenty </w:t>
      </w:r>
      <w:r w:rsidR="00A058E1" w:rsidRPr="00C179A9">
        <w:rPr>
          <w:rFonts w:ascii="Lato" w:hAnsi="Lato" w:cstheme="minorHAnsi"/>
          <w:color w:val="000000"/>
        </w:rPr>
        <w:t>EIBM</w:t>
      </w:r>
      <w:r w:rsidR="00F17726" w:rsidRPr="00C179A9">
        <w:rPr>
          <w:rFonts w:ascii="Lato" w:hAnsi="Lato" w:cstheme="minorHAnsi"/>
          <w:color w:val="000000"/>
        </w:rPr>
        <w:t xml:space="preserve"> określone w art. 3 </w:t>
      </w:r>
      <w:r w:rsidR="00C072FC" w:rsidRPr="00C179A9">
        <w:rPr>
          <w:rFonts w:ascii="Lato" w:hAnsi="Lato" w:cstheme="minorHAnsi"/>
          <w:color w:val="000000"/>
        </w:rPr>
        <w:t>r</w:t>
      </w:r>
      <w:r w:rsidR="000B0520" w:rsidRPr="00C179A9">
        <w:rPr>
          <w:rFonts w:ascii="Lato" w:hAnsi="Lato" w:cstheme="minorHAnsi"/>
          <w:color w:val="000000"/>
        </w:rPr>
        <w:t xml:space="preserve">ozporządzenia </w:t>
      </w:r>
      <w:proofErr w:type="spellStart"/>
      <w:r w:rsidR="000B0520" w:rsidRPr="00C179A9">
        <w:rPr>
          <w:rFonts w:ascii="Lato" w:hAnsi="Lato" w:cstheme="minorHAnsi"/>
          <w:color w:val="000000"/>
        </w:rPr>
        <w:t>ESGiP</w:t>
      </w:r>
      <w:proofErr w:type="spellEnd"/>
      <w:r w:rsidR="00F17726" w:rsidRPr="00C179A9">
        <w:rPr>
          <w:rFonts w:ascii="Lato" w:hAnsi="Lato" w:cstheme="minorHAnsi"/>
          <w:color w:val="000000"/>
        </w:rPr>
        <w:t>:</w:t>
      </w:r>
      <w:r w:rsidR="00A97E1C" w:rsidRPr="00C179A9">
        <w:rPr>
          <w:rStyle w:val="Odwoanieprzypisudolnego"/>
          <w:rFonts w:ascii="Lato" w:hAnsi="Lato" w:cstheme="minorHAnsi"/>
          <w:color w:val="000000"/>
        </w:rPr>
        <w:footnoteReference w:id="2"/>
      </w:r>
    </w:p>
    <w:p w14:paraId="474447A4" w14:textId="695D62E9"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1: </w:t>
      </w:r>
      <w:r w:rsidR="00642187" w:rsidRPr="00C179A9">
        <w:rPr>
          <w:rFonts w:ascii="Lato" w:hAnsi="Lato" w:cstheme="minorHAnsi"/>
          <w:color w:val="000000"/>
        </w:rPr>
        <w:t>kontrola graniczna</w:t>
      </w:r>
      <w:r w:rsidR="00642187" w:rsidRPr="00C179A9">
        <w:rPr>
          <w:rStyle w:val="Odwoanieprzypisudolnego"/>
          <w:rFonts w:ascii="Lato" w:hAnsi="Lato" w:cstheme="minorHAnsi"/>
          <w:color w:val="000000"/>
        </w:rPr>
        <w:footnoteReference w:id="3"/>
      </w:r>
      <w:r w:rsidR="000C2AAC" w:rsidRPr="00C179A9">
        <w:rPr>
          <w:rFonts w:ascii="Lato" w:hAnsi="Lato" w:cstheme="minorHAnsi"/>
          <w:color w:val="000000"/>
        </w:rPr>
        <w:t xml:space="preserve">, </w:t>
      </w:r>
    </w:p>
    <w:p w14:paraId="013B089B" w14:textId="2AD8A08C"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2: </w:t>
      </w:r>
      <w:r w:rsidR="000C2AAC" w:rsidRPr="00C179A9">
        <w:rPr>
          <w:rFonts w:ascii="Lato" w:hAnsi="Lato" w:cstheme="minorHAnsi"/>
          <w:color w:val="000000"/>
        </w:rPr>
        <w:t>akcj</w:t>
      </w:r>
      <w:r w:rsidRPr="00C179A9">
        <w:rPr>
          <w:rFonts w:ascii="Lato" w:hAnsi="Lato" w:cstheme="minorHAnsi"/>
          <w:color w:val="000000"/>
        </w:rPr>
        <w:t>e</w:t>
      </w:r>
      <w:r w:rsidR="000C2AAC" w:rsidRPr="00C179A9">
        <w:rPr>
          <w:rFonts w:ascii="Lato" w:hAnsi="Lato" w:cstheme="minorHAnsi"/>
          <w:color w:val="000000"/>
        </w:rPr>
        <w:t xml:space="preserve"> poszukiwania i ratowania osób znajdujących się w</w:t>
      </w:r>
      <w:r w:rsidR="00E77C38" w:rsidRPr="00C179A9">
        <w:rPr>
          <w:rFonts w:ascii="Lato" w:hAnsi="Lato" w:cstheme="minorHAnsi"/>
          <w:color w:val="000000"/>
        </w:rPr>
        <w:t> </w:t>
      </w:r>
      <w:r w:rsidR="000C2AAC" w:rsidRPr="00C179A9">
        <w:rPr>
          <w:rFonts w:ascii="Lato" w:hAnsi="Lato" w:cstheme="minorHAnsi"/>
          <w:color w:val="000000"/>
        </w:rPr>
        <w:t>niebezpieczeństwie na morzu</w:t>
      </w:r>
      <w:r w:rsidR="00642187" w:rsidRPr="00C179A9">
        <w:rPr>
          <w:rStyle w:val="Odwoanieprzypisudolnego"/>
          <w:rFonts w:ascii="Lato" w:hAnsi="Lato" w:cstheme="minorHAnsi"/>
          <w:color w:val="000000"/>
        </w:rPr>
        <w:footnoteReference w:id="4"/>
      </w:r>
      <w:r w:rsidR="000C2AAC" w:rsidRPr="00C179A9">
        <w:rPr>
          <w:rFonts w:ascii="Lato" w:hAnsi="Lato" w:cstheme="minorHAnsi"/>
          <w:color w:val="000000"/>
        </w:rPr>
        <w:t xml:space="preserve">, </w:t>
      </w:r>
    </w:p>
    <w:p w14:paraId="27346586" w14:textId="496D9CEC"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3: </w:t>
      </w:r>
      <w:r w:rsidR="00A32AD1" w:rsidRPr="00C179A9">
        <w:rPr>
          <w:rFonts w:ascii="Lato" w:hAnsi="Lato" w:cstheme="minorHAnsi"/>
          <w:color w:val="000000"/>
        </w:rPr>
        <w:t xml:space="preserve">analiza </w:t>
      </w:r>
      <w:r w:rsidR="000C2AAC" w:rsidRPr="00C179A9">
        <w:rPr>
          <w:rFonts w:ascii="Lato" w:hAnsi="Lato" w:cstheme="minorHAnsi"/>
          <w:color w:val="000000"/>
        </w:rPr>
        <w:t>ryzyka</w:t>
      </w:r>
      <w:r w:rsidR="00A32AD1" w:rsidRPr="00C179A9">
        <w:rPr>
          <w:rStyle w:val="Odwoanieprzypisudolnego"/>
          <w:rFonts w:ascii="Lato" w:hAnsi="Lato" w:cstheme="minorHAnsi"/>
          <w:color w:val="000000"/>
        </w:rPr>
        <w:footnoteReference w:id="5"/>
      </w:r>
      <w:r w:rsidR="000C2AAC" w:rsidRPr="00C179A9">
        <w:rPr>
          <w:rFonts w:ascii="Lato" w:hAnsi="Lato" w:cstheme="minorHAnsi"/>
          <w:color w:val="000000"/>
        </w:rPr>
        <w:t xml:space="preserve"> </w:t>
      </w:r>
    </w:p>
    <w:p w14:paraId="763740E3" w14:textId="083F3B55"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4: </w:t>
      </w:r>
      <w:r w:rsidR="00A32AD1" w:rsidRPr="00C179A9">
        <w:rPr>
          <w:rFonts w:ascii="Lato" w:hAnsi="Lato" w:cstheme="minorHAnsi"/>
          <w:color w:val="000000"/>
        </w:rPr>
        <w:t xml:space="preserve">wymiana </w:t>
      </w:r>
      <w:r w:rsidR="000C2AAC" w:rsidRPr="00C179A9">
        <w:rPr>
          <w:rFonts w:ascii="Lato" w:hAnsi="Lato" w:cstheme="minorHAnsi"/>
          <w:color w:val="000000"/>
        </w:rPr>
        <w:t xml:space="preserve">informacji i </w:t>
      </w:r>
      <w:r w:rsidR="00A32AD1" w:rsidRPr="00C179A9">
        <w:rPr>
          <w:rFonts w:ascii="Lato" w:hAnsi="Lato" w:cstheme="minorHAnsi"/>
          <w:color w:val="000000"/>
        </w:rPr>
        <w:t xml:space="preserve">współpraca </w:t>
      </w:r>
      <w:r w:rsidR="000C2AAC" w:rsidRPr="00C179A9">
        <w:rPr>
          <w:rFonts w:ascii="Lato" w:hAnsi="Lato" w:cstheme="minorHAnsi"/>
          <w:color w:val="000000"/>
        </w:rPr>
        <w:t>między państwami członkowskimi</w:t>
      </w:r>
      <w:r w:rsidR="00A32AD1" w:rsidRPr="00C179A9">
        <w:rPr>
          <w:rStyle w:val="Odwoanieprzypisudolnego"/>
          <w:rFonts w:ascii="Lato" w:hAnsi="Lato" w:cstheme="minorHAnsi"/>
          <w:color w:val="000000"/>
        </w:rPr>
        <w:footnoteReference w:id="6"/>
      </w:r>
      <w:r w:rsidR="00A32AD1" w:rsidRPr="00C179A9">
        <w:rPr>
          <w:rFonts w:ascii="Lato" w:hAnsi="Lato" w:cstheme="minorHAnsi"/>
          <w:color w:val="000000"/>
        </w:rPr>
        <w:t>,</w:t>
      </w:r>
      <w:r w:rsidR="000C2AAC" w:rsidRPr="00C179A9">
        <w:rPr>
          <w:rFonts w:ascii="Lato" w:hAnsi="Lato" w:cstheme="minorHAnsi"/>
          <w:color w:val="000000"/>
        </w:rPr>
        <w:t xml:space="preserve"> </w:t>
      </w:r>
    </w:p>
    <w:p w14:paraId="177B953E" w14:textId="649C2F9E"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5: </w:t>
      </w:r>
      <w:r w:rsidR="00A32AD1" w:rsidRPr="00C179A9">
        <w:rPr>
          <w:rFonts w:ascii="Lato" w:hAnsi="Lato" w:cstheme="minorHAnsi"/>
          <w:color w:val="000000"/>
        </w:rPr>
        <w:t xml:space="preserve">współpraca </w:t>
      </w:r>
      <w:r w:rsidR="00091C24" w:rsidRPr="00C179A9">
        <w:rPr>
          <w:rFonts w:ascii="Lato" w:hAnsi="Lato" w:cstheme="minorHAnsi"/>
          <w:color w:val="000000"/>
        </w:rPr>
        <w:t xml:space="preserve">między </w:t>
      </w:r>
      <w:r w:rsidR="00A32AD1" w:rsidRPr="00C179A9">
        <w:rPr>
          <w:rFonts w:ascii="Lato" w:hAnsi="Lato" w:cstheme="minorHAnsi"/>
          <w:color w:val="000000"/>
        </w:rPr>
        <w:t>agencyjna</w:t>
      </w:r>
      <w:r w:rsidR="00A32AD1" w:rsidRPr="00C179A9">
        <w:rPr>
          <w:rStyle w:val="Odwoanieprzypisudolnego"/>
          <w:rFonts w:ascii="Lato" w:hAnsi="Lato" w:cstheme="minorHAnsi"/>
          <w:color w:val="000000"/>
        </w:rPr>
        <w:footnoteReference w:id="7"/>
      </w:r>
      <w:r w:rsidR="00A32AD1" w:rsidRPr="00C179A9">
        <w:rPr>
          <w:rFonts w:ascii="Lato" w:hAnsi="Lato" w:cstheme="minorHAnsi"/>
          <w:color w:val="000000"/>
        </w:rPr>
        <w:t>,</w:t>
      </w:r>
    </w:p>
    <w:p w14:paraId="69C13204" w14:textId="31757F1E"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7: </w:t>
      </w:r>
      <w:r w:rsidR="000C2AAC" w:rsidRPr="00C179A9">
        <w:rPr>
          <w:rFonts w:ascii="Lato" w:hAnsi="Lato" w:cstheme="minorHAnsi"/>
          <w:color w:val="000000"/>
        </w:rPr>
        <w:t>współprac</w:t>
      </w:r>
      <w:r w:rsidR="00A451D6" w:rsidRPr="00C179A9">
        <w:rPr>
          <w:rFonts w:ascii="Lato" w:hAnsi="Lato" w:cstheme="minorHAnsi"/>
          <w:color w:val="000000"/>
        </w:rPr>
        <w:t>a</w:t>
      </w:r>
      <w:r w:rsidR="000C2AAC" w:rsidRPr="00C179A9">
        <w:rPr>
          <w:rFonts w:ascii="Lato" w:hAnsi="Lato" w:cstheme="minorHAnsi"/>
          <w:color w:val="000000"/>
        </w:rPr>
        <w:t xml:space="preserve"> z państwami trzecimi</w:t>
      </w:r>
      <w:r w:rsidR="00A32AD1" w:rsidRPr="00C179A9">
        <w:rPr>
          <w:rStyle w:val="Odwoanieprzypisudolnego"/>
          <w:rFonts w:ascii="Lato" w:hAnsi="Lato" w:cstheme="minorHAnsi"/>
          <w:color w:val="000000"/>
        </w:rPr>
        <w:footnoteReference w:id="8"/>
      </w:r>
      <w:r w:rsidR="00A32AD1" w:rsidRPr="00C179A9">
        <w:rPr>
          <w:rFonts w:ascii="Lato" w:hAnsi="Lato" w:cstheme="minorHAnsi"/>
          <w:color w:val="000000"/>
        </w:rPr>
        <w:t>,</w:t>
      </w:r>
    </w:p>
    <w:p w14:paraId="63474CDC" w14:textId="15DD0BAB"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8: </w:t>
      </w:r>
      <w:r w:rsidR="000C2AAC" w:rsidRPr="00C179A9">
        <w:rPr>
          <w:rFonts w:ascii="Lato" w:hAnsi="Lato" w:cstheme="minorHAnsi"/>
          <w:color w:val="000000"/>
        </w:rPr>
        <w:t>środk</w:t>
      </w:r>
      <w:r w:rsidRPr="00C179A9">
        <w:rPr>
          <w:rFonts w:ascii="Lato" w:hAnsi="Lato" w:cstheme="minorHAnsi"/>
          <w:color w:val="000000"/>
        </w:rPr>
        <w:t>i</w:t>
      </w:r>
      <w:r w:rsidR="000C2AAC" w:rsidRPr="00C179A9">
        <w:rPr>
          <w:rFonts w:ascii="Lato" w:hAnsi="Lato" w:cstheme="minorHAnsi"/>
          <w:color w:val="000000"/>
        </w:rPr>
        <w:t xml:space="preserve"> techniczn</w:t>
      </w:r>
      <w:r w:rsidRPr="00C179A9">
        <w:rPr>
          <w:rFonts w:ascii="Lato" w:hAnsi="Lato" w:cstheme="minorHAnsi"/>
          <w:color w:val="000000"/>
        </w:rPr>
        <w:t>e</w:t>
      </w:r>
      <w:r w:rsidR="000C2AAC" w:rsidRPr="00C179A9">
        <w:rPr>
          <w:rFonts w:ascii="Lato" w:hAnsi="Lato" w:cstheme="minorHAnsi"/>
          <w:color w:val="000000"/>
        </w:rPr>
        <w:t xml:space="preserve"> i operacyjn</w:t>
      </w:r>
      <w:r w:rsidRPr="00C179A9">
        <w:rPr>
          <w:rFonts w:ascii="Lato" w:hAnsi="Lato" w:cstheme="minorHAnsi"/>
          <w:color w:val="000000"/>
        </w:rPr>
        <w:t>e</w:t>
      </w:r>
      <w:r w:rsidR="000C2AAC" w:rsidRPr="00C179A9">
        <w:rPr>
          <w:rFonts w:ascii="Lato" w:hAnsi="Lato" w:cstheme="minorHAnsi"/>
          <w:color w:val="000000"/>
        </w:rPr>
        <w:t xml:space="preserve"> w obrębie strefy </w:t>
      </w:r>
      <w:proofErr w:type="spellStart"/>
      <w:r w:rsidR="000C2AAC" w:rsidRPr="00C179A9">
        <w:rPr>
          <w:rFonts w:ascii="Lato" w:hAnsi="Lato" w:cstheme="minorHAnsi"/>
          <w:color w:val="000000"/>
        </w:rPr>
        <w:t>Schengen</w:t>
      </w:r>
      <w:proofErr w:type="spellEnd"/>
      <w:r w:rsidR="00A32AD1" w:rsidRPr="00C179A9">
        <w:rPr>
          <w:rStyle w:val="Odwoanieprzypisudolnego"/>
          <w:rFonts w:ascii="Lato" w:hAnsi="Lato" w:cstheme="minorHAnsi"/>
          <w:color w:val="000000"/>
        </w:rPr>
        <w:footnoteReference w:id="9"/>
      </w:r>
      <w:r w:rsidR="00A32AD1" w:rsidRPr="00C179A9">
        <w:rPr>
          <w:rFonts w:ascii="Lato" w:hAnsi="Lato" w:cstheme="minorHAnsi"/>
          <w:color w:val="000000"/>
        </w:rPr>
        <w:t>,</w:t>
      </w:r>
    </w:p>
    <w:p w14:paraId="21AB6DD7" w14:textId="3D3059AA"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9: </w:t>
      </w:r>
      <w:r w:rsidR="000C2AAC" w:rsidRPr="00C179A9">
        <w:rPr>
          <w:rFonts w:ascii="Lato" w:hAnsi="Lato" w:cstheme="minorHAnsi"/>
          <w:color w:val="000000"/>
        </w:rPr>
        <w:t>powrot</w:t>
      </w:r>
      <w:r w:rsidRPr="00C179A9">
        <w:rPr>
          <w:rFonts w:ascii="Lato" w:hAnsi="Lato" w:cstheme="minorHAnsi"/>
          <w:color w:val="000000"/>
        </w:rPr>
        <w:t>y</w:t>
      </w:r>
      <w:r w:rsidR="000C2AAC" w:rsidRPr="00C179A9">
        <w:rPr>
          <w:rFonts w:ascii="Lato" w:hAnsi="Lato" w:cstheme="minorHAnsi"/>
          <w:color w:val="000000"/>
        </w:rPr>
        <w:t xml:space="preserve"> obywateli państw trzecich</w:t>
      </w:r>
      <w:r w:rsidR="00A32AD1" w:rsidRPr="00C179A9">
        <w:rPr>
          <w:rStyle w:val="Odwoanieprzypisudolnego"/>
          <w:rFonts w:ascii="Lato" w:hAnsi="Lato" w:cstheme="minorHAnsi"/>
          <w:color w:val="000000"/>
        </w:rPr>
        <w:footnoteReference w:id="10"/>
      </w:r>
      <w:r w:rsidR="000C2AAC" w:rsidRPr="00C179A9">
        <w:rPr>
          <w:rFonts w:ascii="Lato" w:hAnsi="Lato" w:cstheme="minorHAnsi"/>
          <w:color w:val="000000"/>
        </w:rPr>
        <w:t xml:space="preserve">, </w:t>
      </w:r>
    </w:p>
    <w:p w14:paraId="0AD99D46" w14:textId="02EC93C5" w:rsidR="000C2AAC" w:rsidRPr="00C179A9" w:rsidRDefault="003C6ACB"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10: </w:t>
      </w:r>
      <w:r w:rsidR="000C2AAC" w:rsidRPr="00C179A9">
        <w:rPr>
          <w:rFonts w:ascii="Lato" w:hAnsi="Lato" w:cstheme="minorHAnsi"/>
          <w:color w:val="000000"/>
        </w:rPr>
        <w:t>stosowani</w:t>
      </w:r>
      <w:r w:rsidR="00091C24" w:rsidRPr="00C179A9">
        <w:rPr>
          <w:rFonts w:ascii="Lato" w:hAnsi="Lato" w:cstheme="minorHAnsi"/>
          <w:color w:val="000000"/>
        </w:rPr>
        <w:t>e</w:t>
      </w:r>
      <w:r w:rsidR="000C2AAC" w:rsidRPr="00C179A9">
        <w:rPr>
          <w:rFonts w:ascii="Lato" w:hAnsi="Lato" w:cstheme="minorHAnsi"/>
          <w:color w:val="000000"/>
        </w:rPr>
        <w:t xml:space="preserve"> najnowszej technologii</w:t>
      </w:r>
      <w:r w:rsidR="00A32AD1" w:rsidRPr="00C179A9">
        <w:rPr>
          <w:rStyle w:val="Odwoanieprzypisudolnego"/>
          <w:rFonts w:ascii="Lato" w:hAnsi="Lato" w:cstheme="minorHAnsi"/>
          <w:color w:val="000000"/>
        </w:rPr>
        <w:footnoteReference w:id="11"/>
      </w:r>
      <w:r w:rsidR="000C2AAC" w:rsidRPr="00C179A9">
        <w:rPr>
          <w:rFonts w:ascii="Lato" w:hAnsi="Lato" w:cstheme="minorHAnsi"/>
          <w:color w:val="000000"/>
        </w:rPr>
        <w:t xml:space="preserve">, </w:t>
      </w:r>
    </w:p>
    <w:p w14:paraId="560F87A6" w14:textId="751954DE" w:rsidR="000C2AAC" w:rsidRPr="00C179A9" w:rsidRDefault="00091C24"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11: </w:t>
      </w:r>
      <w:r w:rsidR="000C2AAC" w:rsidRPr="00C179A9">
        <w:rPr>
          <w:rFonts w:ascii="Lato" w:hAnsi="Lato" w:cstheme="minorHAnsi"/>
          <w:color w:val="000000"/>
        </w:rPr>
        <w:t>mechanizm kontroli jakości</w:t>
      </w:r>
      <w:r w:rsidR="00A32AD1" w:rsidRPr="00C179A9">
        <w:rPr>
          <w:rStyle w:val="Odwoanieprzypisudolnego"/>
          <w:rFonts w:ascii="Lato" w:hAnsi="Lato" w:cstheme="minorHAnsi"/>
          <w:color w:val="000000"/>
        </w:rPr>
        <w:footnoteReference w:id="12"/>
      </w:r>
      <w:r w:rsidR="00A32AD1" w:rsidRPr="00C179A9">
        <w:rPr>
          <w:rFonts w:ascii="Lato" w:hAnsi="Lato" w:cstheme="minorHAnsi"/>
          <w:color w:val="000000"/>
        </w:rPr>
        <w:t>,</w:t>
      </w:r>
    </w:p>
    <w:p w14:paraId="1BEC8320" w14:textId="25C52539" w:rsidR="000C2AAC" w:rsidRPr="00C179A9" w:rsidRDefault="00091C24" w:rsidP="00161383">
      <w:pPr>
        <w:numPr>
          <w:ilvl w:val="0"/>
          <w:numId w:val="8"/>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komponent nr 12: </w:t>
      </w:r>
      <w:r w:rsidR="000C2AAC" w:rsidRPr="00C179A9">
        <w:rPr>
          <w:rFonts w:ascii="Lato" w:hAnsi="Lato" w:cstheme="minorHAnsi"/>
          <w:color w:val="000000"/>
        </w:rPr>
        <w:t>mechanizm</w:t>
      </w:r>
      <w:r w:rsidRPr="00C179A9">
        <w:rPr>
          <w:rFonts w:ascii="Lato" w:hAnsi="Lato" w:cstheme="minorHAnsi"/>
          <w:color w:val="000000"/>
        </w:rPr>
        <w:t>y</w:t>
      </w:r>
      <w:r w:rsidR="000C2AAC" w:rsidRPr="00C179A9">
        <w:rPr>
          <w:rFonts w:ascii="Lato" w:hAnsi="Lato" w:cstheme="minorHAnsi"/>
          <w:color w:val="000000"/>
        </w:rPr>
        <w:t xml:space="preserve"> solidarnościow</w:t>
      </w:r>
      <w:r w:rsidRPr="00C179A9">
        <w:rPr>
          <w:rFonts w:ascii="Lato" w:hAnsi="Lato" w:cstheme="minorHAnsi"/>
          <w:color w:val="000000"/>
        </w:rPr>
        <w:t>e</w:t>
      </w:r>
      <w:r w:rsidR="000C2AAC" w:rsidRPr="00C179A9">
        <w:rPr>
          <w:rFonts w:ascii="Lato" w:hAnsi="Lato" w:cstheme="minorHAnsi"/>
          <w:color w:val="000000"/>
        </w:rPr>
        <w:t>, w szczególności unijn</w:t>
      </w:r>
      <w:r w:rsidRPr="00C179A9">
        <w:rPr>
          <w:rFonts w:ascii="Lato" w:hAnsi="Lato" w:cstheme="minorHAnsi"/>
          <w:color w:val="000000"/>
        </w:rPr>
        <w:t>e</w:t>
      </w:r>
      <w:r w:rsidR="000C2AAC" w:rsidRPr="00C179A9">
        <w:rPr>
          <w:rFonts w:ascii="Lato" w:hAnsi="Lato" w:cstheme="minorHAnsi"/>
          <w:color w:val="000000"/>
        </w:rPr>
        <w:t xml:space="preserve"> instrument</w:t>
      </w:r>
      <w:r w:rsidRPr="00C179A9">
        <w:rPr>
          <w:rFonts w:ascii="Lato" w:hAnsi="Lato" w:cstheme="minorHAnsi"/>
          <w:color w:val="000000"/>
        </w:rPr>
        <w:t>y</w:t>
      </w:r>
      <w:r w:rsidR="000C2AAC" w:rsidRPr="00C179A9">
        <w:rPr>
          <w:rFonts w:ascii="Lato" w:hAnsi="Lato" w:cstheme="minorHAnsi"/>
          <w:color w:val="000000"/>
        </w:rPr>
        <w:t xml:space="preserve"> finansowania</w:t>
      </w:r>
      <w:r w:rsidR="00A32AD1" w:rsidRPr="00C179A9">
        <w:rPr>
          <w:rStyle w:val="Odwoanieprzypisudolnego"/>
          <w:rFonts w:ascii="Lato" w:hAnsi="Lato" w:cstheme="minorHAnsi"/>
          <w:color w:val="000000"/>
        </w:rPr>
        <w:footnoteReference w:id="13"/>
      </w:r>
      <w:r w:rsidRPr="00C179A9">
        <w:rPr>
          <w:rFonts w:ascii="Lato" w:hAnsi="Lato" w:cstheme="minorHAnsi"/>
          <w:color w:val="000000"/>
        </w:rPr>
        <w:t>;</w:t>
      </w:r>
    </w:p>
    <w:p w14:paraId="394A91E8" w14:textId="62C0252C" w:rsidR="000C2AAC" w:rsidRPr="00C179A9" w:rsidRDefault="003C6ACB" w:rsidP="00161383">
      <w:pPr>
        <w:numPr>
          <w:ilvl w:val="0"/>
          <w:numId w:val="7"/>
        </w:numPr>
        <w:autoSpaceDE w:val="0"/>
        <w:autoSpaceDN w:val="0"/>
        <w:adjustRightInd w:val="0"/>
        <w:rPr>
          <w:rFonts w:ascii="Lato" w:hAnsi="Lato" w:cstheme="minorHAnsi"/>
          <w:color w:val="000000"/>
        </w:rPr>
      </w:pPr>
      <w:r w:rsidRPr="00C179A9">
        <w:rPr>
          <w:rFonts w:ascii="Lato" w:hAnsi="Lato" w:cstheme="minorHAnsi"/>
          <w:color w:val="000000"/>
        </w:rPr>
        <w:t>trz</w:t>
      </w:r>
      <w:r w:rsidR="00091C24" w:rsidRPr="00C179A9">
        <w:rPr>
          <w:rFonts w:ascii="Lato" w:hAnsi="Lato" w:cstheme="minorHAnsi"/>
          <w:color w:val="000000"/>
        </w:rPr>
        <w:t>y</w:t>
      </w:r>
      <w:r w:rsidRPr="00C179A9">
        <w:rPr>
          <w:rFonts w:ascii="Lato" w:hAnsi="Lato" w:cstheme="minorHAnsi"/>
          <w:color w:val="000000"/>
        </w:rPr>
        <w:t xml:space="preserve"> komponent</w:t>
      </w:r>
      <w:r w:rsidR="00091C24" w:rsidRPr="00C179A9">
        <w:rPr>
          <w:rFonts w:ascii="Lato" w:hAnsi="Lato" w:cstheme="minorHAnsi"/>
          <w:color w:val="000000"/>
        </w:rPr>
        <w:t>y</w:t>
      </w:r>
      <w:r w:rsidRPr="00C179A9">
        <w:rPr>
          <w:rFonts w:ascii="Lato" w:hAnsi="Lato" w:cstheme="minorHAnsi"/>
          <w:color w:val="000000"/>
        </w:rPr>
        <w:t xml:space="preserve"> horyzontaln</w:t>
      </w:r>
      <w:r w:rsidR="00091C24" w:rsidRPr="00C179A9">
        <w:rPr>
          <w:rFonts w:ascii="Lato" w:hAnsi="Lato" w:cstheme="minorHAnsi"/>
          <w:color w:val="000000"/>
        </w:rPr>
        <w:t>e</w:t>
      </w:r>
      <w:r w:rsidRPr="00C179A9">
        <w:rPr>
          <w:rFonts w:ascii="Lato" w:hAnsi="Lato" w:cstheme="minorHAnsi"/>
          <w:color w:val="000000"/>
        </w:rPr>
        <w:t xml:space="preserve"> </w:t>
      </w:r>
      <w:r w:rsidR="00810DD7" w:rsidRPr="00C179A9">
        <w:rPr>
          <w:rFonts w:ascii="Lato" w:hAnsi="Lato" w:cstheme="minorHAnsi"/>
          <w:color w:val="000000"/>
        </w:rPr>
        <w:t xml:space="preserve">(nr 13, nr 14, nr 15) </w:t>
      </w:r>
      <w:r w:rsidRPr="00C179A9">
        <w:rPr>
          <w:rFonts w:ascii="Lato" w:hAnsi="Lato" w:cstheme="minorHAnsi"/>
          <w:color w:val="000000"/>
        </w:rPr>
        <w:t>obejmując</w:t>
      </w:r>
      <w:r w:rsidR="00091C24" w:rsidRPr="00C179A9">
        <w:rPr>
          <w:rFonts w:ascii="Lato" w:hAnsi="Lato" w:cstheme="minorHAnsi"/>
          <w:color w:val="000000"/>
        </w:rPr>
        <w:t>e</w:t>
      </w:r>
      <w:r w:rsidRPr="00C179A9">
        <w:rPr>
          <w:rFonts w:ascii="Lato" w:hAnsi="Lato" w:cstheme="minorHAnsi"/>
          <w:color w:val="000000"/>
        </w:rPr>
        <w:t xml:space="preserve"> </w:t>
      </w:r>
      <w:r w:rsidR="00862F8A" w:rsidRPr="00C179A9">
        <w:rPr>
          <w:rFonts w:ascii="Lato" w:hAnsi="Lato" w:cstheme="minorHAnsi"/>
          <w:color w:val="000000"/>
        </w:rPr>
        <w:t>prawa podstawowe,</w:t>
      </w:r>
      <w:r w:rsidRPr="00C179A9">
        <w:rPr>
          <w:rFonts w:ascii="Lato" w:hAnsi="Lato" w:cstheme="minorHAnsi"/>
          <w:color w:val="000000"/>
        </w:rPr>
        <w:t xml:space="preserve"> kształcenie i szkolenia, jak również badania i innowacje.</w:t>
      </w:r>
    </w:p>
    <w:p w14:paraId="41ACB1A5" w14:textId="77777777" w:rsidR="00CB7C91" w:rsidRPr="00C179A9" w:rsidRDefault="00CB7C91"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Uwarunkowań prawnych dla niniejszej Strategii należy upatrywać również w następujących aktach prawa wspólnotowego:</w:t>
      </w:r>
    </w:p>
    <w:p w14:paraId="2B097D45" w14:textId="4E6BBE2B"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Traktat o Unii Europejskiej;</w:t>
      </w:r>
    </w:p>
    <w:p w14:paraId="19BAC843" w14:textId="6DBA7CFF" w:rsidR="0068623A" w:rsidRPr="00C179A9" w:rsidRDefault="0068623A" w:rsidP="0068623A">
      <w:pPr>
        <w:numPr>
          <w:ilvl w:val="0"/>
          <w:numId w:val="7"/>
        </w:numPr>
        <w:autoSpaceDE w:val="0"/>
        <w:autoSpaceDN w:val="0"/>
        <w:adjustRightInd w:val="0"/>
        <w:spacing w:after="0"/>
        <w:contextualSpacing/>
        <w:rPr>
          <w:rFonts w:ascii="Lato" w:hAnsi="Lato" w:cstheme="minorHAnsi"/>
        </w:rPr>
      </w:pPr>
      <w:r w:rsidRPr="00C179A9">
        <w:rPr>
          <w:rFonts w:ascii="Lato" w:hAnsi="Lato" w:cstheme="minorHAnsi"/>
        </w:rPr>
        <w:lastRenderedPageBreak/>
        <w:t xml:space="preserve">Rozporządzenie Parlamentu Europejskiego i Rady (UE) 2016/399 z dnia 9 marca 2016 r. w sprawie unijnego kodeksu zasad regulujących przepływ osób przez granice (Kodeks Graniczny </w:t>
      </w:r>
      <w:proofErr w:type="spellStart"/>
      <w:r w:rsidRPr="00C179A9">
        <w:rPr>
          <w:rFonts w:ascii="Lato" w:hAnsi="Lato" w:cstheme="minorHAnsi"/>
        </w:rPr>
        <w:t>Schengen</w:t>
      </w:r>
      <w:proofErr w:type="spellEnd"/>
      <w:r w:rsidRPr="00C179A9">
        <w:rPr>
          <w:rFonts w:ascii="Lato" w:hAnsi="Lato" w:cstheme="minorHAnsi"/>
        </w:rPr>
        <w:t>)</w:t>
      </w:r>
    </w:p>
    <w:p w14:paraId="6D8483FC" w14:textId="32657069" w:rsidR="00CB7C91" w:rsidRPr="00C179A9" w:rsidRDefault="00CB7C91" w:rsidP="0068623A">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 xml:space="preserve">Karta </w:t>
      </w:r>
      <w:r w:rsidR="00862F8A" w:rsidRPr="00C179A9">
        <w:rPr>
          <w:rFonts w:ascii="Lato" w:hAnsi="Lato" w:cstheme="minorHAnsi"/>
          <w:color w:val="000000"/>
        </w:rPr>
        <w:t>praw podstawowych</w:t>
      </w:r>
      <w:r w:rsidRPr="00C179A9">
        <w:rPr>
          <w:rFonts w:ascii="Lato" w:hAnsi="Lato" w:cstheme="minorHAnsi"/>
          <w:color w:val="000000"/>
        </w:rPr>
        <w:t xml:space="preserve"> Unii Europejskiej (</w:t>
      </w:r>
      <w:r w:rsidR="0068623A" w:rsidRPr="00C179A9">
        <w:rPr>
          <w:rFonts w:ascii="Lato" w:hAnsi="Lato" w:cstheme="minorHAnsi"/>
          <w:color w:val="000000"/>
        </w:rPr>
        <w:t>2016/C 202/02)</w:t>
      </w:r>
      <w:r w:rsidRPr="00C179A9">
        <w:rPr>
          <w:rFonts w:ascii="Lato" w:hAnsi="Lato" w:cstheme="minorHAnsi"/>
          <w:color w:val="000000"/>
        </w:rPr>
        <w:t>;</w:t>
      </w:r>
    </w:p>
    <w:p w14:paraId="10A253B7" w14:textId="27B84040"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Rozporządzenie </w:t>
      </w:r>
      <w:r w:rsidR="00055B60" w:rsidRPr="00C179A9">
        <w:rPr>
          <w:rFonts w:ascii="Lato" w:hAnsi="Lato" w:cstheme="minorHAnsi"/>
          <w:color w:val="000000"/>
        </w:rPr>
        <w:t>(WE)</w:t>
      </w:r>
      <w:r w:rsidRPr="00C179A9">
        <w:rPr>
          <w:rFonts w:ascii="Lato" w:hAnsi="Lato" w:cstheme="minorHAnsi"/>
          <w:color w:val="000000"/>
        </w:rPr>
        <w:t xml:space="preserve"> nr 1931/2006 </w:t>
      </w:r>
      <w:r w:rsidR="00055B60" w:rsidRPr="00C179A9">
        <w:rPr>
          <w:rFonts w:ascii="Lato" w:hAnsi="Lato" w:cstheme="minorHAnsi"/>
          <w:color w:val="000000"/>
        </w:rPr>
        <w:t xml:space="preserve">Parlamentu Europejskiego i Rady </w:t>
      </w:r>
      <w:r w:rsidR="002B0919" w:rsidRPr="00C179A9">
        <w:rPr>
          <w:rFonts w:ascii="Lato" w:hAnsi="Lato" w:cstheme="minorHAnsi"/>
          <w:color w:val="000000"/>
        </w:rPr>
        <w:t xml:space="preserve">z dnia 20 grudnia 2006 r. </w:t>
      </w:r>
      <w:r w:rsidRPr="00C179A9">
        <w:rPr>
          <w:rFonts w:ascii="Lato" w:hAnsi="Lato" w:cstheme="minorHAnsi"/>
          <w:color w:val="000000"/>
        </w:rPr>
        <w:t xml:space="preserve">ustanawiające </w:t>
      </w:r>
      <w:r w:rsidR="008C4F7F" w:rsidRPr="00C179A9">
        <w:rPr>
          <w:rFonts w:ascii="Lato" w:hAnsi="Lato" w:cstheme="minorHAnsi"/>
          <w:color w:val="000000"/>
        </w:rPr>
        <w:t xml:space="preserve">przepisy dotyczące </w:t>
      </w:r>
      <w:r w:rsidRPr="00C179A9">
        <w:rPr>
          <w:rFonts w:ascii="Lato" w:hAnsi="Lato" w:cstheme="minorHAnsi"/>
          <w:color w:val="000000"/>
        </w:rPr>
        <w:t>małego ruchu granicznego na zewnętrznych granicach lądowych państw członkowskich i zmieniające postanowienia Konwencji z</w:t>
      </w:r>
      <w:r w:rsidR="00E77C38" w:rsidRPr="00C179A9">
        <w:rPr>
          <w:rFonts w:ascii="Lato" w:hAnsi="Lato" w:cstheme="minorHAnsi"/>
          <w:color w:val="000000"/>
        </w:rPr>
        <w:t>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w:t>
      </w:r>
    </w:p>
    <w:p w14:paraId="3E724B61" w14:textId="09D68497"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Rozporządzenie </w:t>
      </w:r>
      <w:r w:rsidR="00055B60" w:rsidRPr="00C179A9">
        <w:rPr>
          <w:rFonts w:ascii="Lato" w:hAnsi="Lato" w:cstheme="minorHAnsi"/>
          <w:color w:val="000000"/>
        </w:rPr>
        <w:t xml:space="preserve">Parlamentu Europejskiego i Rady (WE) </w:t>
      </w:r>
      <w:r w:rsidRPr="00C179A9">
        <w:rPr>
          <w:rFonts w:ascii="Lato" w:hAnsi="Lato" w:cstheme="minorHAnsi"/>
          <w:color w:val="000000"/>
        </w:rPr>
        <w:t>nr 767/2008</w:t>
      </w:r>
      <w:r w:rsidR="00055B60" w:rsidRPr="00C179A9">
        <w:rPr>
          <w:rFonts w:ascii="Lato" w:hAnsi="Lato" w:cstheme="minorHAnsi"/>
          <w:color w:val="000000"/>
        </w:rPr>
        <w:t xml:space="preserve"> z dnia 9 lipca 2008 r.</w:t>
      </w:r>
      <w:r w:rsidRPr="00C179A9">
        <w:rPr>
          <w:rFonts w:ascii="Lato" w:hAnsi="Lato" w:cstheme="minorHAnsi"/>
          <w:color w:val="000000"/>
        </w:rPr>
        <w:t xml:space="preserve"> w sprawie Wizowego Systemu Informacyjnego (VIS) oraz wymiany danych pomiędzy państwami członkowskimi </w:t>
      </w:r>
      <w:r w:rsidR="00055B60" w:rsidRPr="00C179A9">
        <w:rPr>
          <w:rFonts w:ascii="Lato" w:hAnsi="Lato" w:cstheme="minorHAnsi"/>
          <w:color w:val="000000"/>
        </w:rPr>
        <w:t>na temat</w:t>
      </w:r>
      <w:r w:rsidRPr="00C179A9">
        <w:rPr>
          <w:rFonts w:ascii="Lato" w:hAnsi="Lato" w:cstheme="minorHAnsi"/>
          <w:color w:val="000000"/>
        </w:rPr>
        <w:t xml:space="preserve"> wiz krótkoterminowych (</w:t>
      </w:r>
      <w:r w:rsidR="00055B60" w:rsidRPr="00C179A9">
        <w:rPr>
          <w:rFonts w:ascii="Lato" w:hAnsi="Lato" w:cstheme="minorHAnsi"/>
          <w:color w:val="000000"/>
        </w:rPr>
        <w:t>r</w:t>
      </w:r>
      <w:r w:rsidRPr="00C179A9">
        <w:rPr>
          <w:rFonts w:ascii="Lato" w:hAnsi="Lato" w:cstheme="minorHAnsi"/>
          <w:color w:val="000000"/>
        </w:rPr>
        <w:t>ozporządzenie VIS);</w:t>
      </w:r>
    </w:p>
    <w:p w14:paraId="41C28F0C" w14:textId="05A9450A"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 xml:space="preserve">Rozporządzenie </w:t>
      </w:r>
      <w:r w:rsidR="005B588C" w:rsidRPr="00C179A9">
        <w:rPr>
          <w:rFonts w:ascii="Lato" w:hAnsi="Lato" w:cstheme="minorHAnsi"/>
          <w:color w:val="000000"/>
        </w:rPr>
        <w:t xml:space="preserve">Parlamentu Europejskiego i Rady (WE) </w:t>
      </w:r>
      <w:r w:rsidRPr="00C179A9">
        <w:rPr>
          <w:rFonts w:ascii="Lato" w:hAnsi="Lato" w:cstheme="minorHAnsi"/>
          <w:color w:val="000000"/>
        </w:rPr>
        <w:t>nr 810/2009 z dnia 13 lipca 2009 r. ustanawiające Wspólnotowy Kodeks Wizowy (kodeks wizowy);</w:t>
      </w:r>
    </w:p>
    <w:p w14:paraId="5FF68BC9" w14:textId="1C4E743E" w:rsidR="00CB7C91" w:rsidRPr="00C179A9" w:rsidRDefault="00906073" w:rsidP="00906073">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Rozporządzenie Parlamentu Europejskiego i Rady (UE) 2017/2226 z dnia 30 listopada 2017 r. ustanawiające system wjazdu/wyjazdu (EES) w celu rejestrowania danych dotyczących wjazdu i wyjazdu obywateli państw trzecich przekraczających granice zewnętrzne państw członkowskich i danych dotyczących odmowy wjazdu w</w:t>
      </w:r>
      <w:r w:rsidR="00E77C38" w:rsidRPr="00C179A9">
        <w:rPr>
          <w:rFonts w:ascii="Lato" w:hAnsi="Lato" w:cstheme="minorHAnsi"/>
          <w:color w:val="000000"/>
        </w:rPr>
        <w:t> </w:t>
      </w:r>
      <w:r w:rsidRPr="00C179A9">
        <w:rPr>
          <w:rFonts w:ascii="Lato" w:hAnsi="Lato" w:cstheme="minorHAnsi"/>
          <w:color w:val="000000"/>
        </w:rPr>
        <w:t>odniesieniu do takich obywateli oraz określające warunki dostępu do EES na potrzeby ochrony porządku publicznego i zmieniające konwencję wykonawczą do układu z</w:t>
      </w:r>
      <w:r w:rsidR="00E77C38" w:rsidRPr="00C179A9">
        <w:rPr>
          <w:rFonts w:ascii="Lato" w:hAnsi="Lato" w:cstheme="minorHAnsi"/>
          <w:color w:val="000000"/>
        </w:rPr>
        <w:t>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i rozporządzenia (WE) nr 767/2008 i (UE) nr 1077/2011</w:t>
      </w:r>
      <w:r w:rsidR="00CB7C91" w:rsidRPr="00C179A9">
        <w:rPr>
          <w:rFonts w:ascii="Lato" w:hAnsi="Lato" w:cstheme="minorHAnsi"/>
          <w:color w:val="000000"/>
        </w:rPr>
        <w:t>;</w:t>
      </w:r>
    </w:p>
    <w:p w14:paraId="72025E6E" w14:textId="20C01DFF" w:rsidR="00906073" w:rsidRPr="00C179A9" w:rsidRDefault="00906073" w:rsidP="00906073">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Rozporządzenie Parlamentu Europejskiego i Rady (UE) 2018/1240 z dnia 12 września 2018 r. ustanawiające europejski system informacji o podróży oraz zezwoleń na podróż (ETIAS) i zmieniające rozporządzenia (UE) nr 1077/2011, (UE) nr 515/2014, (UE) 2016/399, (UE) 2016/1624 i (UE) 2017/2226</w:t>
      </w:r>
      <w:r w:rsidR="001D0E8C" w:rsidRPr="00C179A9">
        <w:rPr>
          <w:rFonts w:ascii="Lato" w:hAnsi="Lato" w:cstheme="minorHAnsi"/>
          <w:color w:val="000000"/>
        </w:rPr>
        <w:t>;</w:t>
      </w:r>
      <w:r w:rsidRPr="00C179A9">
        <w:rPr>
          <w:rFonts w:ascii="Lato" w:hAnsi="Lato" w:cstheme="minorHAnsi"/>
          <w:color w:val="000000"/>
        </w:rPr>
        <w:t xml:space="preserve"> </w:t>
      </w:r>
    </w:p>
    <w:p w14:paraId="2E3E3B16" w14:textId="180542CF" w:rsidR="001D0E8C" w:rsidRPr="00C179A9" w:rsidRDefault="001D0E8C" w:rsidP="001D0E8C">
      <w:pPr>
        <w:pStyle w:val="Akapitzlist"/>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 xml:space="preserve">Rozporządzenie Parlamentu Europejskiego i Rady (UE) 2018/1860 z dnia 28 listopada 2018 r. w sprawie użytkowania Systemu Informacyjnego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do celów powrotu nielegalnie przebywających obywateli państw trzecich; </w:t>
      </w:r>
    </w:p>
    <w:p w14:paraId="7CC6CDA5" w14:textId="246D8147" w:rsidR="00906073" w:rsidRPr="00C179A9" w:rsidRDefault="00906073" w:rsidP="001D0E8C">
      <w:pPr>
        <w:pStyle w:val="Akapitzlist"/>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 xml:space="preserve">Rozporządzenie Parlamentu Europejskiego i Rady (UE) 2018/1861 z dnia 28 listopada 2018 r. w sprawie utworzenia, funkcjonowania i użytkowania Systemu Informacyjnego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(SIS) w dziedzinie odpraw granicznych, zmiany konwencji wykonawczej do układu z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oraz zmiany i uchylenia rozporządzenia (WE) nr 1987/2006</w:t>
      </w:r>
      <w:r w:rsidR="001D0E8C" w:rsidRPr="00C179A9">
        <w:rPr>
          <w:rFonts w:ascii="Lato" w:hAnsi="Lato" w:cstheme="minorHAnsi"/>
          <w:color w:val="000000"/>
        </w:rPr>
        <w:t>;</w:t>
      </w:r>
      <w:r w:rsidRPr="00C179A9">
        <w:rPr>
          <w:rFonts w:ascii="Lato" w:hAnsi="Lato" w:cstheme="minorHAnsi"/>
          <w:color w:val="000000"/>
        </w:rPr>
        <w:t xml:space="preserve"> </w:t>
      </w:r>
    </w:p>
    <w:p w14:paraId="703421BF" w14:textId="4A971A89" w:rsidR="009A5969" w:rsidRPr="00C179A9" w:rsidRDefault="00906073" w:rsidP="00906073">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Rozporządzenie Parlamentu Europejskiego i Rady (UE) 2019/1896 z dnia 13 listopada 2019 r. w sprawie Europejskiej Straży Granicznej i Przybrzeżnej oraz uchylenia rozporządzeń (UE) nr 1052/2013 i (UE) 2016/1624</w:t>
      </w:r>
      <w:r w:rsidR="00CB7C91" w:rsidRPr="00C179A9">
        <w:rPr>
          <w:rFonts w:ascii="Lato" w:hAnsi="Lato" w:cstheme="minorHAnsi"/>
          <w:color w:val="000000"/>
        </w:rPr>
        <w:t xml:space="preserve"> (Rozporządzenie </w:t>
      </w:r>
      <w:proofErr w:type="spellStart"/>
      <w:r w:rsidR="000B0520" w:rsidRPr="00C179A9">
        <w:rPr>
          <w:rFonts w:ascii="Lato" w:hAnsi="Lato" w:cstheme="minorHAnsi"/>
          <w:color w:val="000000"/>
        </w:rPr>
        <w:t>ESGiP</w:t>
      </w:r>
      <w:proofErr w:type="spellEnd"/>
      <w:r w:rsidR="00CB7C91" w:rsidRPr="00C179A9">
        <w:rPr>
          <w:rFonts w:ascii="Lato" w:hAnsi="Lato" w:cstheme="minorHAnsi"/>
          <w:color w:val="000000"/>
        </w:rPr>
        <w:t xml:space="preserve"> 2019)</w:t>
      </w:r>
      <w:r w:rsidR="009A5969" w:rsidRPr="00C179A9">
        <w:rPr>
          <w:rFonts w:ascii="Lato" w:hAnsi="Lato" w:cstheme="minorHAnsi"/>
          <w:color w:val="000000"/>
        </w:rPr>
        <w:t>;</w:t>
      </w:r>
    </w:p>
    <w:p w14:paraId="4CDDB1C1" w14:textId="7FCBE3D7" w:rsidR="009A5969" w:rsidRPr="00C179A9" w:rsidRDefault="00906073" w:rsidP="00906073">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t xml:space="preserve">Rozporządzenie Rady (UE) 2022/922 z dnia 9 czerwca 2022 r. w sprawie ustanowienia i funkcjonowania mechanizmu oceny i monitorowania w celu weryfikacji stosowania dorobku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oraz w sprawie uchylenia rozporządzenia (UE) nr 1053/2013</w:t>
      </w:r>
    </w:p>
    <w:p w14:paraId="5C2A930D" w14:textId="77777777" w:rsidR="00906073" w:rsidRPr="00C179A9" w:rsidRDefault="00906073" w:rsidP="00906073">
      <w:pPr>
        <w:autoSpaceDE w:val="0"/>
        <w:autoSpaceDN w:val="0"/>
        <w:adjustRightInd w:val="0"/>
        <w:spacing w:after="0"/>
        <w:ind w:left="720"/>
        <w:rPr>
          <w:rFonts w:ascii="Lato" w:hAnsi="Lato" w:cstheme="minorHAnsi"/>
          <w:color w:val="000000"/>
        </w:rPr>
      </w:pPr>
    </w:p>
    <w:p w14:paraId="415554D6" w14:textId="77777777" w:rsidR="00CB7C91" w:rsidRPr="00C179A9" w:rsidRDefault="00CB7C91"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oraz następujących aktach prawa międzynarodowego:</w:t>
      </w:r>
    </w:p>
    <w:p w14:paraId="1E47E28F" w14:textId="1C504E70"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Powszechna Deklaracja Praw Człowieka;</w:t>
      </w:r>
    </w:p>
    <w:p w14:paraId="46CB4F0F" w14:textId="77777777"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Międzynarodowy Pakt Praw Obywatelskich i Politycznych;</w:t>
      </w:r>
    </w:p>
    <w:p w14:paraId="00A4BFE4" w14:textId="77777777"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Konwencja ONZ o prawach dziecka;</w:t>
      </w:r>
    </w:p>
    <w:p w14:paraId="4B6249EC" w14:textId="09AE2A5F"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Konwencja Narodów Zjednoczonych w sprawie statusu uchodźców</w:t>
      </w:r>
      <w:r w:rsidR="00322C90" w:rsidRPr="00C179A9">
        <w:rPr>
          <w:rFonts w:ascii="Lato" w:hAnsi="Lato" w:cstheme="minorHAnsi"/>
          <w:color w:val="000000"/>
        </w:rPr>
        <w:t>;</w:t>
      </w:r>
      <w:r w:rsidRPr="00C179A9">
        <w:rPr>
          <w:rFonts w:ascii="Lato" w:hAnsi="Lato" w:cstheme="minorHAnsi"/>
          <w:color w:val="000000"/>
        </w:rPr>
        <w:t xml:space="preserve"> </w:t>
      </w:r>
    </w:p>
    <w:p w14:paraId="14BAB024" w14:textId="76B8A9AB" w:rsidR="00CB7C91" w:rsidRPr="00C179A9"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Międzynarodowa Konwencja o posz</w:t>
      </w:r>
      <w:r w:rsidR="00322C90" w:rsidRPr="00C179A9">
        <w:rPr>
          <w:rFonts w:ascii="Lato" w:hAnsi="Lato" w:cstheme="minorHAnsi"/>
          <w:color w:val="000000"/>
        </w:rPr>
        <w:t>ukiwaniu i ratownictwie morskim;</w:t>
      </w:r>
    </w:p>
    <w:p w14:paraId="59040601" w14:textId="10C2AC6B" w:rsidR="00CB7C91" w:rsidRPr="00C179A9" w:rsidRDefault="00CB7C91" w:rsidP="00161383">
      <w:pPr>
        <w:numPr>
          <w:ilvl w:val="0"/>
          <w:numId w:val="7"/>
        </w:numPr>
        <w:autoSpaceDE w:val="0"/>
        <w:autoSpaceDN w:val="0"/>
        <w:adjustRightInd w:val="0"/>
        <w:rPr>
          <w:rFonts w:ascii="Lato" w:hAnsi="Lato" w:cstheme="minorHAnsi"/>
          <w:color w:val="000000"/>
        </w:rPr>
      </w:pPr>
      <w:r w:rsidRPr="00C179A9">
        <w:rPr>
          <w:rFonts w:ascii="Lato" w:hAnsi="Lato" w:cstheme="minorHAnsi"/>
          <w:color w:val="000000"/>
        </w:rPr>
        <w:t>Konwencja Rady Europy w sprawie działań przeciwko handlowi ludźmi.</w:t>
      </w:r>
    </w:p>
    <w:p w14:paraId="36E80A16" w14:textId="77777777" w:rsidR="00CB7C91" w:rsidRPr="00C179A9" w:rsidRDefault="00CB7C91"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Przy opracowaniu niniejszej Strategii uwzględnione zostały następujące krajowe akty prawne:</w:t>
      </w:r>
    </w:p>
    <w:p w14:paraId="3373D215" w14:textId="4E37E13B"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12 października 1990 r. o ochronie granicy państwowej;</w:t>
      </w:r>
    </w:p>
    <w:p w14:paraId="7D4F45B8" w14:textId="0C0B21E6"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12 październ</w:t>
      </w:r>
      <w:r w:rsidR="001D0E8C" w:rsidRPr="00C179A9">
        <w:rPr>
          <w:rFonts w:ascii="Lato" w:hAnsi="Lato" w:cstheme="minorHAnsi"/>
          <w:color w:val="000000"/>
        </w:rPr>
        <w:t>ika 1990 r. o Straży Granicznej;</w:t>
      </w:r>
    </w:p>
    <w:p w14:paraId="653298BB" w14:textId="2BA7F076"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16 listopada 2016 r. o K</w:t>
      </w:r>
      <w:r w:rsidR="001D0E8C" w:rsidRPr="00C179A9">
        <w:rPr>
          <w:rFonts w:ascii="Lato" w:hAnsi="Lato" w:cstheme="minorHAnsi"/>
          <w:color w:val="000000"/>
        </w:rPr>
        <w:t>rajowej Administracji Skarbowej;</w:t>
      </w:r>
    </w:p>
    <w:p w14:paraId="611A258F" w14:textId="567A5A62" w:rsidR="00CB7C91" w:rsidRPr="00C179A9" w:rsidRDefault="00CB7C91" w:rsidP="0007371D">
      <w:pPr>
        <w:numPr>
          <w:ilvl w:val="0"/>
          <w:numId w:val="7"/>
        </w:numPr>
        <w:autoSpaceDE w:val="0"/>
        <w:autoSpaceDN w:val="0"/>
        <w:adjustRightInd w:val="0"/>
        <w:spacing w:after="0"/>
        <w:rPr>
          <w:rFonts w:ascii="Lato" w:hAnsi="Lato" w:cstheme="minorHAnsi"/>
          <w:color w:val="000000"/>
        </w:rPr>
      </w:pPr>
      <w:r w:rsidRPr="00C179A9">
        <w:rPr>
          <w:rFonts w:ascii="Lato" w:hAnsi="Lato" w:cstheme="minorHAnsi"/>
          <w:color w:val="000000"/>
        </w:rPr>
        <w:lastRenderedPageBreak/>
        <w:t>ustawa z dnia 13 czerwca 2003 r.  o udzielaniu cudzoziemcom ochrony na teryt</w:t>
      </w:r>
      <w:r w:rsidR="001D0E8C" w:rsidRPr="00C179A9">
        <w:rPr>
          <w:rFonts w:ascii="Lato" w:hAnsi="Lato" w:cstheme="minorHAnsi"/>
          <w:color w:val="000000"/>
        </w:rPr>
        <w:t>orium Rzeczypospolitej Polskiej;</w:t>
      </w:r>
    </w:p>
    <w:p w14:paraId="431FC0CE" w14:textId="7E2EAF73"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12 grudni</w:t>
      </w:r>
      <w:r w:rsidR="001D0E8C" w:rsidRPr="00C179A9">
        <w:rPr>
          <w:rFonts w:ascii="Lato" w:hAnsi="Lato" w:cstheme="minorHAnsi"/>
          <w:color w:val="000000"/>
        </w:rPr>
        <w:t>a 2013 r. o cudzoziemcach;</w:t>
      </w:r>
    </w:p>
    <w:p w14:paraId="34348138" w14:textId="4E20D043"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14 lipca 2006 r. o wjeździe na terytorium Rzeczypospolitej Polskiej, pobycie oraz wyjeździe z tego terytorium obywateli państw członkowskich Unii Euro</w:t>
      </w:r>
      <w:r w:rsidR="001D0E8C" w:rsidRPr="00C179A9">
        <w:rPr>
          <w:rFonts w:ascii="Lato" w:hAnsi="Lato" w:cstheme="minorHAnsi"/>
          <w:color w:val="000000"/>
        </w:rPr>
        <w:t>pejskiej i członków ich rodzin;</w:t>
      </w:r>
      <w:r w:rsidR="00CB7C91" w:rsidRPr="00C179A9">
        <w:rPr>
          <w:rFonts w:ascii="Lato" w:hAnsi="Lato" w:cstheme="minorHAnsi"/>
          <w:color w:val="000000"/>
        </w:rPr>
        <w:t xml:space="preserve"> </w:t>
      </w:r>
    </w:p>
    <w:p w14:paraId="15A7BFDF" w14:textId="3DC1552B" w:rsidR="009A5969"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9A5969" w:rsidRPr="00C179A9">
        <w:rPr>
          <w:rFonts w:ascii="Lato" w:hAnsi="Lato" w:cstheme="minorHAnsi"/>
          <w:color w:val="000000"/>
        </w:rPr>
        <w:t xml:space="preserve">stawa z dnia 24 sierpnia 2007 r. o udziale Rzeczypospolitej Polskiej w Systemie Informacyjnym </w:t>
      </w:r>
      <w:proofErr w:type="spellStart"/>
      <w:r w:rsidR="009A5969" w:rsidRPr="00C179A9">
        <w:rPr>
          <w:rFonts w:ascii="Lato" w:hAnsi="Lato" w:cstheme="minorHAnsi"/>
          <w:color w:val="000000"/>
        </w:rPr>
        <w:t>Schengen</w:t>
      </w:r>
      <w:proofErr w:type="spellEnd"/>
      <w:r w:rsidR="009A5969" w:rsidRPr="00C179A9">
        <w:rPr>
          <w:rFonts w:ascii="Lato" w:hAnsi="Lato" w:cstheme="minorHAnsi"/>
          <w:color w:val="000000"/>
        </w:rPr>
        <w:t xml:space="preserve"> oraz</w:t>
      </w:r>
      <w:r w:rsidR="001D0E8C" w:rsidRPr="00C179A9">
        <w:rPr>
          <w:rFonts w:ascii="Lato" w:hAnsi="Lato" w:cstheme="minorHAnsi"/>
          <w:color w:val="000000"/>
        </w:rPr>
        <w:t xml:space="preserve"> Wizowym Systemie Informacyjnym;</w:t>
      </w:r>
    </w:p>
    <w:p w14:paraId="5D4E07C6" w14:textId="52EA80DF"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322C90" w:rsidRPr="00C179A9">
        <w:rPr>
          <w:rFonts w:ascii="Lato" w:hAnsi="Lato" w:cstheme="minorHAnsi"/>
          <w:color w:val="000000"/>
        </w:rPr>
        <w:t>a</w:t>
      </w:r>
      <w:r w:rsidR="00CB7C91" w:rsidRPr="00C179A9">
        <w:rPr>
          <w:rFonts w:ascii="Lato" w:hAnsi="Lato" w:cstheme="minorHAnsi"/>
          <w:color w:val="000000"/>
        </w:rPr>
        <w:t xml:space="preserve"> z dnia 13 lutego 2020 r. o Państwowej Inspekcj</w:t>
      </w:r>
      <w:r w:rsidR="001D0E8C" w:rsidRPr="00C179A9">
        <w:rPr>
          <w:rFonts w:ascii="Lato" w:hAnsi="Lato" w:cstheme="minorHAnsi"/>
          <w:color w:val="000000"/>
        </w:rPr>
        <w:t>i ochrony Roślin i Nasiennictwa;</w:t>
      </w:r>
    </w:p>
    <w:p w14:paraId="158D2D3F" w14:textId="2E9C2ED1"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9A5969" w:rsidRPr="00C179A9">
        <w:rPr>
          <w:rFonts w:ascii="Lato" w:hAnsi="Lato" w:cstheme="minorHAnsi"/>
          <w:color w:val="000000"/>
        </w:rPr>
        <w:t>a</w:t>
      </w:r>
      <w:r w:rsidR="00CB7C91" w:rsidRPr="00C179A9">
        <w:rPr>
          <w:rFonts w:ascii="Lato" w:hAnsi="Lato" w:cstheme="minorHAnsi"/>
          <w:color w:val="000000"/>
        </w:rPr>
        <w:t xml:space="preserve"> z dnia 13 lutego 2020 r. o ochronie roślin przed </w:t>
      </w:r>
      <w:proofErr w:type="spellStart"/>
      <w:r w:rsidR="00CB7C91" w:rsidRPr="00C179A9">
        <w:rPr>
          <w:rFonts w:ascii="Lato" w:hAnsi="Lato" w:cstheme="minorHAnsi"/>
          <w:color w:val="000000"/>
        </w:rPr>
        <w:t>agrofagami</w:t>
      </w:r>
      <w:proofErr w:type="spellEnd"/>
      <w:r w:rsidR="001D0E8C" w:rsidRPr="00C179A9">
        <w:t>;</w:t>
      </w:r>
    </w:p>
    <w:p w14:paraId="640D7618" w14:textId="5F8CDD02"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322C90" w:rsidRPr="00C179A9">
        <w:rPr>
          <w:rFonts w:ascii="Lato" w:hAnsi="Lato" w:cstheme="minorHAnsi"/>
          <w:color w:val="000000"/>
        </w:rPr>
        <w:t>a</w:t>
      </w:r>
      <w:r w:rsidR="00CB7C91" w:rsidRPr="00C179A9">
        <w:rPr>
          <w:rFonts w:ascii="Lato" w:hAnsi="Lato" w:cstheme="minorHAnsi"/>
          <w:color w:val="000000"/>
        </w:rPr>
        <w:t> z dnia 9 li</w:t>
      </w:r>
      <w:r w:rsidR="001D0E8C" w:rsidRPr="00C179A9">
        <w:rPr>
          <w:rFonts w:ascii="Lato" w:hAnsi="Lato" w:cstheme="minorHAnsi"/>
          <w:color w:val="000000"/>
        </w:rPr>
        <w:t>stopada 2012 r. o nasiennictwie;</w:t>
      </w:r>
    </w:p>
    <w:p w14:paraId="73785700" w14:textId="396300E0"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9A5969" w:rsidRPr="00C179A9">
        <w:rPr>
          <w:rFonts w:ascii="Lato" w:hAnsi="Lato" w:cstheme="minorHAnsi"/>
          <w:color w:val="000000"/>
        </w:rPr>
        <w:t>a</w:t>
      </w:r>
      <w:r w:rsidR="00CB7C91" w:rsidRPr="00C179A9">
        <w:rPr>
          <w:rFonts w:ascii="Lato" w:hAnsi="Lato" w:cstheme="minorHAnsi"/>
          <w:color w:val="000000"/>
        </w:rPr>
        <w:t xml:space="preserve"> z dnia 8 marca 2013 r.</w:t>
      </w:r>
      <w:r w:rsidR="009A5969" w:rsidRPr="00C179A9">
        <w:rPr>
          <w:rFonts w:ascii="Lato" w:hAnsi="Lato" w:cstheme="minorHAnsi"/>
          <w:color w:val="000000"/>
        </w:rPr>
        <w:t xml:space="preserve"> </w:t>
      </w:r>
      <w:r w:rsidR="001D0E8C" w:rsidRPr="00C179A9">
        <w:rPr>
          <w:rFonts w:ascii="Lato" w:hAnsi="Lato" w:cstheme="minorHAnsi"/>
          <w:color w:val="000000"/>
        </w:rPr>
        <w:t>o środkach ochrony roślin;</w:t>
      </w:r>
    </w:p>
    <w:p w14:paraId="6AAE847F" w14:textId="758CB284"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9A5969" w:rsidRPr="00C179A9">
        <w:rPr>
          <w:rFonts w:ascii="Lato" w:hAnsi="Lato" w:cstheme="minorHAnsi"/>
          <w:color w:val="000000"/>
        </w:rPr>
        <w:t>a</w:t>
      </w:r>
      <w:r w:rsidR="00CB7C91" w:rsidRPr="00C179A9">
        <w:rPr>
          <w:rFonts w:ascii="Lato" w:hAnsi="Lato" w:cstheme="minorHAnsi"/>
          <w:color w:val="000000"/>
        </w:rPr>
        <w:t xml:space="preserve"> z dnia 21 grudnia 2000 r. o jakości handlo</w:t>
      </w:r>
      <w:r w:rsidR="001D0E8C" w:rsidRPr="00C179A9">
        <w:rPr>
          <w:rFonts w:ascii="Lato" w:hAnsi="Lato" w:cstheme="minorHAnsi"/>
          <w:color w:val="000000"/>
        </w:rPr>
        <w:t>wej artykułów rolno-spożywczych;</w:t>
      </w:r>
    </w:p>
    <w:p w14:paraId="441DF2C0" w14:textId="35EDFAC9" w:rsidR="00CB7C91" w:rsidRPr="00C179A9" w:rsidRDefault="00B01C84" w:rsidP="00161383">
      <w:pPr>
        <w:numPr>
          <w:ilvl w:val="0"/>
          <w:numId w:val="7"/>
        </w:numPr>
        <w:autoSpaceDE w:val="0"/>
        <w:autoSpaceDN w:val="0"/>
        <w:adjustRightInd w:val="0"/>
        <w:spacing w:after="0"/>
        <w:ind w:left="714" w:hanging="357"/>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w:t>
      </w:r>
      <w:r w:rsidR="009A5969" w:rsidRPr="00C179A9">
        <w:rPr>
          <w:rFonts w:ascii="Lato" w:hAnsi="Lato" w:cstheme="minorHAnsi"/>
          <w:color w:val="000000"/>
        </w:rPr>
        <w:t>a</w:t>
      </w:r>
      <w:r w:rsidR="00CB7C91" w:rsidRPr="00C179A9">
        <w:rPr>
          <w:rFonts w:ascii="Lato" w:hAnsi="Lato" w:cstheme="minorHAnsi"/>
          <w:color w:val="000000"/>
        </w:rPr>
        <w:t xml:space="preserve"> z dnia 25 sierpnia 2006 r. o bezpieczeństwie żywności i żywienia</w:t>
      </w:r>
      <w:r w:rsidR="001D0E8C" w:rsidRPr="00C179A9">
        <w:rPr>
          <w:rFonts w:ascii="Lato" w:hAnsi="Lato" w:cstheme="minorHAnsi"/>
          <w:color w:val="000000"/>
        </w:rPr>
        <w:t>;</w:t>
      </w:r>
    </w:p>
    <w:p w14:paraId="4BF677D5" w14:textId="053D5C9B"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 xml:space="preserve">stawę z dnia 14 marca 1985 r. o </w:t>
      </w:r>
      <w:r w:rsidR="001D0E8C" w:rsidRPr="00C179A9">
        <w:rPr>
          <w:rFonts w:ascii="Lato" w:hAnsi="Lato" w:cstheme="minorHAnsi"/>
          <w:color w:val="000000"/>
        </w:rPr>
        <w:t>Państwowej Inspekcji Sanitarnej;</w:t>
      </w:r>
    </w:p>
    <w:p w14:paraId="495FF62D" w14:textId="413853F7" w:rsidR="00CB7C91" w:rsidRDefault="00CB7C91" w:rsidP="00161383">
      <w:pPr>
        <w:numPr>
          <w:ilvl w:val="0"/>
          <w:numId w:val="7"/>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ustawa z dnia 9 maja 2018 r. o przetwarzaniu danyc</w:t>
      </w:r>
      <w:r w:rsidR="001D0E8C" w:rsidRPr="00C179A9">
        <w:rPr>
          <w:rFonts w:ascii="Lato" w:hAnsi="Lato" w:cstheme="minorHAnsi"/>
          <w:color w:val="000000"/>
        </w:rPr>
        <w:t>h dotyczących przelotu pasażera;</w:t>
      </w:r>
    </w:p>
    <w:p w14:paraId="1A4136B0" w14:textId="66D03714" w:rsidR="004D38FA" w:rsidRPr="00C179A9" w:rsidRDefault="004D38FA" w:rsidP="004D38FA">
      <w:pPr>
        <w:numPr>
          <w:ilvl w:val="0"/>
          <w:numId w:val="7"/>
        </w:numPr>
        <w:autoSpaceDE w:val="0"/>
        <w:autoSpaceDN w:val="0"/>
        <w:adjustRightInd w:val="0"/>
        <w:spacing w:after="0"/>
        <w:rPr>
          <w:rFonts w:ascii="Lato" w:hAnsi="Lato" w:cstheme="minorHAnsi"/>
          <w:color w:val="000000"/>
        </w:rPr>
      </w:pPr>
      <w:r w:rsidRPr="004D38FA">
        <w:rPr>
          <w:rFonts w:ascii="Lato" w:hAnsi="Lato" w:cstheme="minorHAnsi"/>
          <w:color w:val="000000"/>
        </w:rPr>
        <w:t>ustaw</w:t>
      </w:r>
      <w:r>
        <w:rPr>
          <w:rFonts w:ascii="Lato" w:hAnsi="Lato" w:cstheme="minorHAnsi"/>
          <w:color w:val="000000"/>
        </w:rPr>
        <w:t>a</w:t>
      </w:r>
      <w:r w:rsidRPr="004D38FA">
        <w:rPr>
          <w:rFonts w:ascii="Lato" w:hAnsi="Lato" w:cstheme="minorHAnsi"/>
          <w:color w:val="000000"/>
        </w:rPr>
        <w:t xml:space="preserve"> z dnia 16 września 2011 r. o wymianie informacji z organami ścigania państw członkowskich Unii Europejskiej, państw trzecich, agencjami Unii Europejskiej oraz organizacjami międzynarodowymi</w:t>
      </w:r>
      <w:r w:rsidR="00D175FC">
        <w:rPr>
          <w:rFonts w:ascii="Lato" w:hAnsi="Lato" w:cstheme="minorHAnsi"/>
          <w:color w:val="000000"/>
        </w:rPr>
        <w:t>;</w:t>
      </w:r>
    </w:p>
    <w:p w14:paraId="01740759" w14:textId="4DCD47F8"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10 czerwca 2016 r. o d</w:t>
      </w:r>
      <w:r w:rsidR="001D0E8C" w:rsidRPr="00C179A9">
        <w:rPr>
          <w:rFonts w:ascii="Lato" w:hAnsi="Lato" w:cstheme="minorHAnsi"/>
          <w:color w:val="000000"/>
        </w:rPr>
        <w:t>ziałaniach antyterrorystycznych;</w:t>
      </w:r>
    </w:p>
    <w:p w14:paraId="5B4AA37E" w14:textId="2F66A718" w:rsidR="00CB7C91" w:rsidRPr="00C179A9" w:rsidRDefault="00B01C84" w:rsidP="0007371D">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4 września 2008 r. o och</w:t>
      </w:r>
      <w:r w:rsidR="001D0E8C" w:rsidRPr="00C179A9">
        <w:rPr>
          <w:rFonts w:ascii="Lato" w:hAnsi="Lato" w:cstheme="minorHAnsi"/>
          <w:color w:val="000000"/>
        </w:rPr>
        <w:t>ronie żeglugi i portów morskich;</w:t>
      </w:r>
    </w:p>
    <w:p w14:paraId="596F0186" w14:textId="63A74315" w:rsidR="00CB7C91" w:rsidRPr="00C179A9" w:rsidRDefault="00B01C84" w:rsidP="00161383">
      <w:pPr>
        <w:numPr>
          <w:ilvl w:val="0"/>
          <w:numId w:val="7"/>
        </w:numPr>
        <w:autoSpaceDE w:val="0"/>
        <w:autoSpaceDN w:val="0"/>
        <w:adjustRightInd w:val="0"/>
        <w:spacing w:after="0"/>
        <w:ind w:left="714" w:hanging="357"/>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21 marca 1991 r. o obszarach morskich Rzeczypospolitej Po</w:t>
      </w:r>
      <w:r w:rsidR="001D0E8C" w:rsidRPr="00C179A9">
        <w:rPr>
          <w:rFonts w:ascii="Lato" w:hAnsi="Lato" w:cstheme="minorHAnsi"/>
          <w:color w:val="000000"/>
        </w:rPr>
        <w:t>lskiej i administracji morskiej;</w:t>
      </w:r>
    </w:p>
    <w:p w14:paraId="129A5470" w14:textId="44913E5A" w:rsidR="00CB7C91" w:rsidRPr="00C179A9" w:rsidRDefault="00B01C84" w:rsidP="00161383">
      <w:pPr>
        <w:numPr>
          <w:ilvl w:val="0"/>
          <w:numId w:val="7"/>
        </w:numPr>
        <w:autoSpaceDE w:val="0"/>
        <w:autoSpaceDN w:val="0"/>
        <w:adjustRightInd w:val="0"/>
        <w:spacing w:after="0"/>
        <w:ind w:left="714" w:hanging="357"/>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 18 sierpnia 20</w:t>
      </w:r>
      <w:r w:rsidR="001D0E8C" w:rsidRPr="00C179A9">
        <w:rPr>
          <w:rFonts w:ascii="Lato" w:hAnsi="Lato" w:cstheme="minorHAnsi"/>
          <w:color w:val="000000"/>
        </w:rPr>
        <w:t>11 r. o bezpieczeństwie morskim;</w:t>
      </w:r>
    </w:p>
    <w:p w14:paraId="45A60F99" w14:textId="2E8F4666" w:rsidR="00CB7C91" w:rsidRPr="00C179A9" w:rsidRDefault="00B01C84" w:rsidP="00161383">
      <w:pPr>
        <w:numPr>
          <w:ilvl w:val="0"/>
          <w:numId w:val="7"/>
        </w:numPr>
        <w:autoSpaceDE w:val="0"/>
        <w:autoSpaceDN w:val="0"/>
        <w:adjustRightInd w:val="0"/>
        <w:spacing w:after="0"/>
        <w:ind w:left="714" w:hanging="357"/>
        <w:rPr>
          <w:rFonts w:ascii="Lato" w:hAnsi="Lato" w:cstheme="minorHAnsi"/>
          <w:color w:val="000000"/>
        </w:rPr>
      </w:pPr>
      <w:r>
        <w:rPr>
          <w:rFonts w:ascii="Lato" w:hAnsi="Lato" w:cstheme="minorHAnsi"/>
          <w:color w:val="000000"/>
        </w:rPr>
        <w:t>u</w:t>
      </w:r>
      <w:r w:rsidR="00CB7C91" w:rsidRPr="00C179A9">
        <w:rPr>
          <w:rFonts w:ascii="Lato" w:hAnsi="Lato" w:cstheme="minorHAnsi"/>
          <w:color w:val="000000"/>
        </w:rPr>
        <w:t>stawa z dnia</w:t>
      </w:r>
      <w:r w:rsidR="001D0E8C" w:rsidRPr="00C179A9">
        <w:rPr>
          <w:rFonts w:ascii="Lato" w:hAnsi="Lato" w:cstheme="minorHAnsi"/>
          <w:color w:val="000000"/>
        </w:rPr>
        <w:t xml:space="preserve"> 3 lipca 2002 r. Prawo lotnicze;</w:t>
      </w:r>
    </w:p>
    <w:p w14:paraId="625A95DE" w14:textId="0A791F96" w:rsidR="004542BB" w:rsidRPr="00C179A9" w:rsidRDefault="00B01C84" w:rsidP="00322C90">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4542BB" w:rsidRPr="00C179A9">
        <w:rPr>
          <w:rFonts w:ascii="Lato" w:hAnsi="Lato" w:cstheme="minorHAnsi"/>
          <w:color w:val="000000"/>
        </w:rPr>
        <w:t>stawa z dnia 29 stycznia 2004 r. o Inspekcji Weterynaryjnej</w:t>
      </w:r>
      <w:r w:rsidR="001D0E8C" w:rsidRPr="00C179A9">
        <w:rPr>
          <w:rFonts w:ascii="Lato" w:hAnsi="Lato" w:cstheme="minorHAnsi"/>
          <w:color w:val="000000"/>
        </w:rPr>
        <w:t>;</w:t>
      </w:r>
    </w:p>
    <w:p w14:paraId="44FFFB0E" w14:textId="51963329" w:rsidR="007C4E3A" w:rsidRPr="00C179A9" w:rsidRDefault="00B01C84" w:rsidP="006A12B4">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u</w:t>
      </w:r>
      <w:r w:rsidR="007C4E3A" w:rsidRPr="00C179A9">
        <w:rPr>
          <w:rFonts w:ascii="Lato" w:hAnsi="Lato" w:cstheme="minorHAnsi"/>
          <w:color w:val="000000"/>
        </w:rPr>
        <w:t>stawa z dnia 26 kwietnia 2</w:t>
      </w:r>
      <w:r w:rsidR="001D0E8C" w:rsidRPr="00C179A9">
        <w:rPr>
          <w:rFonts w:ascii="Lato" w:hAnsi="Lato" w:cstheme="minorHAnsi"/>
          <w:color w:val="000000"/>
        </w:rPr>
        <w:t>007 r. o zarządzaniu kryzysowym;</w:t>
      </w:r>
    </w:p>
    <w:p w14:paraId="00B3032C" w14:textId="0F741727" w:rsidR="00AF7D27" w:rsidRPr="00C179A9" w:rsidRDefault="00B01C84" w:rsidP="00B27BF7">
      <w:pPr>
        <w:numPr>
          <w:ilvl w:val="0"/>
          <w:numId w:val="7"/>
        </w:numPr>
        <w:autoSpaceDE w:val="0"/>
        <w:autoSpaceDN w:val="0"/>
        <w:adjustRightInd w:val="0"/>
        <w:spacing w:after="0"/>
        <w:rPr>
          <w:rFonts w:ascii="Lato" w:hAnsi="Lato" w:cstheme="minorHAnsi"/>
          <w:color w:val="000000"/>
        </w:rPr>
      </w:pPr>
      <w:r>
        <w:rPr>
          <w:rFonts w:ascii="Lato" w:hAnsi="Lato" w:cstheme="minorHAnsi"/>
          <w:color w:val="000000"/>
        </w:rPr>
        <w:t>r</w:t>
      </w:r>
      <w:r w:rsidR="00AF7D27" w:rsidRPr="00C179A9">
        <w:rPr>
          <w:rFonts w:ascii="Lato" w:hAnsi="Lato" w:cstheme="minorHAnsi"/>
          <w:color w:val="000000"/>
        </w:rPr>
        <w:t>ozporządzenie Rady Ministrów z dnia 13 grudnia 2005 r. w sprawie obowiązków wojewody w zakresie finansowania i utrzymywania przejść granicznych, przejść turystycznych, miejsc przekraczania granicy na szlakach turystycznych oraz punktów nocnego postoju na rzekach granicznych, ich wyposażenia w sprzęt, a także organów właściwych do osadzania i utrzymywania znaków granicznych n</w:t>
      </w:r>
      <w:r w:rsidR="001D0E8C" w:rsidRPr="00C179A9">
        <w:rPr>
          <w:rFonts w:ascii="Lato" w:hAnsi="Lato" w:cstheme="minorHAnsi"/>
          <w:color w:val="000000"/>
        </w:rPr>
        <w:t>a morskich wodach wewnętrznych.</w:t>
      </w:r>
    </w:p>
    <w:p w14:paraId="6B4048B1" w14:textId="77777777" w:rsidR="00AF7D27" w:rsidRPr="00C179A9" w:rsidRDefault="00AF7D27" w:rsidP="00FB43E2">
      <w:pPr>
        <w:autoSpaceDE w:val="0"/>
        <w:autoSpaceDN w:val="0"/>
        <w:adjustRightInd w:val="0"/>
        <w:rPr>
          <w:rFonts w:ascii="Lato" w:hAnsi="Lato" w:cstheme="minorHAnsi"/>
          <w:color w:val="000000"/>
        </w:rPr>
      </w:pPr>
    </w:p>
    <w:p w14:paraId="4148E554" w14:textId="20FE5F0A"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Niniejsza Strategia jest spójna z kluczowym dokumentem państwa polskiego w obszarze średnio- i długofalowej polityki gospodarczej tj. ze </w:t>
      </w:r>
      <w:r w:rsidRPr="00C179A9">
        <w:rPr>
          <w:rFonts w:ascii="Lato" w:hAnsi="Lato" w:cstheme="minorHAnsi"/>
          <w:b/>
          <w:color w:val="000000"/>
        </w:rPr>
        <w:t>Strategią na rzecz Odpowiedzialnego Rozwoju do 2020 roku (z perspektywą do roku 2030)</w:t>
      </w:r>
      <w:r w:rsidRPr="00C179A9">
        <w:rPr>
          <w:rFonts w:ascii="Lato" w:hAnsi="Lato" w:cstheme="minorHAnsi"/>
          <w:color w:val="000000"/>
        </w:rPr>
        <w:t xml:space="preserve"> </w:t>
      </w:r>
      <w:r w:rsidR="001510DA" w:rsidRPr="00C179A9">
        <w:rPr>
          <w:rFonts w:ascii="Lato" w:hAnsi="Lato" w:cstheme="minorHAnsi"/>
          <w:color w:val="000000"/>
        </w:rPr>
        <w:t>(dalej Strategia na rzecz Odpowiedzialnego Rozwoju)</w:t>
      </w:r>
      <w:r w:rsidR="0070459F" w:rsidRPr="00C179A9">
        <w:rPr>
          <w:rFonts w:ascii="Lato" w:hAnsi="Lato" w:cstheme="minorHAnsi"/>
          <w:color w:val="000000"/>
        </w:rPr>
        <w:t>,</w:t>
      </w:r>
      <w:r w:rsidR="001510DA" w:rsidRPr="00C179A9">
        <w:rPr>
          <w:rFonts w:ascii="Lato" w:hAnsi="Lato" w:cstheme="minorHAnsi"/>
          <w:color w:val="000000"/>
        </w:rPr>
        <w:t xml:space="preserve"> </w:t>
      </w:r>
      <w:r w:rsidRPr="00C179A9">
        <w:rPr>
          <w:rFonts w:ascii="Lato" w:hAnsi="Lato" w:cstheme="minorHAnsi"/>
          <w:color w:val="000000"/>
        </w:rPr>
        <w:t>przyjętą przez Radę Ministrów w dniu 14 lutego 2017 r. </w:t>
      </w:r>
    </w:p>
    <w:p w14:paraId="1A18EF33" w14:textId="39B67B8A" w:rsidR="00072539" w:rsidRPr="00C179A9" w:rsidRDefault="00EF6B54" w:rsidP="00FB43E2">
      <w:pPr>
        <w:autoSpaceDE w:val="0"/>
        <w:autoSpaceDN w:val="0"/>
        <w:adjustRightInd w:val="0"/>
        <w:rPr>
          <w:rFonts w:ascii="Lato" w:hAnsi="Lato" w:cstheme="minorHAnsi"/>
          <w:color w:val="000000"/>
        </w:rPr>
      </w:pPr>
      <w:r w:rsidRPr="00C179A9">
        <w:rPr>
          <w:rFonts w:ascii="Lato" w:hAnsi="Lato" w:cstheme="minorHAnsi"/>
          <w:color w:val="000000"/>
        </w:rPr>
        <w:t>W</w:t>
      </w:r>
      <w:r w:rsidR="00CB7C91" w:rsidRPr="00C179A9">
        <w:rPr>
          <w:rFonts w:ascii="Lato" w:hAnsi="Lato" w:cstheme="minorHAnsi"/>
          <w:color w:val="000000"/>
        </w:rPr>
        <w:t xml:space="preserve"> Strategii </w:t>
      </w:r>
      <w:r w:rsidRPr="00C179A9">
        <w:rPr>
          <w:rFonts w:ascii="Lato" w:hAnsi="Lato" w:cstheme="minorHAnsi"/>
          <w:color w:val="000000"/>
        </w:rPr>
        <w:t xml:space="preserve">na rzecz Odpowiedzialnego Rozwoju </w:t>
      </w:r>
      <w:r w:rsidR="00CB7C91" w:rsidRPr="00C179A9">
        <w:rPr>
          <w:rFonts w:ascii="Lato" w:hAnsi="Lato" w:cstheme="minorHAnsi"/>
          <w:color w:val="000000"/>
        </w:rPr>
        <w:t xml:space="preserve">zawarto rekomendacje dla polityk publicznych. Stanowi ona też podstawę dla zmian w systemie zarządzania rozwojem oraz aktualizacji lub sporządzenia nowych dokumentów strategicznych takich jak np. strategie zintegrowane i programy rozwoju. Strategia </w:t>
      </w:r>
      <w:r w:rsidR="001510DA" w:rsidRPr="00C179A9">
        <w:rPr>
          <w:rFonts w:ascii="Lato" w:hAnsi="Lato" w:cstheme="minorHAnsi"/>
          <w:color w:val="000000"/>
        </w:rPr>
        <w:t>na rzecz Odpowiedzialnego Rozwoju</w:t>
      </w:r>
      <w:r w:rsidR="00CB7C91" w:rsidRPr="00C179A9">
        <w:rPr>
          <w:rFonts w:ascii="Lato" w:hAnsi="Lato" w:cstheme="minorHAnsi"/>
          <w:color w:val="000000"/>
        </w:rPr>
        <w:t xml:space="preserve"> określa podstawowe uwarunkowania, cele i kierunki rozwoju kraju w wymiarze społecznym, gospodarczym, regionalnym i przestrzennym w perspektywie roku 2020 i 2030.</w:t>
      </w:r>
    </w:p>
    <w:p w14:paraId="6329DB5F" w14:textId="209BE10D" w:rsidR="00197177" w:rsidRPr="00C179A9" w:rsidRDefault="00197177" w:rsidP="00197177">
      <w:pPr>
        <w:autoSpaceDE w:val="0"/>
        <w:autoSpaceDN w:val="0"/>
        <w:adjustRightInd w:val="0"/>
        <w:rPr>
          <w:rFonts w:ascii="Lato" w:hAnsi="Lato" w:cstheme="minorHAnsi"/>
          <w:color w:val="000000"/>
        </w:rPr>
      </w:pPr>
      <w:r w:rsidRPr="00C179A9">
        <w:rPr>
          <w:rFonts w:ascii="Lato" w:hAnsi="Lato" w:cstheme="minorHAnsi"/>
          <w:color w:val="000000"/>
        </w:rPr>
        <w:t xml:space="preserve">Realizacja celu nadrzędnego oraz celów strategicznych niniejszej Strategii przyczyni się do osiągnięcia celu głównego Strategii na rzecz Odpowiedzialnego Rozwoju, tj. tworzenia warunków dla wzrostu dochodów mieszkańców Polski, przy jednoczesnym wzroście spójności w wymiarze społecznym, ekonomicznym, środowiskowym i terytorialnym.  </w:t>
      </w:r>
    </w:p>
    <w:p w14:paraId="71AFCC2A" w14:textId="2BFA1C8F" w:rsidR="00CB7C91" w:rsidRPr="00C179A9" w:rsidRDefault="00CB7C91" w:rsidP="00FB43E2">
      <w:pPr>
        <w:autoSpaceDE w:val="0"/>
        <w:autoSpaceDN w:val="0"/>
        <w:adjustRightInd w:val="0"/>
        <w:rPr>
          <w:rFonts w:ascii="Lato" w:hAnsi="Lato" w:cstheme="minorHAnsi"/>
          <w:color w:val="000000"/>
        </w:rPr>
      </w:pPr>
      <w:r w:rsidRPr="00C179A9">
        <w:rPr>
          <w:rFonts w:ascii="Lato" w:hAnsi="Lato" w:cstheme="minorHAnsi"/>
          <w:color w:val="000000"/>
        </w:rPr>
        <w:t xml:space="preserve">Jednym z wyszczególnionych obszarów wpływających na osiągnięcie celów Strategii na rzecz Odpowiedzialnego Rozwoju jest obszar Bezpieczeństwo narodowe, w którym wskazana jest </w:t>
      </w:r>
      <w:r w:rsidRPr="00C179A9">
        <w:rPr>
          <w:rFonts w:ascii="Lato" w:hAnsi="Lato" w:cstheme="minorHAnsi"/>
          <w:color w:val="000000"/>
        </w:rPr>
        <w:lastRenderedPageBreak/>
        <w:t>konieczność poprawy odporności państwa na współczesne zagrożenia oraz zwiększenie pozio</w:t>
      </w:r>
      <w:r w:rsidRPr="00C179A9">
        <w:rPr>
          <w:rFonts w:ascii="Lato" w:hAnsi="Lato" w:cstheme="minorHAnsi"/>
          <w:color w:val="000000"/>
        </w:rPr>
        <w:softHyphen/>
        <w:t>mu bezpieczeństwa. W ww. obszarze migracja wskazana jest jako kluczowe wyzwanie międzynarodowe dlatego konieczne jest wzmocnienie ochro</w:t>
      </w:r>
      <w:r w:rsidRPr="00C179A9">
        <w:rPr>
          <w:rFonts w:ascii="Lato" w:hAnsi="Lato" w:cstheme="minorHAnsi"/>
          <w:color w:val="000000"/>
        </w:rPr>
        <w:softHyphen/>
        <w:t xml:space="preserve">ny granic i kontrola przepływów osób oraz opracowanie i przyjęcie nowej polityki migracyjnej. </w:t>
      </w:r>
    </w:p>
    <w:p w14:paraId="0AEF3958" w14:textId="77777777" w:rsidR="00CB7C91" w:rsidRPr="00C179A9" w:rsidRDefault="00CB7C91"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Niniejsza Strategia jest spójna również z następującymi dokumentami strategicznymi RP oraz określonymi w nich celami:</w:t>
      </w:r>
    </w:p>
    <w:p w14:paraId="06AFBB7E" w14:textId="77777777" w:rsidR="00CB7C91" w:rsidRPr="00C179A9" w:rsidRDefault="00CB7C91" w:rsidP="00161383">
      <w:pPr>
        <w:numPr>
          <w:ilvl w:val="0"/>
          <w:numId w:val="6"/>
        </w:numPr>
        <w:autoSpaceDE w:val="0"/>
        <w:autoSpaceDN w:val="0"/>
        <w:adjustRightInd w:val="0"/>
        <w:spacing w:after="0"/>
        <w:ind w:left="714" w:hanging="357"/>
        <w:rPr>
          <w:rFonts w:ascii="Lato" w:hAnsi="Lato" w:cstheme="minorHAnsi"/>
          <w:bCs/>
          <w:color w:val="000000"/>
        </w:rPr>
      </w:pPr>
      <w:r w:rsidRPr="00C179A9">
        <w:rPr>
          <w:rFonts w:ascii="Lato" w:hAnsi="Lato" w:cstheme="minorHAnsi"/>
          <w:bCs/>
          <w:color w:val="000000"/>
        </w:rPr>
        <w:t>Strategia Bezpieczeństwa Narodowego Rzeczypospolitej Polskiej z 2020 r.;</w:t>
      </w:r>
    </w:p>
    <w:p w14:paraId="5D7DFC33" w14:textId="77777777" w:rsidR="00CB7C91" w:rsidRPr="00C179A9" w:rsidRDefault="00CB7C91" w:rsidP="00161383">
      <w:pPr>
        <w:numPr>
          <w:ilvl w:val="0"/>
          <w:numId w:val="6"/>
        </w:numPr>
        <w:autoSpaceDE w:val="0"/>
        <w:autoSpaceDN w:val="0"/>
        <w:adjustRightInd w:val="0"/>
        <w:spacing w:after="0"/>
        <w:ind w:left="714" w:hanging="357"/>
        <w:rPr>
          <w:rFonts w:ascii="Lato" w:hAnsi="Lato" w:cstheme="minorHAnsi"/>
          <w:color w:val="000000"/>
        </w:rPr>
      </w:pPr>
      <w:r w:rsidRPr="00C179A9">
        <w:rPr>
          <w:rFonts w:ascii="Lato" w:hAnsi="Lato" w:cstheme="minorHAnsi"/>
          <w:color w:val="000000"/>
        </w:rPr>
        <w:t>Strategiczna Koncepcja Bezpieczeństwa Morskiego Rzeczypospolitej Polskiej z 2017 r.;</w:t>
      </w:r>
    </w:p>
    <w:p w14:paraId="4541187E" w14:textId="7B083831" w:rsidR="00CB7C91" w:rsidRDefault="00CB7C91" w:rsidP="00161383">
      <w:pPr>
        <w:numPr>
          <w:ilvl w:val="0"/>
          <w:numId w:val="6"/>
        </w:numPr>
        <w:autoSpaceDE w:val="0"/>
        <w:autoSpaceDN w:val="0"/>
        <w:adjustRightInd w:val="0"/>
        <w:spacing w:after="0"/>
        <w:ind w:left="714" w:hanging="357"/>
        <w:rPr>
          <w:rFonts w:ascii="Lato" w:hAnsi="Lato" w:cstheme="minorHAnsi"/>
          <w:bCs/>
          <w:color w:val="000000"/>
        </w:rPr>
      </w:pPr>
      <w:r w:rsidRPr="00C179A9">
        <w:rPr>
          <w:rFonts w:ascii="Lato" w:hAnsi="Lato" w:cstheme="minorHAnsi"/>
          <w:bCs/>
          <w:color w:val="000000"/>
        </w:rPr>
        <w:t xml:space="preserve">Strategia </w:t>
      </w:r>
      <w:proofErr w:type="spellStart"/>
      <w:r w:rsidRPr="00C179A9">
        <w:rPr>
          <w:rFonts w:ascii="Lato" w:hAnsi="Lato" w:cstheme="minorHAnsi"/>
          <w:bCs/>
          <w:color w:val="000000"/>
        </w:rPr>
        <w:t>Cyberbezpieczeństwa</w:t>
      </w:r>
      <w:proofErr w:type="spellEnd"/>
      <w:r w:rsidRPr="00C179A9">
        <w:rPr>
          <w:rFonts w:ascii="Lato" w:hAnsi="Lato" w:cstheme="minorHAnsi"/>
          <w:bCs/>
          <w:color w:val="000000"/>
        </w:rPr>
        <w:t xml:space="preserve"> Rzeczypospolitej Polskiej na lata 20</w:t>
      </w:r>
      <w:r w:rsidR="002852B4" w:rsidRPr="00C179A9">
        <w:rPr>
          <w:rFonts w:ascii="Lato" w:hAnsi="Lato" w:cstheme="minorHAnsi"/>
          <w:bCs/>
          <w:color w:val="000000"/>
        </w:rPr>
        <w:t>19</w:t>
      </w:r>
      <w:r w:rsidRPr="00C179A9">
        <w:rPr>
          <w:rFonts w:ascii="Lato" w:hAnsi="Lato" w:cstheme="minorHAnsi"/>
          <w:bCs/>
          <w:color w:val="000000"/>
        </w:rPr>
        <w:t>-202</w:t>
      </w:r>
      <w:r w:rsidR="002852B4" w:rsidRPr="00C179A9">
        <w:rPr>
          <w:rFonts w:ascii="Lato" w:hAnsi="Lato" w:cstheme="minorHAnsi"/>
          <w:bCs/>
          <w:color w:val="000000"/>
        </w:rPr>
        <w:t>4</w:t>
      </w:r>
      <w:r w:rsidRPr="00C179A9">
        <w:rPr>
          <w:rFonts w:ascii="Lato" w:hAnsi="Lato" w:cstheme="minorHAnsi"/>
          <w:bCs/>
          <w:color w:val="000000"/>
        </w:rPr>
        <w:t xml:space="preserve"> z 201</w:t>
      </w:r>
      <w:r w:rsidR="002852B4" w:rsidRPr="00C179A9">
        <w:rPr>
          <w:rFonts w:ascii="Lato" w:hAnsi="Lato" w:cstheme="minorHAnsi"/>
          <w:bCs/>
          <w:color w:val="000000"/>
        </w:rPr>
        <w:t>9</w:t>
      </w:r>
      <w:r w:rsidRPr="00C179A9">
        <w:rPr>
          <w:rFonts w:ascii="Lato" w:hAnsi="Lato" w:cstheme="minorHAnsi"/>
          <w:bCs/>
          <w:color w:val="000000"/>
        </w:rPr>
        <w:t xml:space="preserve"> r.;</w:t>
      </w:r>
    </w:p>
    <w:p w14:paraId="66852639" w14:textId="6DD002AF" w:rsidR="00A14A09" w:rsidRPr="00A14A09" w:rsidRDefault="00A14A09" w:rsidP="00A14A09">
      <w:pPr>
        <w:numPr>
          <w:ilvl w:val="0"/>
          <w:numId w:val="6"/>
        </w:numPr>
        <w:autoSpaceDE w:val="0"/>
        <w:autoSpaceDN w:val="0"/>
        <w:adjustRightInd w:val="0"/>
        <w:spacing w:after="0"/>
        <w:rPr>
          <w:rFonts w:ascii="Lato" w:hAnsi="Lato" w:cstheme="minorHAnsi"/>
          <w:bCs/>
          <w:color w:val="000000"/>
        </w:rPr>
      </w:pPr>
      <w:r w:rsidRPr="00A14A09">
        <w:rPr>
          <w:rFonts w:ascii="Lato" w:hAnsi="Lato" w:cstheme="minorHAnsi"/>
          <w:bCs/>
          <w:color w:val="000000"/>
        </w:rPr>
        <w:t xml:space="preserve">Plan Dostosowania Organów Polskiej Administracji do Współpracy z Przebudowanymi Wielkoskalowymi Systemami Informacyjnymi UE </w:t>
      </w:r>
      <w:r>
        <w:rPr>
          <w:rFonts w:ascii="Lato" w:hAnsi="Lato" w:cstheme="minorHAnsi"/>
          <w:bCs/>
          <w:color w:val="000000"/>
        </w:rPr>
        <w:t>–</w:t>
      </w:r>
      <w:r w:rsidRPr="00A14A09">
        <w:rPr>
          <w:rFonts w:ascii="Lato" w:hAnsi="Lato" w:cstheme="minorHAnsi"/>
          <w:bCs/>
          <w:color w:val="000000"/>
        </w:rPr>
        <w:t xml:space="preserve"> </w:t>
      </w:r>
      <w:proofErr w:type="spellStart"/>
      <w:r w:rsidR="00E8175F">
        <w:rPr>
          <w:rFonts w:ascii="Lato" w:hAnsi="Lato" w:cstheme="minorHAnsi"/>
          <w:bCs/>
          <w:color w:val="000000"/>
        </w:rPr>
        <w:t>MasterPlan</w:t>
      </w:r>
      <w:proofErr w:type="spellEnd"/>
      <w:r w:rsidR="0025324A">
        <w:rPr>
          <w:rFonts w:ascii="Lato" w:hAnsi="Lato" w:cstheme="minorHAnsi"/>
          <w:bCs/>
          <w:color w:val="000000"/>
        </w:rPr>
        <w:t xml:space="preserve"> z 2023 r.</w:t>
      </w:r>
      <w:r>
        <w:rPr>
          <w:rFonts w:ascii="Lato" w:hAnsi="Lato" w:cstheme="minorHAnsi"/>
          <w:bCs/>
          <w:color w:val="000000"/>
        </w:rPr>
        <w:t>;</w:t>
      </w:r>
    </w:p>
    <w:p w14:paraId="6D556167" w14:textId="2C15A0FF" w:rsidR="00CB7C91" w:rsidRPr="00C179A9" w:rsidRDefault="00CB7C91" w:rsidP="00161383">
      <w:pPr>
        <w:numPr>
          <w:ilvl w:val="0"/>
          <w:numId w:val="7"/>
        </w:numPr>
        <w:autoSpaceDE w:val="0"/>
        <w:autoSpaceDN w:val="0"/>
        <w:adjustRightInd w:val="0"/>
        <w:rPr>
          <w:rFonts w:ascii="Lato" w:hAnsi="Lato" w:cstheme="minorHAnsi"/>
          <w:bCs/>
          <w:color w:val="000000"/>
        </w:rPr>
      </w:pPr>
      <w:r w:rsidRPr="00C179A9">
        <w:rPr>
          <w:rFonts w:ascii="Lato" w:hAnsi="Lato" w:cstheme="minorHAnsi"/>
          <w:color w:val="000000"/>
        </w:rPr>
        <w:t>Krajowa Strategia Rozwoju Regionalnego 2030</w:t>
      </w:r>
      <w:r w:rsidR="00F82988" w:rsidRPr="00C179A9">
        <w:rPr>
          <w:rFonts w:ascii="Lato" w:hAnsi="Lato" w:cstheme="minorHAnsi"/>
          <w:color w:val="000000"/>
        </w:rPr>
        <w:t xml:space="preserve"> z 2019 r.</w:t>
      </w:r>
    </w:p>
    <w:p w14:paraId="34BC20B2" w14:textId="28EB202A" w:rsidR="004F1CF2" w:rsidRPr="00C179A9" w:rsidRDefault="00CB7C91" w:rsidP="00FB43E2">
      <w:pPr>
        <w:pStyle w:val="Nagwek2"/>
        <w:rPr>
          <w:rFonts w:ascii="Lato" w:hAnsi="Lato" w:cstheme="minorHAnsi"/>
          <w:color w:val="auto"/>
          <w:sz w:val="24"/>
          <w:szCs w:val="24"/>
        </w:rPr>
      </w:pPr>
      <w:bookmarkStart w:id="11" w:name="_Toc155953914"/>
      <w:bookmarkStart w:id="12" w:name="_Toc158371625"/>
      <w:bookmarkStart w:id="13" w:name="_Toc177725691"/>
      <w:r w:rsidRPr="00C179A9">
        <w:rPr>
          <w:rFonts w:ascii="Lato" w:hAnsi="Lato" w:cstheme="minorHAnsi"/>
          <w:color w:val="auto"/>
          <w:sz w:val="24"/>
          <w:szCs w:val="24"/>
        </w:rPr>
        <w:t>WYZWANIA W RAMACH ZARZĄDZANIA GRANICAMI RP</w:t>
      </w:r>
      <w:bookmarkEnd w:id="11"/>
      <w:bookmarkEnd w:id="12"/>
      <w:bookmarkEnd w:id="13"/>
      <w:r w:rsidRPr="00C179A9">
        <w:rPr>
          <w:rFonts w:ascii="Lato" w:hAnsi="Lato" w:cstheme="minorHAnsi"/>
          <w:color w:val="auto"/>
          <w:sz w:val="24"/>
          <w:szCs w:val="24"/>
        </w:rPr>
        <w:t xml:space="preserve"> </w:t>
      </w:r>
    </w:p>
    <w:p w14:paraId="505E5D51" w14:textId="6E75E56C" w:rsidR="007B4366" w:rsidRPr="00C179A9" w:rsidRDefault="007B4366" w:rsidP="00FB43E2">
      <w:pPr>
        <w:autoSpaceDE w:val="0"/>
        <w:autoSpaceDN w:val="0"/>
        <w:adjustRightInd w:val="0"/>
        <w:rPr>
          <w:rFonts w:ascii="Lato" w:hAnsi="Lato" w:cstheme="minorHAnsi"/>
          <w:color w:val="000000"/>
        </w:rPr>
      </w:pPr>
      <w:r w:rsidRPr="00C179A9">
        <w:rPr>
          <w:rFonts w:ascii="Lato" w:hAnsi="Lato" w:cstheme="minorHAnsi"/>
          <w:color w:val="000000"/>
        </w:rPr>
        <w:t xml:space="preserve">Wizja nakreślona w Strategii zakładająca funkcjonowanie bezpiecznych i odpowiednio chronionych granic RP przy jednoczesnym zapewnieniu sprawnego ruchu granicznego w tym przepływu osób przy poszanowaniu prawa międzynarodowego i </w:t>
      </w:r>
      <w:r w:rsidR="00862F8A" w:rsidRPr="00C179A9">
        <w:rPr>
          <w:rFonts w:ascii="Lato" w:hAnsi="Lato" w:cstheme="minorHAnsi"/>
          <w:color w:val="000000"/>
        </w:rPr>
        <w:t>praw podstawowych</w:t>
      </w:r>
      <w:r w:rsidRPr="00C179A9">
        <w:rPr>
          <w:rFonts w:ascii="Lato" w:hAnsi="Lato" w:cstheme="minorHAnsi"/>
          <w:color w:val="000000"/>
        </w:rPr>
        <w:t xml:space="preserve"> ma za zadanie z jednej strony gwarantować bezpieczeństwo Polski</w:t>
      </w:r>
      <w:r w:rsidR="003B2378" w:rsidRPr="00C179A9">
        <w:rPr>
          <w:rFonts w:ascii="Lato" w:hAnsi="Lato" w:cstheme="minorHAnsi"/>
          <w:color w:val="000000"/>
        </w:rPr>
        <w:t>,</w:t>
      </w:r>
      <w:r w:rsidRPr="00C179A9">
        <w:rPr>
          <w:rFonts w:ascii="Lato" w:hAnsi="Lato" w:cstheme="minorHAnsi"/>
          <w:color w:val="000000"/>
        </w:rPr>
        <w:t xml:space="preserve"> z drugiej przyczyniać się do rozwoju gospodarczego naszego kraju. Dodatkowo, z uwagi na fakt, że granice RP są jednocześnie zewnętrznymi granicami UE, uwzględnia ona interesy Wspólnotowe w tym gwarantuje bezpieczeństwo UE oraz obszaru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oraz umożliwia niezakłócony transgraniczny przepływ osób i towarów z uwzględnieniem faktu, że przekroczenie granicy RP wiąże się odpowiednio </w:t>
      </w:r>
      <w:r w:rsidR="002B41D1" w:rsidRPr="00C179A9">
        <w:rPr>
          <w:rFonts w:ascii="Lato" w:hAnsi="Lato" w:cstheme="minorHAnsi"/>
          <w:color w:val="000000"/>
        </w:rPr>
        <w:t xml:space="preserve">z </w:t>
      </w:r>
      <w:r w:rsidRPr="00C179A9">
        <w:rPr>
          <w:rFonts w:ascii="Lato" w:hAnsi="Lato" w:cstheme="minorHAnsi"/>
          <w:color w:val="000000"/>
        </w:rPr>
        <w:t xml:space="preserve">prawem do swobodnego poruszania się i transportu po obszarze Unii Europejskiej i strefy </w:t>
      </w:r>
      <w:proofErr w:type="spellStart"/>
      <w:r w:rsidRPr="00C179A9">
        <w:rPr>
          <w:rFonts w:ascii="Lato" w:hAnsi="Lato" w:cstheme="minorHAnsi"/>
          <w:color w:val="000000"/>
        </w:rPr>
        <w:t>Schengen</w:t>
      </w:r>
      <w:proofErr w:type="spellEnd"/>
      <w:r w:rsidRPr="00C179A9">
        <w:rPr>
          <w:rFonts w:ascii="Lato" w:hAnsi="Lato" w:cstheme="minorHAnsi"/>
          <w:color w:val="000000"/>
        </w:rPr>
        <w:t>.</w:t>
      </w:r>
    </w:p>
    <w:p w14:paraId="4F2EBA0D" w14:textId="12864490" w:rsidR="007B4366" w:rsidRPr="00C179A9" w:rsidRDefault="007B4366" w:rsidP="00FB43E2">
      <w:pPr>
        <w:autoSpaceDE w:val="0"/>
        <w:autoSpaceDN w:val="0"/>
        <w:adjustRightInd w:val="0"/>
        <w:rPr>
          <w:rFonts w:ascii="Lato" w:hAnsi="Lato" w:cstheme="minorHAnsi"/>
          <w:color w:val="000000"/>
        </w:rPr>
      </w:pPr>
      <w:r w:rsidRPr="00C179A9">
        <w:rPr>
          <w:rFonts w:ascii="Lato" w:hAnsi="Lato" w:cstheme="minorHAnsi"/>
          <w:color w:val="000000"/>
        </w:rPr>
        <w:t>Współczesne wyzwania wymagają jednocześnie bieżącej reakcji instytucji i służb zaangażowanych w zintegrowane zarządzanie granicami na szczeblu krajowym oraz wspólnej, jednolitej odpowi</w:t>
      </w:r>
      <w:r w:rsidR="0096796E" w:rsidRPr="00C179A9">
        <w:rPr>
          <w:rFonts w:ascii="Lato" w:hAnsi="Lato" w:cstheme="minorHAnsi"/>
          <w:color w:val="000000"/>
        </w:rPr>
        <w:t xml:space="preserve">edzi na szczeblu ponadnarodowym. </w:t>
      </w:r>
      <w:r w:rsidRPr="00C179A9">
        <w:rPr>
          <w:rFonts w:ascii="Lato" w:hAnsi="Lato" w:cstheme="minorHAnsi"/>
          <w:color w:val="000000"/>
        </w:rPr>
        <w:t xml:space="preserve">Skuteczność działań innych państw członkowskich UE w celu przeciwdziałania zagrożeniom, pośrednio lub bezpośrednio rzutuje na bezpieczeństwo RP i jej obywateli. Na tej samej zasadzie pozostałe kraje UE oczekują od Polski efektywnego zarządzania granicą. </w:t>
      </w:r>
    </w:p>
    <w:p w14:paraId="1A8B753A" w14:textId="3BEF4457" w:rsidR="0096796E" w:rsidRPr="00C179A9" w:rsidRDefault="0096796E" w:rsidP="001510DA">
      <w:pPr>
        <w:rPr>
          <w:rFonts w:ascii="Lato" w:hAnsi="Lato" w:cstheme="minorHAnsi"/>
          <w:color w:val="000000"/>
        </w:rPr>
      </w:pPr>
      <w:r w:rsidRPr="00C179A9">
        <w:rPr>
          <w:rFonts w:ascii="Lato" w:hAnsi="Lato" w:cstheme="minorHAnsi"/>
          <w:color w:val="000000"/>
        </w:rPr>
        <w:t>Ostatnie lata przyniosły wiele nowych wyzwań związanych z szeroko pojętym bezpieczeństwem granicy zewnętrznej RP oraz  funkcjonowaniem przejść granicznych w tym służb i inspekcji granicznych.</w:t>
      </w:r>
      <w:r w:rsidR="001510DA" w:rsidRPr="00C179A9">
        <w:rPr>
          <w:rFonts w:ascii="Lato" w:hAnsi="Lato" w:cstheme="minorHAnsi"/>
          <w:color w:val="000000"/>
        </w:rPr>
        <w:t xml:space="preserve"> </w:t>
      </w:r>
      <w:r w:rsidRPr="00C179A9">
        <w:rPr>
          <w:rFonts w:ascii="Lato" w:hAnsi="Lato" w:cstheme="minorHAnsi"/>
          <w:color w:val="000000"/>
        </w:rPr>
        <w:t xml:space="preserve">Sytuacja wymusza podjęcie nadzwyczajnych działań uzależnionych od sytuacji na poszczególnych odcinkach granicy zewnętrznej, a także </w:t>
      </w:r>
      <w:r w:rsidR="006A250E" w:rsidRPr="00C179A9">
        <w:rPr>
          <w:rFonts w:ascii="Lato" w:hAnsi="Lato" w:cstheme="minorHAnsi"/>
          <w:color w:val="000000"/>
        </w:rPr>
        <w:t xml:space="preserve">w razie konieczności granicy </w:t>
      </w:r>
      <w:r w:rsidRPr="00C179A9">
        <w:rPr>
          <w:rFonts w:ascii="Lato" w:hAnsi="Lato" w:cstheme="minorHAnsi"/>
          <w:color w:val="000000"/>
        </w:rPr>
        <w:t>wewnętrznej UE. Kolejne sytuacje kryzysowe wymogły m.in. konieczność zawieszania ruchu w przejściach granicznych na granicy polsko-rosyjskiej</w:t>
      </w:r>
      <w:r w:rsidR="003F3D10" w:rsidRPr="00C179A9">
        <w:rPr>
          <w:rFonts w:ascii="Lato" w:hAnsi="Lato" w:cstheme="minorHAnsi"/>
          <w:color w:val="000000"/>
        </w:rPr>
        <w:t xml:space="preserve"> i</w:t>
      </w:r>
      <w:r w:rsidRPr="00C179A9">
        <w:rPr>
          <w:rFonts w:ascii="Lato" w:hAnsi="Lato" w:cstheme="minorHAnsi"/>
          <w:color w:val="000000"/>
        </w:rPr>
        <w:t xml:space="preserve"> polsko-białoruskiej, ale również zwiększenie przepustowości w przejściach położonych na granicy polsko-ukraińskiej. Obecnie nie ma wątpliwości, że posiadanie aktualnej świadomości sytuacyjnej na szczeblu ministerialnym jest niezbędne dla natychmiastowego reagowania na dynamicznie zmieniającą się sytuację geopolityczną.</w:t>
      </w:r>
    </w:p>
    <w:p w14:paraId="29C0AF77" w14:textId="77777777" w:rsidR="00586593" w:rsidRPr="00C179A9" w:rsidRDefault="00586593" w:rsidP="00FB43E2">
      <w:pPr>
        <w:autoSpaceDE w:val="0"/>
        <w:autoSpaceDN w:val="0"/>
        <w:adjustRightInd w:val="0"/>
        <w:rPr>
          <w:rFonts w:ascii="Lato" w:hAnsi="Lato" w:cstheme="minorHAnsi"/>
          <w:color w:val="000000"/>
        </w:rPr>
      </w:pPr>
      <w:r w:rsidRPr="00C179A9">
        <w:rPr>
          <w:rFonts w:ascii="Lato" w:hAnsi="Lato" w:cstheme="minorHAnsi"/>
          <w:color w:val="000000"/>
        </w:rPr>
        <w:t xml:space="preserve">Przyszłe trendy i prognozy opierają się na danych historycznych i bieżącej sytuacji. Zmiany poziomu ryzyka lub ewentualne nowe zagrożenia identyfikuje się poprzez ciągłe monitorowanie obrazu sytuacji w innych krajach, zwłaszcza w sąsiadujących krajach trzecich i strefie </w:t>
      </w:r>
      <w:proofErr w:type="spellStart"/>
      <w:r w:rsidRPr="00C179A9">
        <w:rPr>
          <w:rFonts w:ascii="Lato" w:hAnsi="Lato" w:cstheme="minorHAnsi"/>
          <w:color w:val="000000"/>
        </w:rPr>
        <w:t>Schengen</w:t>
      </w:r>
      <w:proofErr w:type="spellEnd"/>
      <w:r w:rsidRPr="00C179A9">
        <w:rPr>
          <w:rFonts w:ascii="Lato" w:hAnsi="Lato" w:cstheme="minorHAnsi"/>
          <w:color w:val="000000"/>
        </w:rPr>
        <w:t>.</w:t>
      </w:r>
    </w:p>
    <w:p w14:paraId="13D50017" w14:textId="251329A4" w:rsidR="007B4366" w:rsidRPr="00C179A9" w:rsidRDefault="00586593" w:rsidP="00FB43E2">
      <w:pPr>
        <w:autoSpaceDE w:val="0"/>
        <w:autoSpaceDN w:val="0"/>
        <w:adjustRightInd w:val="0"/>
        <w:rPr>
          <w:rFonts w:ascii="Lato" w:hAnsi="Lato" w:cstheme="minorHAnsi"/>
          <w:color w:val="000000"/>
        </w:rPr>
      </w:pPr>
      <w:r w:rsidRPr="00C179A9">
        <w:rPr>
          <w:rFonts w:ascii="Lato" w:hAnsi="Lato" w:cstheme="minorHAnsi"/>
          <w:color w:val="000000"/>
        </w:rPr>
        <w:t>W</w:t>
      </w:r>
      <w:r w:rsidR="007B4366" w:rsidRPr="00C179A9">
        <w:rPr>
          <w:rFonts w:ascii="Lato" w:hAnsi="Lato" w:cstheme="minorHAnsi"/>
          <w:color w:val="000000"/>
        </w:rPr>
        <w:t xml:space="preserve">nioski wynikające z dogłębnej analizy obecnej sytuacji geopolitycznej Polski wskazują na </w:t>
      </w:r>
      <w:r w:rsidR="007B4366" w:rsidRPr="00C179A9">
        <w:rPr>
          <w:rFonts w:ascii="Lato" w:hAnsi="Lato" w:cstheme="minorHAnsi"/>
          <w:b/>
          <w:color w:val="000000"/>
        </w:rPr>
        <w:t>pięć głównych wyzwań jakim w najbliższych latach Polska będzie musiała stawić czoła</w:t>
      </w:r>
      <w:r w:rsidR="007B4366" w:rsidRPr="00C179A9">
        <w:rPr>
          <w:rFonts w:ascii="Lato" w:hAnsi="Lato" w:cstheme="minorHAnsi"/>
          <w:color w:val="000000"/>
        </w:rPr>
        <w:t xml:space="preserve">. Niniejsza </w:t>
      </w:r>
      <w:r w:rsidR="00447560" w:rsidRPr="00C179A9">
        <w:rPr>
          <w:rFonts w:ascii="Lato" w:hAnsi="Lato" w:cstheme="minorHAnsi"/>
          <w:color w:val="000000"/>
        </w:rPr>
        <w:t>S</w:t>
      </w:r>
      <w:r w:rsidR="007B4366" w:rsidRPr="00C179A9">
        <w:rPr>
          <w:rFonts w:ascii="Lato" w:hAnsi="Lato" w:cstheme="minorHAnsi"/>
          <w:color w:val="000000"/>
        </w:rPr>
        <w:t xml:space="preserve">trategia wskazuje na następujące wyzwania na lata </w:t>
      </w:r>
      <w:r w:rsidR="0018688F" w:rsidRPr="00C179A9">
        <w:rPr>
          <w:rFonts w:ascii="Lato" w:hAnsi="Lato" w:cstheme="minorHAnsi"/>
          <w:color w:val="000000"/>
        </w:rPr>
        <w:t xml:space="preserve">2024 </w:t>
      </w:r>
      <w:r w:rsidR="00F5455E" w:rsidRPr="00C179A9">
        <w:rPr>
          <w:rFonts w:ascii="Lato" w:hAnsi="Lato" w:cstheme="minorHAnsi"/>
          <w:color w:val="000000"/>
        </w:rPr>
        <w:t>-</w:t>
      </w:r>
      <w:r w:rsidR="0018688F" w:rsidRPr="00C179A9">
        <w:rPr>
          <w:rFonts w:ascii="Lato" w:hAnsi="Lato" w:cstheme="minorHAnsi"/>
          <w:color w:val="000000"/>
        </w:rPr>
        <w:t xml:space="preserve"> 2027 </w:t>
      </w:r>
      <w:r w:rsidR="007B4366" w:rsidRPr="00C179A9">
        <w:rPr>
          <w:rFonts w:ascii="Lato" w:hAnsi="Lato" w:cstheme="minorHAnsi"/>
          <w:color w:val="000000"/>
        </w:rPr>
        <w:t>w zakresie zintegrowanego zarządzania granicami odpowiednio definiując cele strategiczne na rzecz sprostania tym wyzwaniom i osiągnięcia celu nadrzędnego Strategii jakim jest  skuteczne zarządzanie granicą</w:t>
      </w:r>
      <w:r w:rsidR="00E434F0" w:rsidRPr="00C179A9">
        <w:rPr>
          <w:rFonts w:ascii="Lato" w:hAnsi="Lato" w:cstheme="minorHAnsi"/>
          <w:color w:val="000000"/>
        </w:rPr>
        <w:t>:</w:t>
      </w:r>
    </w:p>
    <w:p w14:paraId="29606712" w14:textId="77777777" w:rsidR="007B4366" w:rsidRPr="00C179A9" w:rsidRDefault="007B4366" w:rsidP="00E434F0">
      <w:pPr>
        <w:numPr>
          <w:ilvl w:val="0"/>
          <w:numId w:val="1"/>
        </w:numPr>
        <w:autoSpaceDE w:val="0"/>
        <w:autoSpaceDN w:val="0"/>
        <w:adjustRightInd w:val="0"/>
        <w:ind w:left="284" w:hanging="284"/>
        <w:rPr>
          <w:rFonts w:ascii="Lato" w:hAnsi="Lato" w:cstheme="minorHAnsi"/>
          <w:b/>
          <w:color w:val="000000"/>
        </w:rPr>
      </w:pPr>
      <w:r w:rsidRPr="00C179A9">
        <w:rPr>
          <w:rFonts w:ascii="Lato" w:hAnsi="Lato" w:cstheme="minorHAnsi"/>
          <w:b/>
          <w:color w:val="000000"/>
        </w:rPr>
        <w:lastRenderedPageBreak/>
        <w:t>Reperkusje konfliktu zbrojnego w bezpośredniej bliskości granic zewnętrznych UE</w:t>
      </w:r>
    </w:p>
    <w:p w14:paraId="661CEE69" w14:textId="651D8ADB" w:rsidR="006941E2" w:rsidRPr="00C179A9" w:rsidRDefault="006941E2" w:rsidP="00FB43E2">
      <w:pPr>
        <w:autoSpaceDE w:val="0"/>
        <w:autoSpaceDN w:val="0"/>
        <w:adjustRightInd w:val="0"/>
        <w:rPr>
          <w:rFonts w:ascii="Lato" w:hAnsi="Lato" w:cstheme="minorHAnsi"/>
          <w:color w:val="000000"/>
        </w:rPr>
      </w:pPr>
      <w:r w:rsidRPr="00C179A9">
        <w:rPr>
          <w:rFonts w:ascii="Lato" w:hAnsi="Lato" w:cstheme="minorHAnsi"/>
          <w:color w:val="000000"/>
        </w:rPr>
        <w:t>Sytuacja</w:t>
      </w:r>
      <w:r w:rsidR="00912828" w:rsidRPr="00C179A9">
        <w:rPr>
          <w:rFonts w:ascii="Lato" w:hAnsi="Lato" w:cstheme="minorHAnsi"/>
          <w:color w:val="000000"/>
        </w:rPr>
        <w:t xml:space="preserve"> </w:t>
      </w:r>
      <w:r w:rsidR="00197177" w:rsidRPr="00C179A9">
        <w:rPr>
          <w:rFonts w:ascii="Lato" w:hAnsi="Lato" w:cstheme="minorHAnsi"/>
          <w:color w:val="000000"/>
        </w:rPr>
        <w:t>w</w:t>
      </w:r>
      <w:r w:rsidR="00912828" w:rsidRPr="00C179A9">
        <w:rPr>
          <w:rFonts w:ascii="Lato" w:hAnsi="Lato" w:cstheme="minorHAnsi"/>
          <w:color w:val="000000"/>
        </w:rPr>
        <w:t xml:space="preserve"> </w:t>
      </w:r>
      <w:r w:rsidRPr="00C179A9">
        <w:rPr>
          <w:rFonts w:ascii="Lato" w:hAnsi="Lato" w:cstheme="minorHAnsi"/>
          <w:color w:val="000000"/>
        </w:rPr>
        <w:t>Ukrainie</w:t>
      </w:r>
      <w:r w:rsidR="00912828" w:rsidRPr="00C179A9">
        <w:rPr>
          <w:rFonts w:ascii="Lato" w:hAnsi="Lato" w:cstheme="minorHAnsi"/>
          <w:color w:val="000000"/>
        </w:rPr>
        <w:t xml:space="preserve"> </w:t>
      </w:r>
      <w:r w:rsidRPr="00C179A9">
        <w:rPr>
          <w:rFonts w:ascii="Lato" w:hAnsi="Lato" w:cstheme="minorHAnsi"/>
          <w:color w:val="000000"/>
        </w:rPr>
        <w:t>pozostaje kluczowym determinantem sytuacji bezpieczeństwa w UE i regionie. Opór ze strony ukraińskich sił zbrojnych i społeczeństwa ukraińskiego determinuje koleje trwającej od 24 lutego 2022 r. wojny na terytorium Ukrainy. Masowy napływ uchodźców z Ukrainy wpływa na środowisko społeczne w Polsce. Przyznanie statusu państwa kandydującego Ukrainie oraz potwierdzenie perspektywy członkostwa w UE i NATO nadadzą nowe te</w:t>
      </w:r>
      <w:r w:rsidR="001510DA" w:rsidRPr="00C179A9">
        <w:rPr>
          <w:rFonts w:ascii="Lato" w:hAnsi="Lato" w:cstheme="minorHAnsi"/>
          <w:color w:val="000000"/>
        </w:rPr>
        <w:t>mpo procesom zmian w tym kraju.</w:t>
      </w:r>
    </w:p>
    <w:p w14:paraId="14916F8D" w14:textId="111073C0" w:rsidR="003320D5" w:rsidRPr="00C179A9" w:rsidRDefault="00197177" w:rsidP="003320D5">
      <w:pPr>
        <w:autoSpaceDE w:val="0"/>
        <w:autoSpaceDN w:val="0"/>
        <w:adjustRightInd w:val="0"/>
        <w:rPr>
          <w:rFonts w:ascii="Lato" w:hAnsi="Lato" w:cstheme="minorHAnsi"/>
          <w:color w:val="000000"/>
        </w:rPr>
      </w:pPr>
      <w:r w:rsidRPr="00C179A9">
        <w:rPr>
          <w:rFonts w:ascii="Lato" w:hAnsi="Lato" w:cstheme="minorHAnsi"/>
          <w:color w:val="000000"/>
        </w:rPr>
        <w:t>Zarówno trwanie wojny, jak i hipotetyczny jej koniec, ma negatywny wpływ na środowisko bezpieczeństwa Polski, jak również ma bezpośredni wpływ na stan bezpieczeństwa i sferę spraw wewnętrznych RP. Agresja rosyjska wobec Ukrainy rozpoczęta na początku 2022 roku ukazała z całą stanowczością dynamizm zmieniających się uwarunkowań w ramach globalnych relacji politycznych i militarnych, których skutki mogą dotknąć zarówno odległe terytoria na świecie</w:t>
      </w:r>
      <w:r w:rsidR="00C177DE" w:rsidRPr="00C179A9">
        <w:rPr>
          <w:rFonts w:ascii="Lato" w:hAnsi="Lato" w:cstheme="minorHAnsi"/>
          <w:color w:val="000000"/>
        </w:rPr>
        <w:t>,</w:t>
      </w:r>
      <w:r w:rsidRPr="00C179A9">
        <w:rPr>
          <w:rFonts w:ascii="Lato" w:hAnsi="Lato" w:cstheme="minorHAnsi"/>
          <w:color w:val="000000"/>
        </w:rPr>
        <w:t xml:space="preserve"> jak i zewnętrzne granice UE. Wyzwaniem dla Polski jest nie tylko na bieżąco reagować i dostosowywać się w ramach zarządzania granicą RP do potrzeb i zagrożeń wynikających z</w:t>
      </w:r>
      <w:r w:rsidR="00F11DE2">
        <w:rPr>
          <w:rFonts w:ascii="Lato" w:hAnsi="Lato" w:cstheme="minorHAnsi"/>
          <w:color w:val="000000"/>
        </w:rPr>
        <w:t> </w:t>
      </w:r>
      <w:r w:rsidRPr="00C179A9">
        <w:rPr>
          <w:rFonts w:ascii="Lato" w:hAnsi="Lato" w:cstheme="minorHAnsi"/>
          <w:color w:val="000000"/>
        </w:rPr>
        <w:t xml:space="preserve">aktualnego </w:t>
      </w:r>
      <w:r w:rsidR="003320D5" w:rsidRPr="00C179A9">
        <w:rPr>
          <w:rFonts w:ascii="Lato" w:hAnsi="Lato" w:cstheme="minorHAnsi"/>
          <w:color w:val="000000"/>
        </w:rPr>
        <w:t>konfliktu na terytorium Ukrainy</w:t>
      </w:r>
      <w:r w:rsidR="00C177DE" w:rsidRPr="00C179A9">
        <w:rPr>
          <w:rFonts w:ascii="Lato" w:hAnsi="Lato" w:cstheme="minorHAnsi"/>
          <w:color w:val="000000"/>
        </w:rPr>
        <w:t>,</w:t>
      </w:r>
      <w:r w:rsidRPr="00C179A9">
        <w:rPr>
          <w:rFonts w:ascii="Lato" w:hAnsi="Lato" w:cstheme="minorHAnsi"/>
          <w:color w:val="000000"/>
        </w:rPr>
        <w:t xml:space="preserve"> lecz również monitorować, analizować i</w:t>
      </w:r>
      <w:r w:rsidR="00F11DE2">
        <w:rPr>
          <w:rFonts w:ascii="Lato" w:hAnsi="Lato" w:cstheme="minorHAnsi"/>
          <w:color w:val="000000"/>
        </w:rPr>
        <w:t> </w:t>
      </w:r>
      <w:r w:rsidRPr="00C179A9">
        <w:rPr>
          <w:rFonts w:ascii="Lato" w:hAnsi="Lato" w:cstheme="minorHAnsi"/>
          <w:color w:val="000000"/>
        </w:rPr>
        <w:t xml:space="preserve">prognozować ewentualne wystąpienie kolejnych konfliktów zbrojnych, będących pokłosiem agresji rosyjskiej lub wynikających z innych uwarunkowań. Obowiązkiem Polski jako najbliższego sąsiada Ukrainy jest zapewnienie swobodnego przepływu osób uciekających przed wojną z terytorium Ukrainy na terytorium RP oraz do całej strefy </w:t>
      </w:r>
      <w:proofErr w:type="spellStart"/>
      <w:r w:rsidRPr="00C179A9">
        <w:rPr>
          <w:rFonts w:ascii="Lato" w:hAnsi="Lato" w:cstheme="minorHAnsi"/>
          <w:color w:val="000000"/>
        </w:rPr>
        <w:t>Schengen</w:t>
      </w:r>
      <w:proofErr w:type="spellEnd"/>
      <w:r w:rsidRPr="00C179A9">
        <w:rPr>
          <w:rFonts w:ascii="Lato" w:hAnsi="Lato" w:cstheme="minorHAnsi"/>
          <w:color w:val="000000"/>
        </w:rPr>
        <w:t xml:space="preserve"> z poszanowaniem praw podstawowych, w tym ochrona grup najbardziej narażonych, czyli dzieci i kobiet. Jako sojusznik Ukrainy w konflikcie zbrojnym, Polska dostarcza pomoc humanitarną i uczestniczy w</w:t>
      </w:r>
      <w:r w:rsidR="00403C44" w:rsidRPr="00C179A9">
        <w:rPr>
          <w:rFonts w:ascii="Lato" w:hAnsi="Lato" w:cstheme="minorHAnsi"/>
          <w:color w:val="000000"/>
        </w:rPr>
        <w:t> </w:t>
      </w:r>
      <w:r w:rsidRPr="00C179A9">
        <w:rPr>
          <w:rFonts w:ascii="Lato" w:hAnsi="Lato" w:cstheme="minorHAnsi"/>
          <w:color w:val="000000"/>
        </w:rPr>
        <w:t>organizowaniu międzynarodowego transportu wojskowego. Jako partner gospodarczy zapewnia bezpieczny i niezakłócony transport towarów, w tym przede wszystkim transportu żywności z terytoriów Ukrainy, mając także na względzie ochronę konsumenta oraz zabezpieczenie stabilności rynku rolnego w Polsce i UE. Istotną kwestią jest koordynowanie działań wszystkich służb i inspekcji zaangażowanych w kontrole na granicy w celu zapobiegania wewnętrznym problemom kompetencyjnym w realizacji zadań</w:t>
      </w:r>
      <w:r w:rsidR="001C3888" w:rsidRPr="00C179A9">
        <w:rPr>
          <w:rFonts w:ascii="Lato" w:hAnsi="Lato" w:cstheme="minorHAnsi"/>
          <w:color w:val="000000"/>
        </w:rPr>
        <w:t xml:space="preserve"> oraz</w:t>
      </w:r>
      <w:r w:rsidR="00795BF1" w:rsidRPr="00C179A9">
        <w:rPr>
          <w:rFonts w:ascii="Lato" w:hAnsi="Lato" w:cstheme="minorHAnsi"/>
          <w:color w:val="000000"/>
        </w:rPr>
        <w:t xml:space="preserve"> jednocześnie </w:t>
      </w:r>
      <w:r w:rsidR="00AF7D11" w:rsidRPr="00C179A9">
        <w:rPr>
          <w:rFonts w:ascii="Lato" w:hAnsi="Lato" w:cstheme="minorHAnsi"/>
          <w:color w:val="000000"/>
        </w:rPr>
        <w:t xml:space="preserve">zapewnienie w razie konieczności </w:t>
      </w:r>
      <w:r w:rsidR="00795BF1" w:rsidRPr="00C179A9">
        <w:rPr>
          <w:rFonts w:ascii="Lato" w:hAnsi="Lato" w:cstheme="minorHAnsi"/>
          <w:color w:val="000000"/>
        </w:rPr>
        <w:t>trójstronn</w:t>
      </w:r>
      <w:r w:rsidR="00AF7D11" w:rsidRPr="00C179A9">
        <w:rPr>
          <w:rFonts w:ascii="Lato" w:hAnsi="Lato" w:cstheme="minorHAnsi"/>
          <w:color w:val="000000"/>
        </w:rPr>
        <w:t>ego</w:t>
      </w:r>
      <w:r w:rsidR="00795BF1" w:rsidRPr="00C179A9">
        <w:rPr>
          <w:rFonts w:ascii="Lato" w:hAnsi="Lato" w:cstheme="minorHAnsi"/>
          <w:color w:val="000000"/>
        </w:rPr>
        <w:t xml:space="preserve"> dialog</w:t>
      </w:r>
      <w:r w:rsidR="00AF7D11" w:rsidRPr="00C179A9">
        <w:rPr>
          <w:rFonts w:ascii="Lato" w:hAnsi="Lato" w:cstheme="minorHAnsi"/>
          <w:color w:val="000000"/>
        </w:rPr>
        <w:t>u</w:t>
      </w:r>
      <w:r w:rsidR="00795BF1" w:rsidRPr="00C179A9">
        <w:rPr>
          <w:rFonts w:ascii="Lato" w:hAnsi="Lato" w:cstheme="minorHAnsi"/>
          <w:color w:val="000000"/>
        </w:rPr>
        <w:t xml:space="preserve"> na osi Polska-Ukraina-KE w celu </w:t>
      </w:r>
      <w:r w:rsidR="00AF7D11" w:rsidRPr="00C179A9">
        <w:rPr>
          <w:rFonts w:ascii="Lato" w:hAnsi="Lato" w:cstheme="minorHAnsi"/>
          <w:color w:val="000000"/>
        </w:rPr>
        <w:t>wypracowania wspólnych stanowisk odpowiadających na postulaty komitetów</w:t>
      </w:r>
      <w:r w:rsidR="00795BF1" w:rsidRPr="00C179A9">
        <w:rPr>
          <w:rFonts w:ascii="Lato" w:hAnsi="Lato" w:cstheme="minorHAnsi"/>
          <w:color w:val="000000"/>
        </w:rPr>
        <w:t xml:space="preserve"> strajk</w:t>
      </w:r>
      <w:r w:rsidR="00AF7D11" w:rsidRPr="00C179A9">
        <w:rPr>
          <w:rFonts w:ascii="Lato" w:hAnsi="Lato" w:cstheme="minorHAnsi"/>
          <w:color w:val="000000"/>
        </w:rPr>
        <w:t>ujących, których działania mogą skutkować</w:t>
      </w:r>
      <w:r w:rsidR="00795BF1" w:rsidRPr="00C179A9">
        <w:rPr>
          <w:rFonts w:ascii="Lato" w:hAnsi="Lato" w:cstheme="minorHAnsi"/>
          <w:color w:val="000000"/>
        </w:rPr>
        <w:t xml:space="preserve"> </w:t>
      </w:r>
      <w:r w:rsidR="00AF7D11" w:rsidRPr="00C179A9">
        <w:rPr>
          <w:rFonts w:ascii="Lato" w:hAnsi="Lato" w:cstheme="minorHAnsi"/>
          <w:color w:val="000000"/>
        </w:rPr>
        <w:t>zakłóceniem przepustowości przejść granicznych.</w:t>
      </w:r>
      <w:r w:rsidR="00795BF1" w:rsidRPr="00C179A9">
        <w:rPr>
          <w:rFonts w:ascii="Lato" w:hAnsi="Lato" w:cstheme="minorHAnsi"/>
          <w:color w:val="000000"/>
        </w:rPr>
        <w:t xml:space="preserve"> </w:t>
      </w:r>
    </w:p>
    <w:p w14:paraId="1BD9CA40" w14:textId="5279F2B0" w:rsidR="00197177" w:rsidRPr="00C179A9" w:rsidRDefault="00197177" w:rsidP="00F36AF5">
      <w:pPr>
        <w:pStyle w:val="Akapitzlist"/>
        <w:numPr>
          <w:ilvl w:val="0"/>
          <w:numId w:val="1"/>
        </w:numPr>
        <w:autoSpaceDE w:val="0"/>
        <w:autoSpaceDN w:val="0"/>
        <w:adjustRightInd w:val="0"/>
        <w:ind w:left="284" w:hanging="284"/>
        <w:rPr>
          <w:rFonts w:ascii="Lato" w:hAnsi="Lato" w:cstheme="minorHAnsi"/>
          <w:b/>
          <w:color w:val="000000"/>
        </w:rPr>
      </w:pPr>
      <w:r w:rsidRPr="00C179A9">
        <w:rPr>
          <w:rFonts w:ascii="Lato" w:hAnsi="Lato" w:cstheme="minorHAnsi"/>
          <w:b/>
          <w:color w:val="000000"/>
        </w:rPr>
        <w:t>Presja migracyjna na granicach RP</w:t>
      </w:r>
    </w:p>
    <w:p w14:paraId="4F602357" w14:textId="77777777" w:rsidR="00EB1B41" w:rsidRPr="00EB1B41" w:rsidRDefault="00EB1B41" w:rsidP="00EB1B41">
      <w:pPr>
        <w:rPr>
          <w:rFonts w:ascii="Lato" w:hAnsi="Lato" w:cstheme="minorHAnsi"/>
          <w:color w:val="000000"/>
        </w:rPr>
      </w:pPr>
      <w:r w:rsidRPr="00EB1B41">
        <w:rPr>
          <w:rFonts w:ascii="Lato" w:hAnsi="Lato" w:cstheme="minorHAnsi"/>
          <w:color w:val="000000"/>
        </w:rPr>
        <w:t xml:space="preserve">Główne zjawiska migracyjne odnotowywane w ostatnich latach w Polsce niezmiennie wynikają z sytuacji na terytorium krajów sąsiadujących z Polską, tj. Ukrainy, Białorusi i Rosji. </w:t>
      </w:r>
    </w:p>
    <w:p w14:paraId="3638A16A" w14:textId="43CC2F2A" w:rsidR="00EB1B41" w:rsidRPr="00EB1B41" w:rsidRDefault="00EB1B41" w:rsidP="00EB1B41">
      <w:pPr>
        <w:autoSpaceDE w:val="0"/>
        <w:autoSpaceDN w:val="0"/>
        <w:adjustRightInd w:val="0"/>
        <w:rPr>
          <w:rFonts w:ascii="Lato" w:hAnsi="Lato" w:cstheme="minorHAnsi"/>
          <w:color w:val="000000"/>
        </w:rPr>
      </w:pPr>
      <w:r w:rsidRPr="00EB1B41">
        <w:rPr>
          <w:rFonts w:ascii="Lato" w:hAnsi="Lato" w:cstheme="minorHAnsi"/>
          <w:color w:val="000000"/>
        </w:rPr>
        <w:t>Aktualne ruchy migracyjne obserwowane w Polsce ukazały, że w najbliższych latach presja migracyjna na granicach RP może wynikać nie tylko z sytuacji społeczno-gospodarczej i</w:t>
      </w:r>
      <w:r>
        <w:rPr>
          <w:rFonts w:ascii="Lato" w:hAnsi="Lato" w:cstheme="minorHAnsi"/>
          <w:color w:val="000000"/>
        </w:rPr>
        <w:t> </w:t>
      </w:r>
      <w:r w:rsidRPr="00EB1B41">
        <w:rPr>
          <w:rFonts w:ascii="Lato" w:hAnsi="Lato" w:cstheme="minorHAnsi"/>
          <w:color w:val="000000"/>
        </w:rPr>
        <w:t xml:space="preserve">konfliktów w Afryce oraz na Bliskim i Środkowym Wschodzie, czy też obserwowanych zmian klimatycznych na kontynencie Azji i Afryki, ale również z celowych działań rządów reżimowych państw sąsiadujących i konfliktów zbrojnych tuż za granicą Polski. </w:t>
      </w:r>
    </w:p>
    <w:p w14:paraId="35952D0F" w14:textId="55A9102E" w:rsidR="00EB1B41" w:rsidRPr="00C179A9" w:rsidRDefault="00EB1B41" w:rsidP="00EB1B41">
      <w:pPr>
        <w:rPr>
          <w:rFonts w:ascii="Lato" w:hAnsi="Lato" w:cstheme="minorHAnsi"/>
          <w:color w:val="000000"/>
        </w:rPr>
      </w:pPr>
      <w:r w:rsidRPr="00EB1B41">
        <w:rPr>
          <w:rFonts w:ascii="Lato" w:hAnsi="Lato" w:cstheme="minorHAnsi"/>
          <w:color w:val="000000"/>
        </w:rPr>
        <w:t>Działania prowadzone od 2021 roku w formie wojny hybrydowej, inicjowane i zarządzane przez białoruskie i rosyjskie służby państwowe, spowodowały, że polsko-białoruski odcinek granicy stał się szczególnie zagrożonym odcinkiem granic zewnętrznych UE w kontekście nielegalnej migracji. Polska zdecydowanie sprzeciwia się takim działaniom, podejmując niezbędne kroki w</w:t>
      </w:r>
      <w:r>
        <w:rPr>
          <w:rFonts w:ascii="Lato" w:hAnsi="Lato" w:cstheme="minorHAnsi"/>
          <w:color w:val="000000"/>
        </w:rPr>
        <w:t> </w:t>
      </w:r>
      <w:r w:rsidRPr="00EB1B41">
        <w:rPr>
          <w:rFonts w:ascii="Lato" w:hAnsi="Lato" w:cstheme="minorHAnsi"/>
          <w:color w:val="000000"/>
        </w:rPr>
        <w:t>celu zapewnienia bezpieczeństwa na terytorium RP i UE.</w:t>
      </w:r>
    </w:p>
    <w:p w14:paraId="36EE7237" w14:textId="3957E860" w:rsidR="00EB1B41" w:rsidRPr="00C179A9" w:rsidRDefault="00EB1B41" w:rsidP="00EB1B41">
      <w:pPr>
        <w:autoSpaceDE w:val="0"/>
        <w:autoSpaceDN w:val="0"/>
        <w:adjustRightInd w:val="0"/>
        <w:rPr>
          <w:rFonts w:ascii="Lato" w:hAnsi="Lato" w:cstheme="minorHAnsi"/>
          <w:color w:val="000000"/>
        </w:rPr>
      </w:pPr>
      <w:r w:rsidRPr="00C179A9">
        <w:rPr>
          <w:rFonts w:ascii="Lato" w:hAnsi="Lato" w:cstheme="minorHAnsi"/>
          <w:color w:val="000000"/>
        </w:rPr>
        <w:t>Wybuch wojny w Ukrainie drastycznie zmienił sytuację migracyjną w całej Europie Środkowo-Wschodniej, a w szczególności w Polsce. Konflikt zbrojny w Ukrainie wywołał największą po</w:t>
      </w:r>
      <w:r>
        <w:t> </w:t>
      </w:r>
      <w:r w:rsidRPr="00C179A9">
        <w:rPr>
          <w:rFonts w:ascii="Lato" w:hAnsi="Lato" w:cstheme="minorHAnsi"/>
          <w:color w:val="000000"/>
        </w:rPr>
        <w:t>II</w:t>
      </w:r>
      <w:r>
        <w:rPr>
          <w:rFonts w:ascii="Lato" w:hAnsi="Lato" w:cstheme="minorHAnsi"/>
          <w:color w:val="000000"/>
        </w:rPr>
        <w:t> </w:t>
      </w:r>
      <w:r w:rsidRPr="00C179A9">
        <w:rPr>
          <w:rFonts w:ascii="Lato" w:hAnsi="Lato" w:cstheme="minorHAnsi"/>
          <w:color w:val="000000"/>
        </w:rPr>
        <w:t xml:space="preserve">wojnie światowej migrację uchodźców w Europie, szacowaną przez UNHCR na 5,2 mln osób. W okresie od 24 lutego 2022 r. do końca kwietnia 2022 r. granicę Polski przekroczyło ponad 3 mln uchodźców wojennych, z czego ponad 95% stanowili obywatele Ukrainy. Wartym </w:t>
      </w:r>
      <w:r w:rsidRPr="00C179A9">
        <w:rPr>
          <w:rFonts w:ascii="Lato" w:hAnsi="Lato" w:cstheme="minorHAnsi"/>
          <w:color w:val="000000"/>
        </w:rPr>
        <w:lastRenderedPageBreak/>
        <w:t xml:space="preserve">podkreślenia jest fakt, że jeszcze dekadę temu Polska znajdowała się na jednym z ostatnich miejsc wśród krajów członkowskich UE pod względem udziału imigrantów w ogólnej liczbie ludności. Niezależnie od rozwoju konfliktu zbrojnego na terytorium Ukrainy Polska musi liczyć się z perspektywą zwiększenia liczby migrantów oraz z rosnącą presją migracyjną na granicach RP, co przekłada się na sposób zarządzania granicą, w tym uwzględnienie możliwych zagrożeń przy jednoczesnym wykorzystaniu dotychczasowych doświadczeń wynikających z wydarzeń na granicy RP od początku 2022 r., ale również odwołujących się do kryzysu migracyjnego w latach 2015-2017. </w:t>
      </w:r>
    </w:p>
    <w:p w14:paraId="74A072AE" w14:textId="77777777" w:rsidR="00EB1B41" w:rsidRPr="00C179A9" w:rsidRDefault="00EB1B41" w:rsidP="00EB1B41">
      <w:pPr>
        <w:rPr>
          <w:rFonts w:ascii="Lato" w:hAnsi="Lato" w:cstheme="minorHAnsi"/>
          <w:color w:val="000000"/>
        </w:rPr>
      </w:pPr>
      <w:r w:rsidRPr="00C179A9">
        <w:rPr>
          <w:rFonts w:ascii="Lato" w:hAnsi="Lato" w:cstheme="minorHAnsi"/>
          <w:color w:val="000000"/>
        </w:rPr>
        <w:t>Główne zjawiska migracyjne odnotowywane w ostatnich latach w Polsce niezmiennie wynikają z sytuacji w krajach sąsiadujących - Ukrainie, Białorusi i Rosji. Działania zaliczające się do zagrożeń hybrydowych, inicjowane i prowadzone przez białoruskie i rosyjskie służby państwowe spowodowały, że polsko-białoruski i polsko-rosyjski odcinek granicy stał się zagrożonym odcinkiem granic zewnętrznych UE, m.in. w zakresie nielegalnej migracji. Polska zdecydowanie sprzeciwia się takim działaniom wymienionych państw sąsiadujących, podejmując niezbędne kroki w celu zapewnienia bezpieczeństwa krajowego i międzynarodowego.</w:t>
      </w:r>
    </w:p>
    <w:p w14:paraId="4A5C8116" w14:textId="77777777" w:rsidR="00EB1B41" w:rsidRPr="00C179A9" w:rsidRDefault="00EB1B41" w:rsidP="00EB1B41">
      <w:pPr>
        <w:rPr>
          <w:rFonts w:ascii="Lato" w:hAnsi="Lato" w:cstheme="minorHAnsi"/>
          <w:color w:val="000000"/>
        </w:rPr>
      </w:pPr>
      <w:r w:rsidRPr="00C179A9">
        <w:rPr>
          <w:rFonts w:ascii="Lato" w:hAnsi="Lato" w:cstheme="minorHAnsi"/>
          <w:color w:val="000000"/>
        </w:rPr>
        <w:t xml:space="preserve">W świetle powyżej opisanej sytuacji Polski jednym z najważniejszych wyzwań strategicznych jest przeciwdziałanie nielegalnej migracji do i z Polski, zwłaszcza poprzez szlak nadbałtycki (prowadzący z Białorusi przez Łotwę i Litwę), bezpośredni szlak wschodni z Białorusi oraz szlak bałkański (prowadzący przez Czechy i Słowację). Migracja szlakiem wschodnim oraz nadbałtyckim są silnie powiązane ze zorganizowaną działalnością reżimu białoruskiego wspieranego przez Rosję, co wymaga zdecydowanej reakcji na szczeblu krajowym i międzynarodowym. Szansa odwrócenia tych niekorzystnych tendencji w zakresie presji migracyjnej dla granic RP do 2027 roku jest niewielka. Należy zatem zakładać, że różne formy zagrożeń migracyjnych stanowić będą stałe wyzwanie dla bezpieczeństwa wszystkich odcinków granicy państwowej RP ze szczególnym uwzględnieniem granic lądowych z Ukrainą, Białorusią, Rosją oraz Litwą i Słowacją. Tym samym presja migracyjna będzie obejmować w różnym natężeniu granice zewnętrzne RP, jak również może wystąpić na granicach wewnętrznych.  </w:t>
      </w:r>
    </w:p>
    <w:p w14:paraId="224C3423" w14:textId="77777777" w:rsidR="007B4366" w:rsidRPr="00C179A9" w:rsidRDefault="007B4366" w:rsidP="00FB43E2">
      <w:pPr>
        <w:numPr>
          <w:ilvl w:val="0"/>
          <w:numId w:val="1"/>
        </w:numPr>
        <w:autoSpaceDE w:val="0"/>
        <w:autoSpaceDN w:val="0"/>
        <w:adjustRightInd w:val="0"/>
        <w:ind w:left="284" w:hanging="357"/>
        <w:rPr>
          <w:rFonts w:ascii="Lato" w:hAnsi="Lato" w:cstheme="minorHAnsi"/>
          <w:b/>
          <w:color w:val="000000"/>
        </w:rPr>
      </w:pPr>
      <w:r w:rsidRPr="00C179A9">
        <w:rPr>
          <w:rFonts w:ascii="Lato" w:hAnsi="Lato" w:cstheme="minorHAnsi"/>
          <w:b/>
          <w:color w:val="000000"/>
        </w:rPr>
        <w:t xml:space="preserve">Rozwój przestępczości transgranicznej </w:t>
      </w:r>
    </w:p>
    <w:p w14:paraId="2F94E30B" w14:textId="08D88472" w:rsidR="00197177" w:rsidRPr="00C179A9" w:rsidRDefault="007B4366" w:rsidP="00FB43E2">
      <w:pPr>
        <w:autoSpaceDE w:val="0"/>
        <w:autoSpaceDN w:val="0"/>
        <w:adjustRightInd w:val="0"/>
        <w:rPr>
          <w:rFonts w:ascii="Lato" w:hAnsi="Lato" w:cstheme="minorHAnsi"/>
          <w:color w:val="000000"/>
        </w:rPr>
      </w:pPr>
      <w:r w:rsidRPr="00C179A9">
        <w:rPr>
          <w:rFonts w:ascii="Lato" w:hAnsi="Lato" w:cstheme="minorHAnsi"/>
          <w:color w:val="000000"/>
        </w:rPr>
        <w:t xml:space="preserve">Kolejnym wyzwaniem </w:t>
      </w:r>
      <w:r w:rsidR="00593456">
        <w:rPr>
          <w:rFonts w:ascii="Lato" w:hAnsi="Lato" w:cstheme="minorHAnsi"/>
          <w:color w:val="000000"/>
        </w:rPr>
        <w:t>do</w:t>
      </w:r>
      <w:r w:rsidRPr="00C179A9">
        <w:rPr>
          <w:rFonts w:ascii="Lato" w:hAnsi="Lato" w:cstheme="minorHAnsi"/>
          <w:color w:val="000000"/>
        </w:rPr>
        <w:t xml:space="preserve"> 2027 </w:t>
      </w:r>
      <w:r w:rsidR="00593456">
        <w:rPr>
          <w:rFonts w:ascii="Lato" w:hAnsi="Lato" w:cstheme="minorHAnsi"/>
          <w:color w:val="000000"/>
        </w:rPr>
        <w:t xml:space="preserve">roku </w:t>
      </w:r>
      <w:r w:rsidRPr="00C179A9">
        <w:rPr>
          <w:rFonts w:ascii="Lato" w:hAnsi="Lato" w:cstheme="minorHAnsi"/>
          <w:color w:val="000000"/>
        </w:rPr>
        <w:t>jakie stoi zarówno przed służbami granicznymi w</w:t>
      </w:r>
      <w:r w:rsidR="00403C44" w:rsidRPr="00C179A9">
        <w:rPr>
          <w:rFonts w:ascii="Lato" w:hAnsi="Lato" w:cstheme="minorHAnsi"/>
          <w:color w:val="000000"/>
        </w:rPr>
        <w:t> </w:t>
      </w:r>
      <w:r w:rsidRPr="00C179A9">
        <w:rPr>
          <w:rFonts w:ascii="Lato" w:hAnsi="Lato" w:cstheme="minorHAnsi"/>
          <w:color w:val="000000"/>
        </w:rPr>
        <w:t>Polsce (Straż Graniczna, Służba Celno-Skarbowa)</w:t>
      </w:r>
      <w:r w:rsidR="00633829" w:rsidRPr="00C179A9">
        <w:rPr>
          <w:rFonts w:ascii="Lato" w:hAnsi="Lato" w:cstheme="minorHAnsi"/>
          <w:color w:val="000000"/>
        </w:rPr>
        <w:t>,</w:t>
      </w:r>
      <w:r w:rsidRPr="00C179A9">
        <w:rPr>
          <w:rFonts w:ascii="Lato" w:hAnsi="Lato" w:cstheme="minorHAnsi"/>
          <w:color w:val="000000"/>
        </w:rPr>
        <w:t xml:space="preserve"> jak również wszystkimi podmiotami zaangażowanymi w zintegrowane zarządzanie granicami na poziomie krajowym jest nieustający rozwój przestępczości transgranicznej. </w:t>
      </w:r>
      <w:r w:rsidR="00DA6549" w:rsidRPr="00C179A9">
        <w:rPr>
          <w:rFonts w:ascii="Lato" w:hAnsi="Lato" w:cstheme="minorHAnsi"/>
          <w:color w:val="000000"/>
        </w:rPr>
        <w:t xml:space="preserve">W perspektywie </w:t>
      </w:r>
      <w:r w:rsidR="00593456">
        <w:rPr>
          <w:rFonts w:ascii="Lato" w:hAnsi="Lato" w:cstheme="minorHAnsi"/>
          <w:color w:val="000000"/>
        </w:rPr>
        <w:t xml:space="preserve">do </w:t>
      </w:r>
      <w:r w:rsidR="00DA6549" w:rsidRPr="00C179A9">
        <w:rPr>
          <w:rFonts w:ascii="Lato" w:hAnsi="Lato" w:cstheme="minorHAnsi"/>
          <w:color w:val="000000"/>
        </w:rPr>
        <w:t>2027</w:t>
      </w:r>
      <w:r w:rsidR="00593456">
        <w:rPr>
          <w:rFonts w:ascii="Lato" w:hAnsi="Lato" w:cstheme="minorHAnsi"/>
          <w:color w:val="000000"/>
        </w:rPr>
        <w:t xml:space="preserve"> roku</w:t>
      </w:r>
      <w:r w:rsidR="00DA6549" w:rsidRPr="00C179A9">
        <w:rPr>
          <w:rFonts w:ascii="Lato" w:hAnsi="Lato" w:cstheme="minorHAnsi"/>
          <w:color w:val="000000"/>
        </w:rPr>
        <w:t xml:space="preserve"> należy się liczyć z</w:t>
      </w:r>
      <w:r w:rsidR="00403C44" w:rsidRPr="00C179A9">
        <w:rPr>
          <w:rFonts w:ascii="Lato" w:hAnsi="Lato" w:cstheme="minorHAnsi"/>
          <w:color w:val="000000"/>
        </w:rPr>
        <w:t> </w:t>
      </w:r>
      <w:r w:rsidR="00DA6549" w:rsidRPr="00C179A9">
        <w:rPr>
          <w:rFonts w:ascii="Lato" w:hAnsi="Lato" w:cstheme="minorHAnsi"/>
          <w:color w:val="000000"/>
        </w:rPr>
        <w:t>dynamicznym rozwojem różnych form przestępczości transgranicznej</w:t>
      </w:r>
      <w:r w:rsidR="00633829" w:rsidRPr="00C179A9">
        <w:rPr>
          <w:rFonts w:ascii="Lato" w:hAnsi="Lato" w:cstheme="minorHAnsi"/>
          <w:color w:val="000000"/>
        </w:rPr>
        <w:t>,</w:t>
      </w:r>
      <w:r w:rsidR="00DA6549" w:rsidRPr="00C179A9">
        <w:rPr>
          <w:rFonts w:ascii="Lato" w:hAnsi="Lato" w:cstheme="minorHAnsi"/>
          <w:color w:val="000000"/>
        </w:rPr>
        <w:t xml:space="preserve"> w tym: </w:t>
      </w:r>
      <w:r w:rsidR="00197177" w:rsidRPr="00C179A9">
        <w:rPr>
          <w:rFonts w:ascii="Lato" w:hAnsi="Lato" w:cstheme="minorHAnsi"/>
          <w:color w:val="000000"/>
        </w:rPr>
        <w:t xml:space="preserve">nielegalnej migracji, terroryzmu, handlu ludźmi, handlu bronią </w:t>
      </w:r>
      <w:r w:rsidR="00B32BC0">
        <w:rPr>
          <w:rFonts w:ascii="Lato" w:hAnsi="Lato" w:cstheme="minorHAnsi"/>
          <w:color w:val="000000"/>
        </w:rPr>
        <w:t>i</w:t>
      </w:r>
      <w:r w:rsidR="00197177" w:rsidRPr="00C179A9">
        <w:rPr>
          <w:rFonts w:ascii="Lato" w:hAnsi="Lato" w:cstheme="minorHAnsi"/>
          <w:color w:val="000000"/>
        </w:rPr>
        <w:t xml:space="preserve"> narkotykami.</w:t>
      </w:r>
    </w:p>
    <w:p w14:paraId="1955F51A" w14:textId="2818D2CD" w:rsidR="007B4366" w:rsidRPr="00C179A9" w:rsidRDefault="007B4366" w:rsidP="00FB43E2">
      <w:pPr>
        <w:autoSpaceDE w:val="0"/>
        <w:autoSpaceDN w:val="0"/>
        <w:adjustRightInd w:val="0"/>
        <w:rPr>
          <w:rFonts w:ascii="Lato" w:hAnsi="Lato" w:cstheme="minorHAnsi"/>
          <w:color w:val="000000"/>
        </w:rPr>
      </w:pPr>
      <w:r w:rsidRPr="00C179A9">
        <w:rPr>
          <w:rFonts w:ascii="Lato" w:hAnsi="Lato" w:cstheme="minorHAnsi"/>
          <w:color w:val="000000"/>
        </w:rPr>
        <w:t>W ocenie Polski ww. obszary przestępczości transgranicznej będą w najbliższych latach destabilizować zarówno region UE</w:t>
      </w:r>
      <w:r w:rsidR="00633829" w:rsidRPr="00C179A9">
        <w:rPr>
          <w:rFonts w:ascii="Lato" w:hAnsi="Lato" w:cstheme="minorHAnsi"/>
          <w:color w:val="000000"/>
        </w:rPr>
        <w:t>,</w:t>
      </w:r>
      <w:r w:rsidRPr="00C179A9">
        <w:rPr>
          <w:rFonts w:ascii="Lato" w:hAnsi="Lato" w:cstheme="minorHAnsi"/>
          <w:color w:val="000000"/>
        </w:rPr>
        <w:t xml:space="preserve"> </w:t>
      </w:r>
      <w:r w:rsidR="000B175A" w:rsidRPr="00C179A9">
        <w:rPr>
          <w:rFonts w:ascii="Lato" w:hAnsi="Lato" w:cstheme="minorHAnsi"/>
          <w:color w:val="000000"/>
        </w:rPr>
        <w:t xml:space="preserve">jak i </w:t>
      </w:r>
      <w:r w:rsidRPr="00C179A9">
        <w:rPr>
          <w:rFonts w:ascii="Lato" w:hAnsi="Lato" w:cstheme="minorHAnsi"/>
          <w:color w:val="000000"/>
        </w:rPr>
        <w:t xml:space="preserve">terytorium </w:t>
      </w:r>
      <w:r w:rsidR="00862F8A" w:rsidRPr="00C179A9">
        <w:rPr>
          <w:rFonts w:ascii="Lato" w:hAnsi="Lato" w:cstheme="minorHAnsi"/>
          <w:color w:val="000000"/>
        </w:rPr>
        <w:t>Polski</w:t>
      </w:r>
      <w:r w:rsidRPr="00C179A9">
        <w:rPr>
          <w:rFonts w:ascii="Lato" w:hAnsi="Lato" w:cstheme="minorHAnsi"/>
          <w:color w:val="000000"/>
        </w:rPr>
        <w:t>. Niezbędne jest podejmowanie działań w ramach zarządzania granicami uwzględniających przyczynianie się do przeciwdziałania</w:t>
      </w:r>
      <w:r w:rsidR="00633829" w:rsidRPr="00C179A9">
        <w:rPr>
          <w:rFonts w:ascii="Lato" w:hAnsi="Lato" w:cstheme="minorHAnsi"/>
          <w:color w:val="000000"/>
        </w:rPr>
        <w:t>, a także tam</w:t>
      </w:r>
      <w:r w:rsidRPr="00C179A9">
        <w:rPr>
          <w:rFonts w:ascii="Lato" w:hAnsi="Lato" w:cstheme="minorHAnsi"/>
          <w:color w:val="000000"/>
        </w:rPr>
        <w:t xml:space="preserve"> gdzie to możliwe</w:t>
      </w:r>
      <w:r w:rsidR="00633829" w:rsidRPr="00C179A9">
        <w:rPr>
          <w:rFonts w:ascii="Lato" w:hAnsi="Lato" w:cstheme="minorHAnsi"/>
          <w:color w:val="000000"/>
        </w:rPr>
        <w:t>,</w:t>
      </w:r>
      <w:r w:rsidRPr="00C179A9">
        <w:rPr>
          <w:rFonts w:ascii="Lato" w:hAnsi="Lato" w:cstheme="minorHAnsi"/>
          <w:color w:val="000000"/>
        </w:rPr>
        <w:t xml:space="preserve"> ograniczenia lub likwidacji ww. zagrożeń. W</w:t>
      </w:r>
      <w:r w:rsidR="00403C44" w:rsidRPr="00C179A9">
        <w:rPr>
          <w:rFonts w:ascii="Lato" w:hAnsi="Lato" w:cstheme="minorHAnsi"/>
          <w:color w:val="000000"/>
        </w:rPr>
        <w:t> </w:t>
      </w:r>
      <w:r w:rsidRPr="00C179A9">
        <w:rPr>
          <w:rFonts w:ascii="Lato" w:hAnsi="Lato" w:cstheme="minorHAnsi"/>
          <w:color w:val="000000"/>
        </w:rPr>
        <w:t xml:space="preserve">ww. zakresach współpraca </w:t>
      </w:r>
      <w:r w:rsidR="00633829" w:rsidRPr="00C179A9">
        <w:rPr>
          <w:rFonts w:ascii="Lato" w:hAnsi="Lato" w:cstheme="minorHAnsi"/>
          <w:color w:val="000000"/>
        </w:rPr>
        <w:t xml:space="preserve">krajowych </w:t>
      </w:r>
      <w:r w:rsidRPr="00C179A9">
        <w:rPr>
          <w:rFonts w:ascii="Lato" w:hAnsi="Lato" w:cstheme="minorHAnsi"/>
          <w:color w:val="000000"/>
        </w:rPr>
        <w:t xml:space="preserve">służb granicznych ze służbami granicznymi państw trzecich jest niezbędnym wymogiem ochrony granicy RP i ma kluczowe znaczenie dla przeciwdziałania i zwalczania przestępczości transgranicznej. Główne zakresy działań w ramach walki z przestępczością transgraniczną na granicach RP </w:t>
      </w:r>
      <w:r w:rsidR="00593456">
        <w:rPr>
          <w:rFonts w:ascii="Lato" w:hAnsi="Lato" w:cstheme="minorHAnsi"/>
          <w:color w:val="000000"/>
        </w:rPr>
        <w:t xml:space="preserve">do </w:t>
      </w:r>
      <w:r w:rsidRPr="00C179A9">
        <w:rPr>
          <w:rFonts w:ascii="Lato" w:hAnsi="Lato" w:cstheme="minorHAnsi"/>
          <w:color w:val="000000"/>
        </w:rPr>
        <w:t xml:space="preserve">2027 </w:t>
      </w:r>
      <w:r w:rsidR="00593456">
        <w:rPr>
          <w:rFonts w:ascii="Lato" w:hAnsi="Lato" w:cstheme="minorHAnsi"/>
          <w:color w:val="000000"/>
        </w:rPr>
        <w:t xml:space="preserve">roku </w:t>
      </w:r>
      <w:r w:rsidRPr="00C179A9">
        <w:rPr>
          <w:rFonts w:ascii="Lato" w:hAnsi="Lato" w:cstheme="minorHAnsi"/>
          <w:color w:val="000000"/>
        </w:rPr>
        <w:t xml:space="preserve">są następujące: </w:t>
      </w:r>
      <w:r w:rsidR="00E1635C" w:rsidRPr="00C179A9">
        <w:rPr>
          <w:rFonts w:ascii="Lato" w:hAnsi="Lato" w:cstheme="minorHAnsi"/>
          <w:color w:val="000000"/>
        </w:rPr>
        <w:t>w</w:t>
      </w:r>
      <w:r w:rsidRPr="00C179A9">
        <w:rPr>
          <w:rFonts w:ascii="Lato" w:hAnsi="Lato" w:cstheme="minorHAnsi"/>
          <w:color w:val="000000"/>
        </w:rPr>
        <w:t>spółpraca międzynarodowa</w:t>
      </w:r>
      <w:r w:rsidR="00633829" w:rsidRPr="00C179A9">
        <w:rPr>
          <w:rFonts w:ascii="Lato" w:hAnsi="Lato" w:cstheme="minorHAnsi"/>
          <w:color w:val="000000"/>
        </w:rPr>
        <w:t>,</w:t>
      </w:r>
      <w:r w:rsidRPr="00C179A9">
        <w:rPr>
          <w:rFonts w:ascii="Lato" w:hAnsi="Lato" w:cstheme="minorHAnsi"/>
          <w:color w:val="000000"/>
        </w:rPr>
        <w:t xml:space="preserve"> w tym działania operacyjne na poziomie europejskim z międzynarod</w:t>
      </w:r>
      <w:r w:rsidR="00E1635C" w:rsidRPr="00C179A9">
        <w:rPr>
          <w:rFonts w:ascii="Lato" w:hAnsi="Lato" w:cstheme="minorHAnsi"/>
          <w:color w:val="000000"/>
        </w:rPr>
        <w:t>owymi organizacjami policyjnymi</w:t>
      </w:r>
      <w:r w:rsidR="00FE4C40" w:rsidRPr="00C179A9">
        <w:rPr>
          <w:rFonts w:ascii="Lato" w:hAnsi="Lato" w:cstheme="minorHAnsi"/>
          <w:color w:val="000000"/>
        </w:rPr>
        <w:t>,</w:t>
      </w:r>
      <w:r w:rsidRPr="00C179A9">
        <w:rPr>
          <w:rFonts w:ascii="Lato" w:hAnsi="Lato" w:cstheme="minorHAnsi"/>
          <w:color w:val="000000"/>
        </w:rPr>
        <w:t xml:space="preserve"> takimi jak</w:t>
      </w:r>
      <w:r w:rsidR="00FE4C40" w:rsidRPr="00C179A9">
        <w:rPr>
          <w:rFonts w:ascii="Lato" w:hAnsi="Lato" w:cstheme="minorHAnsi"/>
          <w:color w:val="000000"/>
        </w:rPr>
        <w:t>:</w:t>
      </w:r>
      <w:r w:rsidRPr="00C179A9">
        <w:rPr>
          <w:rFonts w:ascii="Lato" w:hAnsi="Lato" w:cstheme="minorHAnsi"/>
          <w:color w:val="000000"/>
        </w:rPr>
        <w:t xml:space="preserve"> Europol, I</w:t>
      </w:r>
      <w:r w:rsidR="005F2EAC" w:rsidRPr="00C179A9">
        <w:rPr>
          <w:rFonts w:ascii="Lato" w:hAnsi="Lato" w:cstheme="minorHAnsi"/>
          <w:color w:val="000000"/>
        </w:rPr>
        <w:t>nterpol</w:t>
      </w:r>
      <w:r w:rsidRPr="00C179A9">
        <w:rPr>
          <w:rFonts w:ascii="Lato" w:hAnsi="Lato" w:cstheme="minorHAnsi"/>
          <w:color w:val="000000"/>
        </w:rPr>
        <w:t xml:space="preserve">, </w:t>
      </w:r>
      <w:proofErr w:type="spellStart"/>
      <w:r w:rsidR="005F2EAC" w:rsidRPr="00C179A9">
        <w:rPr>
          <w:rFonts w:ascii="Lato" w:hAnsi="Lato" w:cstheme="minorHAnsi"/>
          <w:color w:val="000000"/>
        </w:rPr>
        <w:t>Cepol</w:t>
      </w:r>
      <w:proofErr w:type="spellEnd"/>
      <w:r w:rsidR="005F2EAC" w:rsidRPr="00C179A9">
        <w:rPr>
          <w:rFonts w:ascii="Lato" w:hAnsi="Lato" w:cstheme="minorHAnsi"/>
          <w:color w:val="000000"/>
        </w:rPr>
        <w:t xml:space="preserve"> </w:t>
      </w:r>
      <w:r w:rsidRPr="00C179A9">
        <w:rPr>
          <w:rFonts w:ascii="Lato" w:hAnsi="Lato" w:cstheme="minorHAnsi"/>
          <w:color w:val="000000"/>
        </w:rPr>
        <w:t xml:space="preserve">czy </w:t>
      </w:r>
      <w:proofErr w:type="spellStart"/>
      <w:r w:rsidRPr="00C179A9">
        <w:rPr>
          <w:rFonts w:ascii="Lato" w:hAnsi="Lato" w:cstheme="minorHAnsi"/>
          <w:color w:val="000000"/>
        </w:rPr>
        <w:t>Eurojust</w:t>
      </w:r>
      <w:proofErr w:type="spellEnd"/>
      <w:r w:rsidR="00E1635C" w:rsidRPr="00C179A9">
        <w:rPr>
          <w:rFonts w:ascii="Lato" w:hAnsi="Lato" w:cstheme="minorHAnsi"/>
          <w:color w:val="000000"/>
        </w:rPr>
        <w:t>;</w:t>
      </w:r>
      <w:r w:rsidRPr="00C179A9">
        <w:rPr>
          <w:rFonts w:ascii="Lato" w:hAnsi="Lato" w:cstheme="minorHAnsi"/>
          <w:color w:val="000000"/>
        </w:rPr>
        <w:t xml:space="preserve"> edukacja i szkolenia dla funkcjonariuszy organów ścigania</w:t>
      </w:r>
      <w:r w:rsidR="00FE4C40" w:rsidRPr="00C179A9">
        <w:rPr>
          <w:rFonts w:ascii="Lato" w:hAnsi="Lato" w:cstheme="minorHAnsi"/>
          <w:color w:val="000000"/>
        </w:rPr>
        <w:t>,</w:t>
      </w:r>
      <w:r w:rsidRPr="00C179A9">
        <w:rPr>
          <w:rFonts w:ascii="Lato" w:hAnsi="Lato" w:cstheme="minorHAnsi"/>
          <w:color w:val="000000"/>
        </w:rPr>
        <w:t xml:space="preserve"> w tym funkcjonariuszy służ</w:t>
      </w:r>
      <w:r w:rsidR="00BB0539" w:rsidRPr="00C179A9">
        <w:rPr>
          <w:rFonts w:ascii="Lato" w:hAnsi="Lato" w:cstheme="minorHAnsi"/>
          <w:color w:val="000000"/>
        </w:rPr>
        <w:t>b</w:t>
      </w:r>
      <w:r w:rsidRPr="00C179A9">
        <w:rPr>
          <w:rFonts w:ascii="Lato" w:hAnsi="Lato" w:cstheme="minorHAnsi"/>
          <w:color w:val="000000"/>
        </w:rPr>
        <w:t xml:space="preserve"> granicznych RP</w:t>
      </w:r>
      <w:r w:rsidR="00E1635C" w:rsidRPr="00C179A9">
        <w:rPr>
          <w:rFonts w:ascii="Lato" w:hAnsi="Lato" w:cstheme="minorHAnsi"/>
          <w:color w:val="000000"/>
        </w:rPr>
        <w:t>;</w:t>
      </w:r>
      <w:r w:rsidRPr="00C179A9">
        <w:rPr>
          <w:rFonts w:ascii="Lato" w:hAnsi="Lato" w:cstheme="minorHAnsi"/>
          <w:color w:val="000000"/>
        </w:rPr>
        <w:t xml:space="preserve"> wdrożenie prawodawstwa krajowego</w:t>
      </w:r>
      <w:r w:rsidR="00FE4C40" w:rsidRPr="00C179A9">
        <w:rPr>
          <w:rFonts w:ascii="Lato" w:hAnsi="Lato" w:cstheme="minorHAnsi"/>
          <w:color w:val="000000"/>
        </w:rPr>
        <w:t>,</w:t>
      </w:r>
      <w:r w:rsidRPr="00C179A9">
        <w:rPr>
          <w:rFonts w:ascii="Lato" w:hAnsi="Lato" w:cstheme="minorHAnsi"/>
          <w:color w:val="000000"/>
        </w:rPr>
        <w:t xml:space="preserve"> jak i</w:t>
      </w:r>
      <w:r w:rsidR="00403C44" w:rsidRPr="00C179A9">
        <w:rPr>
          <w:rFonts w:ascii="Lato" w:hAnsi="Lato" w:cstheme="minorHAnsi"/>
          <w:color w:val="000000"/>
        </w:rPr>
        <w:t> </w:t>
      </w:r>
      <w:r w:rsidRPr="00C179A9">
        <w:rPr>
          <w:rFonts w:ascii="Lato" w:hAnsi="Lato" w:cstheme="minorHAnsi"/>
          <w:color w:val="000000"/>
        </w:rPr>
        <w:t xml:space="preserve">międzynarodowego, wzmacnianie systemów monitorowania granicy RP oraz systemów kontroli granicznej.  </w:t>
      </w:r>
    </w:p>
    <w:p w14:paraId="37432E62" w14:textId="73E0626E" w:rsidR="00C2577E" w:rsidRPr="00C179A9" w:rsidRDefault="00C2577E" w:rsidP="00FB43E2">
      <w:pPr>
        <w:autoSpaceDE w:val="0"/>
        <w:autoSpaceDN w:val="0"/>
        <w:adjustRightInd w:val="0"/>
        <w:rPr>
          <w:rFonts w:ascii="Lato" w:hAnsi="Lato" w:cstheme="minorHAnsi"/>
          <w:color w:val="000000"/>
        </w:rPr>
      </w:pPr>
      <w:r w:rsidRPr="00C179A9">
        <w:rPr>
          <w:rFonts w:ascii="Lato" w:hAnsi="Lato" w:cstheme="minorHAnsi"/>
          <w:color w:val="000000"/>
        </w:rPr>
        <w:lastRenderedPageBreak/>
        <w:t>W Polsce zagrożenie terrorystyczne ze strony osób lub organizacji pochodzących z tzw. krajów podwyższonego ryzyka lub niestabilnych politycznie utrzymuje się na stosunkowo niskim poziomie</w:t>
      </w:r>
      <w:r w:rsidR="00FE4C40" w:rsidRPr="00C179A9">
        <w:rPr>
          <w:rFonts w:ascii="Lato" w:hAnsi="Lato" w:cstheme="minorHAnsi"/>
          <w:color w:val="000000"/>
        </w:rPr>
        <w:t>,</w:t>
      </w:r>
      <w:r w:rsidRPr="00C179A9">
        <w:rPr>
          <w:rFonts w:ascii="Lato" w:hAnsi="Lato" w:cstheme="minorHAnsi"/>
          <w:color w:val="000000"/>
        </w:rPr>
        <w:t xml:space="preserve"> jednakże </w:t>
      </w:r>
      <w:r w:rsidR="00A71E21" w:rsidRPr="00C179A9">
        <w:rPr>
          <w:rFonts w:ascii="Lato" w:hAnsi="Lato" w:cstheme="minorHAnsi"/>
          <w:color w:val="000000"/>
        </w:rPr>
        <w:t>działania zaliczające się do zagrożeń hybrydowych</w:t>
      </w:r>
      <w:r w:rsidR="00E053B3" w:rsidRPr="00C179A9">
        <w:rPr>
          <w:rFonts w:ascii="Lato" w:hAnsi="Lato" w:cstheme="minorHAnsi"/>
          <w:color w:val="000000"/>
        </w:rPr>
        <w:t>,</w:t>
      </w:r>
      <w:r w:rsidR="00A71E21" w:rsidRPr="00C179A9">
        <w:rPr>
          <w:rFonts w:ascii="Lato" w:hAnsi="Lato" w:cstheme="minorHAnsi"/>
          <w:color w:val="000000"/>
        </w:rPr>
        <w:t xml:space="preserve"> takie </w:t>
      </w:r>
      <w:r w:rsidRPr="00C179A9">
        <w:rPr>
          <w:rFonts w:ascii="Lato" w:hAnsi="Lato" w:cstheme="minorHAnsi"/>
          <w:color w:val="000000"/>
        </w:rPr>
        <w:t>jak instrumentalne wykorzystanie migracji przez reżim białoruski czy wzrost zagrożenia działaniami wspieranymi przez aktorów państwowych</w:t>
      </w:r>
      <w:r w:rsidR="00E053B3" w:rsidRPr="00C179A9">
        <w:rPr>
          <w:rFonts w:ascii="Lato" w:hAnsi="Lato" w:cstheme="minorHAnsi"/>
          <w:color w:val="000000"/>
        </w:rPr>
        <w:t>,</w:t>
      </w:r>
      <w:r w:rsidRPr="00C179A9">
        <w:rPr>
          <w:rFonts w:ascii="Lato" w:hAnsi="Lato" w:cstheme="minorHAnsi"/>
          <w:color w:val="000000"/>
        </w:rPr>
        <w:t xml:space="preserve"> powiązanych z rosyjską agresją na Ukrainie wymagają stałego monitorowania oraz współpracy z pozostałymi państwami członkowskimi.</w:t>
      </w:r>
      <w:r w:rsidR="00BA0B07" w:rsidRPr="00C179A9">
        <w:rPr>
          <w:rFonts w:ascii="Lato" w:hAnsi="Lato" w:cstheme="minorHAnsi"/>
          <w:color w:val="000000"/>
        </w:rPr>
        <w:t xml:space="preserve"> </w:t>
      </w:r>
      <w:r w:rsidRPr="00C179A9">
        <w:rPr>
          <w:rFonts w:ascii="Lato" w:hAnsi="Lato"/>
          <w:color w:val="000000"/>
        </w:rPr>
        <w:t>Współpraca państw członkowskich w zakresie zwalczania terroryzmu realizowana jest m.in. za pośrednictwem grupy roboczej ds. zagrożeń terrorystycznych, której zadania obejmują wymianę informacji dotyczących tych zagrożeń, przeciwdziałania radykalizacji i rekrutacji do grup terrorystycznych i ocenę dobrych praktyk państw członkowskich w tym z</w:t>
      </w:r>
      <w:r w:rsidRPr="00C179A9">
        <w:rPr>
          <w:rFonts w:ascii="Lato" w:hAnsi="Lato" w:cstheme="minorHAnsi"/>
          <w:b/>
          <w:color w:val="000000"/>
        </w:rPr>
        <w:t>a</w:t>
      </w:r>
      <w:r w:rsidRPr="00C179A9">
        <w:rPr>
          <w:rFonts w:ascii="Lato" w:hAnsi="Lato"/>
          <w:color w:val="000000"/>
        </w:rPr>
        <w:t>kresie.</w:t>
      </w:r>
    </w:p>
    <w:p w14:paraId="0F58FF8D" w14:textId="42794F1E" w:rsidR="007B4366" w:rsidRPr="00C179A9" w:rsidRDefault="007B4366" w:rsidP="00FB43E2">
      <w:pPr>
        <w:numPr>
          <w:ilvl w:val="0"/>
          <w:numId w:val="1"/>
        </w:numPr>
        <w:autoSpaceDE w:val="0"/>
        <w:autoSpaceDN w:val="0"/>
        <w:adjustRightInd w:val="0"/>
        <w:ind w:left="284" w:hanging="357"/>
        <w:rPr>
          <w:rFonts w:ascii="Lato" w:hAnsi="Lato" w:cstheme="minorHAnsi"/>
          <w:b/>
          <w:color w:val="000000"/>
        </w:rPr>
      </w:pPr>
      <w:r w:rsidRPr="00C179A9">
        <w:rPr>
          <w:rFonts w:ascii="Lato" w:hAnsi="Lato" w:cstheme="minorHAnsi"/>
          <w:b/>
          <w:color w:val="000000"/>
        </w:rPr>
        <w:t>Instrumentalizacja Migracji</w:t>
      </w:r>
    </w:p>
    <w:p w14:paraId="4EB4E49E" w14:textId="2D820494" w:rsidR="00DA6549" w:rsidRPr="00C179A9" w:rsidRDefault="00DA6549" w:rsidP="00DA6549">
      <w:pPr>
        <w:autoSpaceDE w:val="0"/>
        <w:autoSpaceDN w:val="0"/>
        <w:adjustRightInd w:val="0"/>
        <w:rPr>
          <w:rFonts w:ascii="Lato" w:hAnsi="Lato" w:cstheme="minorHAnsi"/>
          <w:color w:val="000000"/>
        </w:rPr>
      </w:pPr>
      <w:r w:rsidRPr="00C179A9">
        <w:rPr>
          <w:rFonts w:ascii="Lato" w:hAnsi="Lato" w:cstheme="minorHAnsi"/>
          <w:color w:val="000000"/>
        </w:rPr>
        <w:t>Zjawisko instrumentalizacji migracji polega na wykorzystaniu procesów migracyjnych w celu osiągnięcia określonych celów politycznych, społecznych lub ekonomicznych. Latem 2021 r. reżim białoruski  utworzył szlak migracyjny, który miał  zdestabilizować sytuację w krajach UE. Rząd Białorusi instrumentalizuje procesy migracyjne poprzez celowe umożliwienie lub wręcz zachęcanie migrantów, głównie z Bliskiego Wschodu (ale także państw Afryki, Azji, Ameryki Południowej), do podróży na terytorium Białorusi, a następnie do podejmowania przez migrantów prób przekraczania granic zewnętrznych UE, zwłaszcza granicy z Polską, Litwą i</w:t>
      </w:r>
      <w:r w:rsidR="00403C44" w:rsidRPr="00C179A9">
        <w:rPr>
          <w:rFonts w:ascii="Lato" w:hAnsi="Lato" w:cstheme="minorHAnsi"/>
          <w:color w:val="000000"/>
        </w:rPr>
        <w:t> </w:t>
      </w:r>
      <w:r w:rsidRPr="00C179A9">
        <w:rPr>
          <w:rFonts w:ascii="Lato" w:hAnsi="Lato" w:cstheme="minorHAnsi"/>
          <w:color w:val="000000"/>
        </w:rPr>
        <w:t xml:space="preserve">Łotwą. </w:t>
      </w:r>
    </w:p>
    <w:p w14:paraId="0CB353AC" w14:textId="08F19DB3" w:rsidR="00DA6549" w:rsidRPr="00C179A9" w:rsidRDefault="00DA6549" w:rsidP="00DA6549">
      <w:pPr>
        <w:autoSpaceDE w:val="0"/>
        <w:autoSpaceDN w:val="0"/>
        <w:adjustRightInd w:val="0"/>
        <w:rPr>
          <w:rFonts w:ascii="Lato" w:hAnsi="Lato" w:cstheme="minorHAnsi"/>
          <w:color w:val="000000"/>
        </w:rPr>
      </w:pPr>
      <w:r w:rsidRPr="00C179A9">
        <w:rPr>
          <w:rFonts w:ascii="Lato" w:hAnsi="Lato" w:cstheme="minorHAnsi"/>
          <w:color w:val="000000"/>
        </w:rPr>
        <w:t xml:space="preserve">Reżim </w:t>
      </w:r>
      <w:r w:rsidR="00E37861" w:rsidRPr="00C179A9">
        <w:rPr>
          <w:rFonts w:ascii="Lato" w:hAnsi="Lato" w:cstheme="minorHAnsi"/>
          <w:color w:val="000000"/>
        </w:rPr>
        <w:t>białoruski</w:t>
      </w:r>
      <w:r w:rsidRPr="00C179A9">
        <w:rPr>
          <w:rFonts w:ascii="Lato" w:hAnsi="Lato" w:cstheme="minorHAnsi"/>
          <w:color w:val="000000"/>
        </w:rPr>
        <w:t xml:space="preserve"> eskalował sytuację inspirując ataki na zabezpieczenia na granicy i polskie służby. Był to atak hybrydowy w formie instrumentalizacji migracji, w odpowiedzi na który Polska musiała dobrać odpowiednie narzędzia. Białoruś umożliwia łatwiejszy dostęp do wiz dla obywateli niektórych państw trzecich oraz sprowadza migrantów w pobliże granicy z Polską, co skutkuje niekontrolowanym napływem migrantów na zewnętrzne granice UE. Ta prowokacyjna taktyka jest formą presji politycznej na kraje UE, wywołując kryzys na granicach, który wymaga reakcji humanitarnej, politycznej oraz podjęcia odpowiednich działań mających za zadanie zapewnienie bezpieczeństwa obywateli Polski i UE. </w:t>
      </w:r>
    </w:p>
    <w:p w14:paraId="2BBC40D4" w14:textId="3CF535E5" w:rsidR="007B4366" w:rsidRPr="00C179A9" w:rsidRDefault="00DA6549" w:rsidP="00DA6549">
      <w:pPr>
        <w:autoSpaceDE w:val="0"/>
        <w:autoSpaceDN w:val="0"/>
        <w:adjustRightInd w:val="0"/>
        <w:rPr>
          <w:rFonts w:ascii="Lato" w:hAnsi="Lato" w:cstheme="minorHAnsi"/>
          <w:color w:val="000000"/>
        </w:rPr>
      </w:pPr>
      <w:r w:rsidRPr="00C179A9">
        <w:rPr>
          <w:rFonts w:ascii="Lato" w:hAnsi="Lato" w:cstheme="minorHAnsi"/>
          <w:color w:val="000000"/>
        </w:rPr>
        <w:t>Biorąc pod uwagę dotychczasowe działania reżimu białoruskiego i kontekst geopolityczny istnieje wysokie zagrożenie dla kontynuacji działań na rzecz dalszej instrumentalizacji migracji. Białoruś będzie próbować wykorzystać procesy migracyjne jako środek nacisku politycznego na sąsiednie kraje, w tym Polskę, zwłaszcza w sytuacji geopolitycznej, gdy stosunki między Białorusią a państwami sąsiadującymi pozostaną napięte lub ulegną dalszej eskalacji. Polska granicząc bezpośrednio z Białorusią jest świadoma potencjalnych zagrożeń związanych z</w:t>
      </w:r>
      <w:r w:rsidR="00F11DE2">
        <w:rPr>
          <w:rFonts w:ascii="Lato" w:hAnsi="Lato" w:cstheme="minorHAnsi"/>
          <w:color w:val="000000"/>
        </w:rPr>
        <w:t> </w:t>
      </w:r>
      <w:r w:rsidRPr="00C179A9">
        <w:rPr>
          <w:rFonts w:ascii="Lato" w:hAnsi="Lato" w:cstheme="minorHAnsi"/>
          <w:color w:val="000000"/>
        </w:rPr>
        <w:t>instrumentalizacją migracji i planuje monitorować sytuację migracyjną na granicach RP w</w:t>
      </w:r>
      <w:r w:rsidR="00F11DE2">
        <w:rPr>
          <w:rFonts w:ascii="Lato" w:hAnsi="Lato" w:cstheme="minorHAnsi"/>
          <w:color w:val="000000"/>
        </w:rPr>
        <w:t> </w:t>
      </w:r>
      <w:r w:rsidRPr="00C179A9">
        <w:rPr>
          <w:rFonts w:ascii="Lato" w:hAnsi="Lato" w:cstheme="minorHAnsi"/>
          <w:color w:val="000000"/>
        </w:rPr>
        <w:t xml:space="preserve">szczególności na granicy z Białorusią. W przypadku zwiększania presji migracyjnej będą podejmowane odpowiednie środki zaradcze i zapobiegawcze w celu ochrony granic. Migracja szlakiem wschodnim oraz nadbałtyckim </w:t>
      </w:r>
      <w:r w:rsidR="00B818C6" w:rsidRPr="00C179A9">
        <w:rPr>
          <w:rFonts w:ascii="Lato" w:hAnsi="Lato" w:cstheme="minorHAnsi"/>
          <w:color w:val="000000"/>
        </w:rPr>
        <w:t>jest</w:t>
      </w:r>
      <w:r w:rsidRPr="00C179A9">
        <w:rPr>
          <w:rFonts w:ascii="Lato" w:hAnsi="Lato" w:cstheme="minorHAnsi"/>
          <w:color w:val="000000"/>
        </w:rPr>
        <w:t xml:space="preserve"> silnie powiązan</w:t>
      </w:r>
      <w:r w:rsidR="00B818C6" w:rsidRPr="00C179A9">
        <w:rPr>
          <w:rFonts w:ascii="Lato" w:hAnsi="Lato" w:cstheme="minorHAnsi"/>
          <w:color w:val="000000"/>
        </w:rPr>
        <w:t>a</w:t>
      </w:r>
      <w:r w:rsidRPr="00C179A9">
        <w:rPr>
          <w:rFonts w:ascii="Lato" w:hAnsi="Lato" w:cstheme="minorHAnsi"/>
          <w:color w:val="000000"/>
        </w:rPr>
        <w:t xml:space="preserve"> ze zorganizowaną działalnością reżimu białoruskiego, co wymaga zdecydowanej reakcji na szczeblu krajowym i</w:t>
      </w:r>
      <w:r w:rsidR="00403C44" w:rsidRPr="00C179A9">
        <w:rPr>
          <w:rFonts w:ascii="Lato" w:hAnsi="Lato" w:cstheme="minorHAnsi"/>
          <w:color w:val="000000"/>
        </w:rPr>
        <w:t> </w:t>
      </w:r>
      <w:r w:rsidRPr="00C179A9">
        <w:rPr>
          <w:rFonts w:ascii="Lato" w:hAnsi="Lato" w:cstheme="minorHAnsi"/>
          <w:color w:val="000000"/>
        </w:rPr>
        <w:t xml:space="preserve">międzynarodowym. Dążenie do utrzymania skutecznych systemów kontroli granicznej oraz współpraca na poziomie UE, to priorytetowe działania </w:t>
      </w:r>
      <w:r w:rsidR="00197177" w:rsidRPr="00C179A9">
        <w:rPr>
          <w:rFonts w:ascii="Lato" w:hAnsi="Lato" w:cstheme="minorHAnsi"/>
          <w:color w:val="000000"/>
        </w:rPr>
        <w:t>w celu</w:t>
      </w:r>
      <w:r w:rsidRPr="00C179A9">
        <w:rPr>
          <w:rFonts w:ascii="Lato" w:hAnsi="Lato" w:cstheme="minorHAnsi"/>
          <w:color w:val="000000"/>
        </w:rPr>
        <w:t xml:space="preserve"> sprostania temu wyzwaniu.</w:t>
      </w:r>
    </w:p>
    <w:p w14:paraId="28DF5412" w14:textId="77777777" w:rsidR="007B4366" w:rsidRPr="00C179A9" w:rsidRDefault="007B4366" w:rsidP="00FB43E2">
      <w:pPr>
        <w:numPr>
          <w:ilvl w:val="0"/>
          <w:numId w:val="1"/>
        </w:numPr>
        <w:autoSpaceDE w:val="0"/>
        <w:autoSpaceDN w:val="0"/>
        <w:adjustRightInd w:val="0"/>
        <w:ind w:left="284" w:hanging="357"/>
        <w:rPr>
          <w:rFonts w:ascii="Lato" w:hAnsi="Lato" w:cstheme="minorHAnsi"/>
          <w:b/>
          <w:color w:val="000000"/>
        </w:rPr>
      </w:pPr>
      <w:r w:rsidRPr="00C179A9">
        <w:rPr>
          <w:rFonts w:ascii="Lato" w:hAnsi="Lato" w:cstheme="minorHAnsi"/>
          <w:b/>
          <w:color w:val="000000"/>
        </w:rPr>
        <w:t>Zagrożenia pandemiczne</w:t>
      </w:r>
    </w:p>
    <w:p w14:paraId="0A3AD10D" w14:textId="2BE489FC" w:rsidR="00835F80" w:rsidRPr="00C179A9" w:rsidRDefault="007B4366" w:rsidP="00FB43E2">
      <w:pPr>
        <w:rPr>
          <w:rFonts w:ascii="Lato" w:hAnsi="Lato"/>
        </w:rPr>
      </w:pPr>
      <w:r w:rsidRPr="00C179A9">
        <w:rPr>
          <w:rFonts w:ascii="Lato" w:hAnsi="Lato"/>
        </w:rPr>
        <w:t xml:space="preserve">W dobie globalnych zagrożeń pandemicznych granica </w:t>
      </w:r>
      <w:r w:rsidR="005D2CD1" w:rsidRPr="00C179A9">
        <w:rPr>
          <w:rFonts w:ascii="Lato" w:hAnsi="Lato"/>
        </w:rPr>
        <w:t xml:space="preserve">państwowa RP </w:t>
      </w:r>
      <w:r w:rsidRPr="00C179A9">
        <w:rPr>
          <w:rFonts w:ascii="Lato" w:hAnsi="Lato"/>
        </w:rPr>
        <w:t xml:space="preserve">powinna stanowić efektywną barierę biologiczną chroniącą Polskę oraz pozostałe </w:t>
      </w:r>
      <w:r w:rsidR="00862F8A" w:rsidRPr="00C179A9">
        <w:rPr>
          <w:rFonts w:ascii="Lato" w:hAnsi="Lato"/>
        </w:rPr>
        <w:t>p</w:t>
      </w:r>
      <w:r w:rsidRPr="00C179A9">
        <w:rPr>
          <w:rFonts w:ascii="Lato" w:hAnsi="Lato"/>
        </w:rPr>
        <w:t xml:space="preserve">aństwa </w:t>
      </w:r>
      <w:r w:rsidR="00862F8A" w:rsidRPr="00C179A9">
        <w:rPr>
          <w:rFonts w:ascii="Lato" w:hAnsi="Lato"/>
        </w:rPr>
        <w:t xml:space="preserve">członkowskie </w:t>
      </w:r>
      <w:r w:rsidRPr="00C179A9">
        <w:rPr>
          <w:rFonts w:ascii="Lato" w:hAnsi="Lato"/>
        </w:rPr>
        <w:t>UE i</w:t>
      </w:r>
      <w:r w:rsidR="00403C44" w:rsidRPr="00C179A9">
        <w:rPr>
          <w:rFonts w:ascii="Lato" w:hAnsi="Lato"/>
        </w:rPr>
        <w:t> </w:t>
      </w:r>
      <w:r w:rsidR="00AB079B" w:rsidRPr="00C179A9">
        <w:rPr>
          <w:rFonts w:ascii="Lato" w:hAnsi="Lato"/>
        </w:rPr>
        <w:t>s</w:t>
      </w:r>
      <w:r w:rsidRPr="00C179A9">
        <w:rPr>
          <w:rFonts w:ascii="Lato" w:hAnsi="Lato"/>
        </w:rPr>
        <w:t>towarzyszone przed rozprzestrzeni</w:t>
      </w:r>
      <w:r w:rsidR="00B8397C" w:rsidRPr="00C179A9">
        <w:rPr>
          <w:rFonts w:ascii="Lato" w:hAnsi="Lato"/>
        </w:rPr>
        <w:t>a</w:t>
      </w:r>
      <w:r w:rsidRPr="00C179A9">
        <w:rPr>
          <w:rFonts w:ascii="Lato" w:hAnsi="Lato"/>
        </w:rPr>
        <w:t xml:space="preserve">niem się chorób zakaźnych ludzi i zwierząt. Pandemia </w:t>
      </w:r>
      <w:proofErr w:type="spellStart"/>
      <w:r w:rsidRPr="00C179A9">
        <w:rPr>
          <w:rFonts w:ascii="Lato" w:hAnsi="Lato"/>
        </w:rPr>
        <w:t>koronawirusa</w:t>
      </w:r>
      <w:proofErr w:type="spellEnd"/>
      <w:r w:rsidRPr="00C179A9">
        <w:rPr>
          <w:rFonts w:ascii="Lato" w:hAnsi="Lato"/>
        </w:rPr>
        <w:t xml:space="preserve"> udowodniła, że w kontekście zarządzania granicą jedynie natychmiastowe </w:t>
      </w:r>
      <w:proofErr w:type="spellStart"/>
      <w:r w:rsidRPr="00C179A9">
        <w:rPr>
          <w:rFonts w:ascii="Lato" w:hAnsi="Lato"/>
        </w:rPr>
        <w:t>kontrdziałania</w:t>
      </w:r>
      <w:proofErr w:type="spellEnd"/>
      <w:r w:rsidRPr="00C179A9">
        <w:rPr>
          <w:rFonts w:ascii="Lato" w:hAnsi="Lato"/>
        </w:rPr>
        <w:t xml:space="preserve"> m.in. wzmocnienie kontroli na granicach zewnętrznych UE czy też przywróceni</w:t>
      </w:r>
      <w:r w:rsidR="00197177" w:rsidRPr="00C179A9">
        <w:rPr>
          <w:rFonts w:ascii="Lato" w:hAnsi="Lato"/>
        </w:rPr>
        <w:t>e</w:t>
      </w:r>
      <w:r w:rsidRPr="00C179A9">
        <w:rPr>
          <w:rFonts w:ascii="Lato" w:hAnsi="Lato"/>
        </w:rPr>
        <w:t xml:space="preserve"> kontroli granicznych w </w:t>
      </w:r>
      <w:r w:rsidR="00D4697A" w:rsidRPr="00C179A9">
        <w:rPr>
          <w:rFonts w:ascii="Lato" w:hAnsi="Lato"/>
        </w:rPr>
        <w:t>s</w:t>
      </w:r>
      <w:r w:rsidRPr="00C179A9">
        <w:rPr>
          <w:rFonts w:ascii="Lato" w:hAnsi="Lato"/>
        </w:rPr>
        <w:t xml:space="preserve">trefie </w:t>
      </w:r>
      <w:proofErr w:type="spellStart"/>
      <w:r w:rsidRPr="00C179A9">
        <w:rPr>
          <w:rFonts w:ascii="Lato" w:hAnsi="Lato"/>
        </w:rPr>
        <w:t>Schengen</w:t>
      </w:r>
      <w:proofErr w:type="spellEnd"/>
      <w:r w:rsidRPr="00C179A9">
        <w:rPr>
          <w:rFonts w:ascii="Lato" w:hAnsi="Lato"/>
        </w:rPr>
        <w:t xml:space="preserve"> mają realny wpływ na ograniczenia skutków pandemicznych. W związku z powyższym </w:t>
      </w:r>
      <w:r w:rsidR="00E1635C" w:rsidRPr="00C179A9">
        <w:rPr>
          <w:rFonts w:ascii="Lato" w:hAnsi="Lato"/>
        </w:rPr>
        <w:t xml:space="preserve">na najbliższe lata </w:t>
      </w:r>
      <w:r w:rsidRPr="00C179A9">
        <w:rPr>
          <w:rFonts w:ascii="Lato" w:hAnsi="Lato"/>
        </w:rPr>
        <w:t xml:space="preserve">należy zapewnić sprawne działanie </w:t>
      </w:r>
      <w:r w:rsidRPr="00C179A9">
        <w:rPr>
          <w:rFonts w:ascii="Lato" w:hAnsi="Lato"/>
        </w:rPr>
        <w:lastRenderedPageBreak/>
        <w:t xml:space="preserve">służb granicznych </w:t>
      </w:r>
      <w:r w:rsidR="00E1635C" w:rsidRPr="00C179A9">
        <w:rPr>
          <w:rFonts w:ascii="Lato" w:hAnsi="Lato"/>
        </w:rPr>
        <w:t xml:space="preserve">RP </w:t>
      </w:r>
      <w:r w:rsidRPr="00C179A9">
        <w:rPr>
          <w:rFonts w:ascii="Lato" w:hAnsi="Lato"/>
        </w:rPr>
        <w:t>w przypadku nagłych sytuacji kryzysowych w ramach działań nakreślonych w planach awaryjnych</w:t>
      </w:r>
      <w:r w:rsidR="00BA6426" w:rsidRPr="00C179A9">
        <w:rPr>
          <w:rFonts w:ascii="Lato" w:hAnsi="Lato" w:cstheme="minorHAnsi"/>
          <w:color w:val="000000"/>
        </w:rPr>
        <w:t xml:space="preserve"> z uwzględnieniem kompetencji poszczególnych służb i</w:t>
      </w:r>
      <w:r w:rsidR="00403C44" w:rsidRPr="00C179A9">
        <w:rPr>
          <w:rFonts w:ascii="Lato" w:hAnsi="Lato" w:cstheme="minorHAnsi"/>
          <w:color w:val="000000"/>
        </w:rPr>
        <w:t> </w:t>
      </w:r>
      <w:r w:rsidR="00BA6426" w:rsidRPr="00C179A9">
        <w:rPr>
          <w:rFonts w:ascii="Lato" w:hAnsi="Lato" w:cstheme="minorHAnsi"/>
          <w:color w:val="000000"/>
        </w:rPr>
        <w:t>inspekcji.</w:t>
      </w:r>
      <w:r w:rsidR="0023278C" w:rsidRPr="00C179A9">
        <w:rPr>
          <w:rFonts w:ascii="Lato" w:hAnsi="Lato"/>
        </w:rPr>
        <w:t xml:space="preserve"> Należy również </w:t>
      </w:r>
      <w:r w:rsidRPr="00C179A9">
        <w:rPr>
          <w:rFonts w:ascii="Lato" w:hAnsi="Lato"/>
        </w:rPr>
        <w:t>uwzględn</w:t>
      </w:r>
      <w:r w:rsidR="0023278C" w:rsidRPr="00C179A9">
        <w:rPr>
          <w:rFonts w:ascii="Lato" w:hAnsi="Lato"/>
        </w:rPr>
        <w:t>ić</w:t>
      </w:r>
      <w:r w:rsidRPr="00C179A9">
        <w:rPr>
          <w:rFonts w:ascii="Lato" w:hAnsi="Lato"/>
        </w:rPr>
        <w:t xml:space="preserve"> </w:t>
      </w:r>
      <w:r w:rsidR="0023278C" w:rsidRPr="00C179A9">
        <w:rPr>
          <w:rFonts w:ascii="Lato" w:hAnsi="Lato"/>
        </w:rPr>
        <w:t xml:space="preserve">możliwość </w:t>
      </w:r>
      <w:r w:rsidRPr="00C179A9">
        <w:rPr>
          <w:rFonts w:ascii="Lato" w:hAnsi="Lato"/>
        </w:rPr>
        <w:t>skuteczn</w:t>
      </w:r>
      <w:r w:rsidR="0023278C" w:rsidRPr="00C179A9">
        <w:rPr>
          <w:rFonts w:ascii="Lato" w:hAnsi="Lato"/>
        </w:rPr>
        <w:t xml:space="preserve">ej </w:t>
      </w:r>
      <w:r w:rsidRPr="00C179A9">
        <w:rPr>
          <w:rFonts w:ascii="Lato" w:hAnsi="Lato"/>
        </w:rPr>
        <w:t>współpracy w zakresie kontroli granicznych na poziomie europejskim</w:t>
      </w:r>
      <w:r w:rsidR="00D4697A" w:rsidRPr="00C179A9">
        <w:rPr>
          <w:rFonts w:ascii="Lato" w:hAnsi="Lato"/>
        </w:rPr>
        <w:t>,</w:t>
      </w:r>
      <w:r w:rsidRPr="00C179A9">
        <w:rPr>
          <w:rFonts w:ascii="Lato" w:hAnsi="Lato"/>
        </w:rPr>
        <w:t xml:space="preserve"> jak również z </w:t>
      </w:r>
      <w:r w:rsidR="008F40EB" w:rsidRPr="00C179A9">
        <w:rPr>
          <w:rFonts w:ascii="Lato" w:hAnsi="Lato"/>
        </w:rPr>
        <w:t>p</w:t>
      </w:r>
      <w:r w:rsidRPr="00C179A9">
        <w:rPr>
          <w:rFonts w:ascii="Lato" w:hAnsi="Lato"/>
        </w:rPr>
        <w:t xml:space="preserve">aństwami </w:t>
      </w:r>
      <w:r w:rsidR="008F40EB" w:rsidRPr="00C179A9">
        <w:rPr>
          <w:rFonts w:ascii="Lato" w:hAnsi="Lato"/>
        </w:rPr>
        <w:t>t</w:t>
      </w:r>
      <w:r w:rsidRPr="00C179A9">
        <w:rPr>
          <w:rFonts w:ascii="Lato" w:hAnsi="Lato"/>
        </w:rPr>
        <w:t>rzecimi. Walka z</w:t>
      </w:r>
      <w:r w:rsidR="00403C44" w:rsidRPr="00C179A9">
        <w:rPr>
          <w:rFonts w:ascii="Lato" w:hAnsi="Lato"/>
        </w:rPr>
        <w:t> </w:t>
      </w:r>
      <w:r w:rsidRPr="00C179A9">
        <w:rPr>
          <w:rFonts w:ascii="Lato" w:hAnsi="Lato"/>
        </w:rPr>
        <w:t xml:space="preserve">rozprzestrzenianiem się chorób zakaźnych wymaga w kontekście ochrony granicy i kontroli granicznych szerokiego zakresu działań. </w:t>
      </w:r>
    </w:p>
    <w:p w14:paraId="2F144FF4" w14:textId="731DCF4B" w:rsidR="00835F80" w:rsidRPr="00C179A9" w:rsidRDefault="00FD236B" w:rsidP="00FB43E2">
      <w:pPr>
        <w:rPr>
          <w:rFonts w:ascii="Lato" w:hAnsi="Lato"/>
        </w:rPr>
      </w:pPr>
      <w:r w:rsidRPr="00C179A9">
        <w:rPr>
          <w:rFonts w:ascii="Lato" w:hAnsi="Lato"/>
        </w:rPr>
        <w:t xml:space="preserve">W perspektywie kolejnych lat Polska planuje w razie konieczności wprowadzanie odpowiednich środków w sytuacji zagrożenia bezpieczeństwa państwa w związku z zagrożeniem dla zdrowia publicznego przez służby graniczne  oraz organy Państwowej Inspekcji Sanitarnej. </w:t>
      </w:r>
      <w:r w:rsidR="00834E0F" w:rsidRPr="00C179A9">
        <w:rPr>
          <w:rFonts w:ascii="Lato" w:hAnsi="Lato"/>
        </w:rPr>
        <w:t xml:space="preserve"> </w:t>
      </w:r>
    </w:p>
    <w:p w14:paraId="1AA90EE2" w14:textId="3B436421" w:rsidR="007B4366" w:rsidRPr="00C179A9" w:rsidRDefault="00834E0F" w:rsidP="00FB43E2">
      <w:pPr>
        <w:rPr>
          <w:rFonts w:ascii="Lato" w:hAnsi="Lato"/>
        </w:rPr>
      </w:pPr>
      <w:r w:rsidRPr="00C179A9">
        <w:rPr>
          <w:rFonts w:ascii="Lato" w:hAnsi="Lato"/>
        </w:rPr>
        <w:t xml:space="preserve">Kodeks </w:t>
      </w:r>
      <w:r w:rsidR="00862F8A" w:rsidRPr="00C179A9">
        <w:rPr>
          <w:rFonts w:ascii="Lato" w:hAnsi="Lato"/>
        </w:rPr>
        <w:t>G</w:t>
      </w:r>
      <w:r w:rsidRPr="00C179A9">
        <w:rPr>
          <w:rFonts w:ascii="Lato" w:hAnsi="Lato"/>
        </w:rPr>
        <w:t xml:space="preserve">raniczny </w:t>
      </w:r>
      <w:proofErr w:type="spellStart"/>
      <w:r w:rsidRPr="00C179A9">
        <w:rPr>
          <w:rFonts w:ascii="Lato" w:hAnsi="Lato"/>
        </w:rPr>
        <w:t>Schengen</w:t>
      </w:r>
      <w:proofErr w:type="spellEnd"/>
      <w:r w:rsidRPr="00C179A9">
        <w:rPr>
          <w:rFonts w:ascii="Lato" w:hAnsi="Lato"/>
        </w:rPr>
        <w:t xml:space="preserve"> </w:t>
      </w:r>
      <w:r w:rsidR="00862F8A" w:rsidRPr="00C179A9">
        <w:rPr>
          <w:rFonts w:ascii="Lato" w:hAnsi="Lato"/>
        </w:rPr>
        <w:t xml:space="preserve">(KGS) </w:t>
      </w:r>
      <w:r w:rsidRPr="00C179A9">
        <w:rPr>
          <w:rFonts w:ascii="Lato" w:hAnsi="Lato"/>
        </w:rPr>
        <w:t xml:space="preserve">zapewnia państwom członkowskim możliwość tymczasowego przywrócenia kontroli granicznej na granicach wewnętrznych w przypadku stwierdzenia poważnego zagrożenia dla porządku publicznego lub bezpieczeństwa wewnętrznego. </w:t>
      </w:r>
      <w:r w:rsidR="007B4366" w:rsidRPr="00C179A9">
        <w:rPr>
          <w:rFonts w:ascii="Lato" w:hAnsi="Lato"/>
        </w:rPr>
        <w:t>Przew</w:t>
      </w:r>
      <w:r w:rsidRPr="00C179A9">
        <w:rPr>
          <w:rFonts w:ascii="Lato" w:hAnsi="Lato"/>
        </w:rPr>
        <w:t xml:space="preserve">idziana jest również współpraca </w:t>
      </w:r>
      <w:r w:rsidR="007B4366" w:rsidRPr="00C179A9">
        <w:rPr>
          <w:rFonts w:ascii="Lato" w:hAnsi="Lato"/>
        </w:rPr>
        <w:t xml:space="preserve">z </w:t>
      </w:r>
      <w:r w:rsidR="008F40EB" w:rsidRPr="00C179A9">
        <w:rPr>
          <w:rFonts w:ascii="Lato" w:hAnsi="Lato"/>
        </w:rPr>
        <w:t>p</w:t>
      </w:r>
      <w:r w:rsidR="007B4366" w:rsidRPr="00C179A9">
        <w:rPr>
          <w:rFonts w:ascii="Lato" w:hAnsi="Lato"/>
        </w:rPr>
        <w:t xml:space="preserve">aństwami </w:t>
      </w:r>
      <w:r w:rsidR="008F40EB" w:rsidRPr="00C179A9">
        <w:rPr>
          <w:rFonts w:ascii="Lato" w:hAnsi="Lato"/>
        </w:rPr>
        <w:t>t</w:t>
      </w:r>
      <w:r w:rsidR="007B4366" w:rsidRPr="00C179A9">
        <w:rPr>
          <w:rFonts w:ascii="Lato" w:hAnsi="Lato"/>
        </w:rPr>
        <w:t>rzecimi oraz na poziomie UE</w:t>
      </w:r>
      <w:r w:rsidR="00C444A4" w:rsidRPr="00C179A9">
        <w:rPr>
          <w:rFonts w:ascii="Lato" w:hAnsi="Lato"/>
        </w:rPr>
        <w:t>,</w:t>
      </w:r>
      <w:r w:rsidR="007B4366" w:rsidRPr="00C179A9">
        <w:rPr>
          <w:rFonts w:ascii="Lato" w:hAnsi="Lato"/>
        </w:rPr>
        <w:t xml:space="preserve"> jak również </w:t>
      </w:r>
      <w:r w:rsidR="00C444A4" w:rsidRPr="00C179A9">
        <w:rPr>
          <w:rFonts w:ascii="Lato" w:hAnsi="Lato"/>
        </w:rPr>
        <w:t xml:space="preserve">z </w:t>
      </w:r>
      <w:r w:rsidR="007B4366" w:rsidRPr="00C179A9">
        <w:rPr>
          <w:rFonts w:ascii="Lato" w:hAnsi="Lato"/>
        </w:rPr>
        <w:t>organizacjami międzynarodowymi</w:t>
      </w:r>
      <w:r w:rsidR="00F6603A" w:rsidRPr="00C179A9">
        <w:rPr>
          <w:rFonts w:ascii="Lato" w:hAnsi="Lato"/>
        </w:rPr>
        <w:t>,</w:t>
      </w:r>
      <w:r w:rsidR="007B4366" w:rsidRPr="00C179A9">
        <w:rPr>
          <w:rFonts w:ascii="Lato" w:hAnsi="Lato"/>
        </w:rPr>
        <w:t xml:space="preserve"> m.in. w celu wymiany informacji, najlepszych praktyk i koordynacji działań. </w:t>
      </w:r>
      <w:r w:rsidR="0023278C" w:rsidRPr="00C179A9">
        <w:rPr>
          <w:rFonts w:ascii="Lato" w:hAnsi="Lato"/>
        </w:rPr>
        <w:t>Priorytetem</w:t>
      </w:r>
      <w:r w:rsidR="007B4366" w:rsidRPr="00C179A9">
        <w:rPr>
          <w:rFonts w:ascii="Lato" w:hAnsi="Lato"/>
        </w:rPr>
        <w:t xml:space="preserve"> jest również w razie konieczności zapewnienie informacji dla podróżnych, w tym wskazówek dotyczących ochrony zdrowia, zasad kwarantanny i innych procedur bezpieczeństwa. Skuteczność ww. działań zależy od ciągłej współpracy, przestrzegania przepisów oraz wsparcia ze strony odpowiednich służb i instytucji zarządzających zdrowiem publicznym w Polsce.</w:t>
      </w:r>
    </w:p>
    <w:p w14:paraId="01A3B551" w14:textId="01A490F8" w:rsidR="002D0739" w:rsidRPr="00C179A9" w:rsidRDefault="00357B37" w:rsidP="00FB43E2">
      <w:pPr>
        <w:pStyle w:val="Nagwek2"/>
        <w:rPr>
          <w:rFonts w:ascii="Lato" w:hAnsi="Lato" w:cstheme="minorHAnsi"/>
          <w:color w:val="auto"/>
          <w:sz w:val="24"/>
          <w:szCs w:val="24"/>
        </w:rPr>
      </w:pPr>
      <w:bookmarkStart w:id="14" w:name="_Toc155953915"/>
      <w:bookmarkStart w:id="15" w:name="_Toc158371626"/>
      <w:bookmarkStart w:id="16" w:name="_Toc177725692"/>
      <w:r w:rsidRPr="00C179A9">
        <w:rPr>
          <w:rFonts w:ascii="Lato" w:hAnsi="Lato" w:cstheme="minorHAnsi"/>
          <w:color w:val="auto"/>
          <w:sz w:val="24"/>
          <w:szCs w:val="24"/>
        </w:rPr>
        <w:t>KRAJOWA SCENTRALIZOWANA STRUKTURA ZARZĄDZANIA</w:t>
      </w:r>
      <w:bookmarkEnd w:id="14"/>
      <w:bookmarkEnd w:id="15"/>
      <w:bookmarkEnd w:id="16"/>
      <w:r w:rsidRPr="00C179A9">
        <w:rPr>
          <w:rFonts w:ascii="Lato" w:hAnsi="Lato" w:cstheme="minorHAnsi"/>
          <w:color w:val="auto"/>
          <w:sz w:val="24"/>
          <w:szCs w:val="24"/>
        </w:rPr>
        <w:t xml:space="preserve"> </w:t>
      </w:r>
    </w:p>
    <w:p w14:paraId="28B8B2C9" w14:textId="6F52A026" w:rsidR="00315C34" w:rsidRPr="00C179A9" w:rsidRDefault="00315C34" w:rsidP="00FB43E2">
      <w:pPr>
        <w:rPr>
          <w:rFonts w:ascii="Lato" w:hAnsi="Lato"/>
        </w:rPr>
      </w:pPr>
      <w:r w:rsidRPr="00C179A9">
        <w:rPr>
          <w:rFonts w:ascii="Lato" w:hAnsi="Lato"/>
        </w:rPr>
        <w:t>Minister właściwy do spraw wewnętrznych odpowiada za ochronę granicy państwowej na lądzie i na morzu oraz kontrolę ruchu granicznego</w:t>
      </w:r>
      <w:r w:rsidR="002B4AD6" w:rsidRPr="00C179A9">
        <w:rPr>
          <w:rStyle w:val="Odwoanieprzypisudolnego"/>
          <w:rFonts w:ascii="Lato" w:hAnsi="Lato"/>
        </w:rPr>
        <w:footnoteReference w:id="14"/>
      </w:r>
      <w:r w:rsidR="006D2D23" w:rsidRPr="00C179A9">
        <w:rPr>
          <w:rFonts w:ascii="Lato" w:hAnsi="Lato"/>
        </w:rPr>
        <w:t>,</w:t>
      </w:r>
      <w:r w:rsidRPr="00C179A9">
        <w:rPr>
          <w:rFonts w:ascii="Lato" w:hAnsi="Lato"/>
        </w:rPr>
        <w:t xml:space="preserve"> natomiast Minister Obrony Narodowej odpowiada za ochronę granicy państwowej w przestrzeni powietrznej Rzeczypospolitej Polskiej</w:t>
      </w:r>
      <w:r w:rsidR="002B4AD6" w:rsidRPr="00C179A9">
        <w:rPr>
          <w:rStyle w:val="Odwoanieprzypisudolnego"/>
          <w:rFonts w:ascii="Lato" w:hAnsi="Lato"/>
        </w:rPr>
        <w:footnoteReference w:id="15"/>
      </w:r>
      <w:r w:rsidR="00F93BA5" w:rsidRPr="00C179A9">
        <w:rPr>
          <w:rFonts w:ascii="Lato" w:hAnsi="Lato"/>
        </w:rPr>
        <w:t>.</w:t>
      </w:r>
    </w:p>
    <w:p w14:paraId="1812B2C0" w14:textId="77777777" w:rsidR="00F6603A" w:rsidRPr="00C179A9" w:rsidRDefault="00F6603A" w:rsidP="00FB43E2">
      <w:pPr>
        <w:rPr>
          <w:rFonts w:ascii="Lato" w:hAnsi="Lato"/>
        </w:rPr>
      </w:pPr>
      <w:r w:rsidRPr="00C179A9">
        <w:rPr>
          <w:rFonts w:ascii="Lato" w:hAnsi="Lato"/>
        </w:rPr>
        <w:t>Do realizacji zadań w celu zapewnienia najwyższego poziomu bezpieczeństwa granicy państwowej oraz przestrzeni powietrznej RP, w tym m.in. ochrony przed osobami i towarami niepożądanymi lub niebezpiecznymi przy równoczesnym zagwarantowaniu prawidłowego i  płynnego legalnego ruchu osobowego i handlu międzynarodowego na polskiej granicy zewnętrznej uprawnione są następujące służby oraz inspekcje:</w:t>
      </w:r>
    </w:p>
    <w:p w14:paraId="5D2EFDC4" w14:textId="20603CB4" w:rsidR="00315C34" w:rsidRPr="00C179A9" w:rsidRDefault="00315C34" w:rsidP="00FB43E2">
      <w:pPr>
        <w:rPr>
          <w:rFonts w:ascii="Lato" w:hAnsi="Lato"/>
        </w:rPr>
      </w:pPr>
      <w:r w:rsidRPr="00C179A9">
        <w:rPr>
          <w:rFonts w:ascii="Lato" w:hAnsi="Lato"/>
          <w:b/>
        </w:rPr>
        <w:t>Straż Graniczna</w:t>
      </w:r>
      <w:r w:rsidRPr="00C179A9">
        <w:rPr>
          <w:rFonts w:ascii="Lato" w:hAnsi="Lato"/>
        </w:rPr>
        <w:t xml:space="preserve"> </w:t>
      </w:r>
      <w:r w:rsidR="00361414" w:rsidRPr="00C179A9">
        <w:rPr>
          <w:rFonts w:ascii="Lato" w:hAnsi="Lato"/>
        </w:rPr>
        <w:t xml:space="preserve">(SG) </w:t>
      </w:r>
      <w:r w:rsidRPr="00C179A9">
        <w:rPr>
          <w:rFonts w:ascii="Lato" w:hAnsi="Lato"/>
        </w:rPr>
        <w:t>- jednolita, umundurowana i uzbrojona formacja przeznaczona do ochrony granicy państwowej, kontroli ruchu granicznego oraz zapobiegania i przeciwdziałania nielegalnej migracji.</w:t>
      </w:r>
    </w:p>
    <w:p w14:paraId="6C15925F" w14:textId="7EDB7081" w:rsidR="00D00F38" w:rsidRPr="00C179A9" w:rsidRDefault="00D00F38" w:rsidP="00FB43E2">
      <w:pPr>
        <w:rPr>
          <w:rFonts w:ascii="Lato" w:hAnsi="Lato"/>
        </w:rPr>
      </w:pPr>
      <w:r w:rsidRPr="00C179A9">
        <w:rPr>
          <w:rFonts w:ascii="Lato" w:hAnsi="Lato"/>
        </w:rPr>
        <w:t xml:space="preserve">Komendant Główny Straży Granicznej jest centralnym organem administracji rządowej podległym ministrowi właściwemu do spraw wewnętrznych. Do zakresu działania Komendanta Głównego Straży Granicznej należy w szczególności kierowanie działalnością </w:t>
      </w:r>
      <w:r w:rsidR="00361414" w:rsidRPr="00C179A9">
        <w:rPr>
          <w:rFonts w:ascii="Lato" w:hAnsi="Lato"/>
        </w:rPr>
        <w:t>SG</w:t>
      </w:r>
      <w:r w:rsidRPr="00C179A9">
        <w:rPr>
          <w:rFonts w:ascii="Lato" w:hAnsi="Lato"/>
        </w:rPr>
        <w:t xml:space="preserve"> w zakresie ochrony granicy państwowej, kontroli ruchu granicznego oraz zapobiegania i przeciwdziałania nielegalnej migracji</w:t>
      </w:r>
      <w:r w:rsidR="00F6603A" w:rsidRPr="00C179A9">
        <w:rPr>
          <w:rFonts w:ascii="Lato" w:hAnsi="Lato"/>
        </w:rPr>
        <w:t>.</w:t>
      </w:r>
      <w:r w:rsidRPr="00C179A9">
        <w:rPr>
          <w:rFonts w:ascii="Lato" w:hAnsi="Lato"/>
        </w:rPr>
        <w:t xml:space="preserve"> </w:t>
      </w:r>
    </w:p>
    <w:p w14:paraId="01FF35BA" w14:textId="18118342" w:rsidR="00F6603A" w:rsidRPr="00C179A9" w:rsidRDefault="00F6603A" w:rsidP="00F6603A">
      <w:pPr>
        <w:rPr>
          <w:rFonts w:ascii="Lato" w:hAnsi="Lato"/>
        </w:rPr>
      </w:pPr>
      <w:r w:rsidRPr="00C179A9">
        <w:rPr>
          <w:rFonts w:ascii="Lato" w:hAnsi="Lato"/>
        </w:rPr>
        <w:t xml:space="preserve">Komendant Główny Straży Granicznej realizuje swoje zadania przy pomocy podległego mu urzędu - Komendy Głównej Straży Granicznej. Organami terytorialnymi SG są komendanci oddziałów SG, którzy wykonują swoje zadania przy pomocy podległych im urzędów – komend oddziałów oraz komendanci placówek i dywizjonów SG, którzy wykonują swoje zadania przy </w:t>
      </w:r>
      <w:r w:rsidRPr="00C179A9">
        <w:rPr>
          <w:rFonts w:ascii="Lato" w:hAnsi="Lato"/>
        </w:rPr>
        <w:lastRenderedPageBreak/>
        <w:t>pomocy podległych im funkcjonariuszy.</w:t>
      </w:r>
      <w:r w:rsidRPr="00C179A9">
        <w:rPr>
          <w:rStyle w:val="Odwoanieprzypisudolnego"/>
          <w:rFonts w:ascii="Lato" w:hAnsi="Lato"/>
        </w:rPr>
        <w:footnoteReference w:id="16"/>
      </w:r>
      <w:r w:rsidRPr="00C179A9">
        <w:rPr>
          <w:rFonts w:ascii="Lato" w:hAnsi="Lato"/>
        </w:rPr>
        <w:t xml:space="preserve"> Minister właściwy do spraw wewnętrznych, w drodze rozporządzenia, tworzy i znosi oddziały SG, Komendant Główny Straży Granicznej, tworzy i</w:t>
      </w:r>
      <w:r w:rsidR="00403C44" w:rsidRPr="00C179A9">
        <w:rPr>
          <w:rFonts w:ascii="Lato" w:hAnsi="Lato"/>
        </w:rPr>
        <w:t> </w:t>
      </w:r>
      <w:r w:rsidRPr="00C179A9">
        <w:rPr>
          <w:rFonts w:ascii="Lato" w:hAnsi="Lato"/>
        </w:rPr>
        <w:t xml:space="preserve">znosi placówki i dywizjony oraz określa ich terytorialny obszar działania i zakres ich działania. Każdy oddział posiada w swojej strukturze podległe jednostki terenowe w postaci placówek zlokalizowanych w pobliżu granicy (z przejściami granicznymi na granicy lub bez nich) lub wewnętrzne na terytorium państwa (w zależności od przeznaczenia) oraz na granicy morskiej. </w:t>
      </w:r>
    </w:p>
    <w:p w14:paraId="33DA4CD2" w14:textId="01FBA36A" w:rsidR="00D00F38" w:rsidRPr="00C179A9" w:rsidRDefault="00D00F38" w:rsidP="00FB43E2">
      <w:pPr>
        <w:rPr>
          <w:rFonts w:ascii="Lato" w:hAnsi="Lato"/>
        </w:rPr>
      </w:pPr>
      <w:r w:rsidRPr="00C179A9">
        <w:rPr>
          <w:rFonts w:ascii="Lato" w:hAnsi="Lato"/>
        </w:rPr>
        <w:t>M</w:t>
      </w:r>
      <w:r w:rsidR="00AB079B" w:rsidRPr="00C179A9">
        <w:rPr>
          <w:rFonts w:ascii="Lato" w:hAnsi="Lato"/>
        </w:rPr>
        <w:t>inisterstwo Spraw Wewnętrznych i Administracji (MSWiA)</w:t>
      </w:r>
      <w:r w:rsidRPr="00C179A9">
        <w:rPr>
          <w:rFonts w:ascii="Lato" w:hAnsi="Lato"/>
        </w:rPr>
        <w:t xml:space="preserve"> dokonuje okresowej oceny działalności Komendanta Głównego Straży Granicznej oraz funkcjonowania podległej mu formacji w zakresie sprawowanego nadzoru. </w:t>
      </w:r>
    </w:p>
    <w:p w14:paraId="6ECA41BC" w14:textId="412B15F2" w:rsidR="00315C34" w:rsidRPr="00C179A9" w:rsidRDefault="00361414" w:rsidP="00FB43E2">
      <w:pPr>
        <w:rPr>
          <w:rFonts w:ascii="Lato" w:hAnsi="Lato"/>
        </w:rPr>
      </w:pPr>
      <w:r w:rsidRPr="00C179A9">
        <w:rPr>
          <w:rFonts w:ascii="Lato" w:hAnsi="Lato"/>
        </w:rPr>
        <w:t>SG</w:t>
      </w:r>
      <w:r w:rsidR="00315C34" w:rsidRPr="00C179A9">
        <w:rPr>
          <w:rFonts w:ascii="Lato" w:hAnsi="Lato"/>
        </w:rPr>
        <w:t xml:space="preserve"> </w:t>
      </w:r>
      <w:r w:rsidR="00F6603A" w:rsidRPr="00C179A9">
        <w:rPr>
          <w:rFonts w:ascii="Lato" w:hAnsi="Lato"/>
        </w:rPr>
        <w:t>wykonuje swoje</w:t>
      </w:r>
      <w:r w:rsidR="00770C1E" w:rsidRPr="00C179A9">
        <w:rPr>
          <w:rFonts w:ascii="Lato" w:hAnsi="Lato"/>
        </w:rPr>
        <w:t xml:space="preserve"> </w:t>
      </w:r>
      <w:r w:rsidR="007E436A" w:rsidRPr="00C179A9">
        <w:rPr>
          <w:rFonts w:ascii="Lato" w:hAnsi="Lato"/>
        </w:rPr>
        <w:t xml:space="preserve">zadania </w:t>
      </w:r>
      <w:r w:rsidR="00315C34" w:rsidRPr="00C179A9">
        <w:rPr>
          <w:rFonts w:ascii="Lato" w:hAnsi="Lato"/>
        </w:rPr>
        <w:t>zgodnie z</w:t>
      </w:r>
      <w:r w:rsidR="002B4AD6" w:rsidRPr="00C179A9">
        <w:rPr>
          <w:rFonts w:ascii="Lato" w:hAnsi="Lato"/>
        </w:rPr>
        <w:t xml:space="preserve"> obowiązującymi aktami prawnymi</w:t>
      </w:r>
      <w:r w:rsidR="002B4AD6" w:rsidRPr="00C179A9">
        <w:rPr>
          <w:rStyle w:val="Odwoanieprzypisudolnego"/>
          <w:rFonts w:ascii="Lato" w:hAnsi="Lato"/>
        </w:rPr>
        <w:footnoteReference w:id="17"/>
      </w:r>
      <w:r w:rsidR="002B4AD6" w:rsidRPr="00C179A9">
        <w:rPr>
          <w:rFonts w:ascii="Lato" w:hAnsi="Lato"/>
        </w:rPr>
        <w:t>.</w:t>
      </w:r>
    </w:p>
    <w:p w14:paraId="75E08942" w14:textId="77777777" w:rsidR="00C254DE" w:rsidRPr="00C179A9" w:rsidRDefault="00315C34" w:rsidP="00FB43E2">
      <w:pPr>
        <w:rPr>
          <w:rFonts w:ascii="Lato" w:hAnsi="Lato"/>
        </w:rPr>
      </w:pPr>
      <w:r w:rsidRPr="00C179A9">
        <w:rPr>
          <w:rFonts w:ascii="Lato" w:hAnsi="Lato"/>
          <w:b/>
        </w:rPr>
        <w:t>Służba Celno-Skarbowa</w:t>
      </w:r>
      <w:r w:rsidRPr="00C179A9">
        <w:rPr>
          <w:rFonts w:ascii="Lato" w:hAnsi="Lato"/>
        </w:rPr>
        <w:t xml:space="preserve"> - wyodrębniona w ramach Krajowej Administracji Skarbowej (KAS) będącą jednolitą i umundurowaną formacją wykonującą zadania z zakresu</w:t>
      </w:r>
      <w:r w:rsidR="00C254DE" w:rsidRPr="00C179A9">
        <w:rPr>
          <w:rFonts w:ascii="Lato" w:hAnsi="Lato"/>
        </w:rPr>
        <w:t>:</w:t>
      </w:r>
    </w:p>
    <w:p w14:paraId="723C6AE3" w14:textId="2EC8204B" w:rsidR="00315C34" w:rsidRPr="00C179A9" w:rsidRDefault="00315C34" w:rsidP="00161383">
      <w:pPr>
        <w:numPr>
          <w:ilvl w:val="0"/>
          <w:numId w:val="18"/>
        </w:numPr>
        <w:spacing w:line="256" w:lineRule="auto"/>
        <w:contextualSpacing/>
        <w:rPr>
          <w:rFonts w:ascii="Lato" w:hAnsi="Lato"/>
        </w:rPr>
      </w:pPr>
      <w:r w:rsidRPr="00C179A9">
        <w:rPr>
          <w:rFonts w:ascii="Lato" w:hAnsi="Lato"/>
        </w:rPr>
        <w:t xml:space="preserve">kontroli zgodności z prawem przywozu towarów na obszar Unii Europejskiej oraz wywozu towarów z tego obszaru. </w:t>
      </w:r>
    </w:p>
    <w:p w14:paraId="7FD85DF1" w14:textId="7FD7E10F" w:rsidR="00F6603A" w:rsidRPr="00C179A9" w:rsidRDefault="00F6603A" w:rsidP="00F6603A">
      <w:pPr>
        <w:numPr>
          <w:ilvl w:val="0"/>
          <w:numId w:val="18"/>
        </w:numPr>
        <w:spacing w:line="256" w:lineRule="auto"/>
        <w:contextualSpacing/>
        <w:rPr>
          <w:rFonts w:ascii="Lato" w:hAnsi="Lato"/>
        </w:rPr>
      </w:pPr>
      <w:r w:rsidRPr="00C179A9">
        <w:rPr>
          <w:rFonts w:ascii="Lato" w:hAnsi="Lato"/>
        </w:rPr>
        <w:t>rozpoznawania, wykrywania i zwalczania przestępstw i wykroczeń związanych z</w:t>
      </w:r>
      <w:r w:rsidR="00403C44" w:rsidRPr="00C179A9">
        <w:rPr>
          <w:rFonts w:ascii="Lato" w:hAnsi="Lato"/>
        </w:rPr>
        <w:t> </w:t>
      </w:r>
      <w:r w:rsidRPr="00C179A9">
        <w:rPr>
          <w:rFonts w:ascii="Lato" w:hAnsi="Lato"/>
        </w:rPr>
        <w:t>naruszeniem przepisów dotyczących towarów, którymi obrót podlega zakazom lub ograniczeniom na mocy przepisów prawa polskiego, przepisów prawa Unii Europejskiej lub umów międzynarodowych, zapobiegania tym przestępstwom i wykroczeniom oraz ścigania ich sprawców, jeżeli zostały ujawnione przez Służbę Celno-Skarbową.</w:t>
      </w:r>
    </w:p>
    <w:p w14:paraId="724839FA" w14:textId="77777777" w:rsidR="00F6603A" w:rsidRPr="00C179A9" w:rsidRDefault="00F6603A" w:rsidP="00F6603A">
      <w:pPr>
        <w:spacing w:line="256" w:lineRule="auto"/>
        <w:ind w:left="720"/>
        <w:contextualSpacing/>
        <w:rPr>
          <w:rFonts w:ascii="Lato" w:hAnsi="Lato"/>
        </w:rPr>
      </w:pPr>
    </w:p>
    <w:p w14:paraId="5719C4BA" w14:textId="161E56D0" w:rsidR="00315C34" w:rsidRPr="00C179A9" w:rsidRDefault="00CC3CC2" w:rsidP="00CB4114">
      <w:pPr>
        <w:rPr>
          <w:rFonts w:ascii="Lato" w:hAnsi="Lato"/>
        </w:rPr>
      </w:pPr>
      <w:r w:rsidRPr="00C179A9">
        <w:rPr>
          <w:rFonts w:ascii="Lato" w:hAnsi="Lato"/>
        </w:rPr>
        <w:t>Służba Celno-Skarbowa wykonuje</w:t>
      </w:r>
      <w:r w:rsidR="00315C34" w:rsidRPr="00C179A9">
        <w:rPr>
          <w:rFonts w:ascii="Lato" w:hAnsi="Lato"/>
        </w:rPr>
        <w:t xml:space="preserve"> </w:t>
      </w:r>
      <w:r w:rsidRPr="00C179A9">
        <w:rPr>
          <w:rFonts w:ascii="Lato" w:hAnsi="Lato"/>
        </w:rPr>
        <w:t xml:space="preserve">swoje </w:t>
      </w:r>
      <w:r w:rsidR="00315C34" w:rsidRPr="00C179A9">
        <w:rPr>
          <w:rFonts w:ascii="Lato" w:hAnsi="Lato"/>
        </w:rPr>
        <w:t>zadania k</w:t>
      </w:r>
      <w:r w:rsidR="00000975" w:rsidRPr="00C179A9">
        <w:rPr>
          <w:rFonts w:ascii="Lato" w:hAnsi="Lato"/>
        </w:rPr>
        <w:t xml:space="preserve">ontrolne </w:t>
      </w:r>
      <w:r w:rsidR="002B4AD6" w:rsidRPr="00C179A9">
        <w:rPr>
          <w:rFonts w:ascii="Lato" w:hAnsi="Lato"/>
        </w:rPr>
        <w:t>zgodnie z obowiązującymi aktami prawnymi</w:t>
      </w:r>
      <w:r w:rsidRPr="00C179A9">
        <w:rPr>
          <w:rFonts w:ascii="Lato" w:hAnsi="Lato"/>
        </w:rPr>
        <w:t>.</w:t>
      </w:r>
      <w:r w:rsidR="002B4AD6" w:rsidRPr="00C179A9">
        <w:rPr>
          <w:rStyle w:val="Odwoanieprzypisudolnego"/>
        </w:rPr>
        <w:footnoteReference w:id="18"/>
      </w:r>
    </w:p>
    <w:p w14:paraId="00539152" w14:textId="6F223D23" w:rsidR="00FD236B" w:rsidRPr="00C179A9" w:rsidRDefault="00FD236B" w:rsidP="00FB43E2">
      <w:pPr>
        <w:rPr>
          <w:rFonts w:ascii="Lato" w:hAnsi="Lato"/>
        </w:rPr>
      </w:pPr>
      <w:r w:rsidRPr="00C179A9">
        <w:rPr>
          <w:rFonts w:ascii="Lato" w:hAnsi="Lato"/>
          <w:b/>
        </w:rPr>
        <w:t>Państwowa Inspekcja Sanitarna</w:t>
      </w:r>
      <w:r w:rsidRPr="00C179A9">
        <w:rPr>
          <w:rFonts w:ascii="Lato" w:hAnsi="Lato"/>
        </w:rPr>
        <w:t xml:space="preserve"> </w:t>
      </w:r>
      <w:r w:rsidR="00835F80" w:rsidRPr="00C179A9">
        <w:rPr>
          <w:rFonts w:ascii="Lato" w:hAnsi="Lato"/>
        </w:rPr>
        <w:t xml:space="preserve">(PIS) </w:t>
      </w:r>
      <w:r w:rsidRPr="00C179A9">
        <w:rPr>
          <w:rFonts w:ascii="Lato" w:hAnsi="Lato"/>
        </w:rPr>
        <w:t>- została powołana do realizacji zadań z zakresu zdrowia publicznego w celu ochrony zdrowia ludzkiego przed niekorzystnym wpływem szkodliwych i</w:t>
      </w:r>
      <w:r w:rsidR="00403C44" w:rsidRPr="00C179A9">
        <w:rPr>
          <w:rFonts w:ascii="Lato" w:hAnsi="Lato"/>
        </w:rPr>
        <w:t> </w:t>
      </w:r>
      <w:r w:rsidRPr="00C179A9">
        <w:rPr>
          <w:rFonts w:ascii="Lato" w:hAnsi="Lato"/>
        </w:rPr>
        <w:t xml:space="preserve">uciążliwych warunków środowiska, a także zapobiegania powstawaniu chorób, w tym chorób zakaźnych i zawodowych. </w:t>
      </w:r>
      <w:r w:rsidR="00361414" w:rsidRPr="00C179A9">
        <w:rPr>
          <w:rFonts w:ascii="Lato" w:hAnsi="Lato"/>
        </w:rPr>
        <w:t xml:space="preserve">PIS </w:t>
      </w:r>
      <w:r w:rsidRPr="00C179A9">
        <w:rPr>
          <w:rFonts w:ascii="Lato" w:hAnsi="Lato"/>
        </w:rPr>
        <w:t xml:space="preserve"> podlega ministrowi właściwemu do spraw zdrowia. Inspekcją kieruje Główny Inspektor Sanitarny jako centralny organ administracji rządowej, wykonujący zadania przy pomocy Głównego Inspektoratu Sanitarnego będącego centralnym urzędem administracji rządowej. Strukturę wewnętrzną urzędu określa statut Głównego Inspektoratu Sanitarnego nadany przez Ministra Zdrowia. </w:t>
      </w:r>
    </w:p>
    <w:p w14:paraId="20FAA579" w14:textId="77777777" w:rsidR="00FD236B" w:rsidRPr="00C179A9" w:rsidRDefault="00FD236B" w:rsidP="00FB43E2">
      <w:pPr>
        <w:rPr>
          <w:rFonts w:ascii="Lato" w:hAnsi="Lato"/>
        </w:rPr>
      </w:pPr>
      <w:r w:rsidRPr="00C179A9">
        <w:rPr>
          <w:rFonts w:ascii="Lato" w:hAnsi="Lato"/>
        </w:rPr>
        <w:t xml:space="preserve">W ramach realizacji ustawowych zadań, Główny Inspektor Sanitarny poprzez państwowych granicznych inspektorów sanitarnych (PGIS) monitoruje zagrożenia i ocenia sytuację epidemiologiczną wzdłuż granicy Rzeczypospolitej Polskiej, nadzorując zabezpieczenie granicy </w:t>
      </w:r>
      <w:r w:rsidRPr="00C179A9">
        <w:rPr>
          <w:rFonts w:ascii="Lato" w:hAnsi="Lato"/>
        </w:rPr>
        <w:lastRenderedPageBreak/>
        <w:t xml:space="preserve">przed zawleczeniem do kraju chorób szczególnie niebezpiecznych i wysoce zakaźnych. Ponadto organy PIS przeprowadzają graniczne kontrole sanitarne żywności pochodzenia roślinnego oraz materiałów i wyrobów przeznaczonych do kontaktu z żywnością przywożonych z państw trzecich i wprowadzanych do obrotu w Polsce. Kontrole te odbywają się rutynowo i są przeprowadzane m.in. na przejściach granicznych przez państwowych granicznych inspektorów sanitarnych. </w:t>
      </w:r>
    </w:p>
    <w:p w14:paraId="3E943F9B" w14:textId="790AC2EF" w:rsidR="00FD236B" w:rsidRPr="00C179A9" w:rsidRDefault="00FD236B" w:rsidP="00FB43E2">
      <w:pPr>
        <w:rPr>
          <w:rFonts w:ascii="Lato" w:hAnsi="Lato"/>
        </w:rPr>
      </w:pPr>
      <w:r w:rsidRPr="00C179A9">
        <w:rPr>
          <w:rFonts w:ascii="Lato" w:hAnsi="Lato"/>
        </w:rPr>
        <w:t xml:space="preserve">Istotną część działań </w:t>
      </w:r>
      <w:r w:rsidR="00361414" w:rsidRPr="00C179A9">
        <w:rPr>
          <w:rFonts w:ascii="Lato" w:hAnsi="Lato"/>
        </w:rPr>
        <w:t>PIS</w:t>
      </w:r>
      <w:r w:rsidRPr="00C179A9">
        <w:rPr>
          <w:rFonts w:ascii="Lato" w:hAnsi="Lato"/>
        </w:rPr>
        <w:t xml:space="preserve"> stanowią działania PGIS dla obszarów przejść granicznych drogowych, kolejowych, lotniczych, rzecznych i morskich, portów lotniczych i morskich oraz jednostek pływających na obszarze wód terytorialnych. Zadania te realizuje  9 granicznych stacji sanitarno-epidemiologicznych (GSSE) w: Dorohusku, Elblągu, Gdyni, </w:t>
      </w:r>
      <w:proofErr w:type="spellStart"/>
      <w:r w:rsidRPr="00C179A9">
        <w:rPr>
          <w:rFonts w:ascii="Lato" w:hAnsi="Lato"/>
        </w:rPr>
        <w:t>Hrebennem</w:t>
      </w:r>
      <w:proofErr w:type="spellEnd"/>
      <w:r w:rsidRPr="00C179A9">
        <w:rPr>
          <w:rFonts w:ascii="Lato" w:hAnsi="Lato"/>
        </w:rPr>
        <w:t>, Koroszczynie, Przemyślu, Suwałkach, Szczecinie i Warszawie.</w:t>
      </w:r>
    </w:p>
    <w:p w14:paraId="5858F2E0" w14:textId="704EA1D0" w:rsidR="00FD236B" w:rsidRPr="00C179A9" w:rsidRDefault="00361414" w:rsidP="00FB43E2">
      <w:pPr>
        <w:rPr>
          <w:rFonts w:ascii="Lato" w:hAnsi="Lato"/>
        </w:rPr>
      </w:pPr>
      <w:r w:rsidRPr="00C179A9">
        <w:rPr>
          <w:rFonts w:ascii="Lato" w:hAnsi="Lato"/>
        </w:rPr>
        <w:t>PIS</w:t>
      </w:r>
      <w:r w:rsidR="00CC3CC2" w:rsidRPr="00C179A9">
        <w:rPr>
          <w:rFonts w:ascii="Lato" w:hAnsi="Lato"/>
        </w:rPr>
        <w:t xml:space="preserve"> wykonuje swoje zadania kontrolne </w:t>
      </w:r>
      <w:r w:rsidR="002B4AD6" w:rsidRPr="00C179A9">
        <w:rPr>
          <w:rFonts w:ascii="Lato" w:hAnsi="Lato"/>
        </w:rPr>
        <w:t>zgodnie z obowiązującymi aktami prawnymi</w:t>
      </w:r>
      <w:r w:rsidR="00CC3CC2" w:rsidRPr="00C179A9">
        <w:rPr>
          <w:rFonts w:ascii="Lato" w:hAnsi="Lato"/>
        </w:rPr>
        <w:t>.</w:t>
      </w:r>
      <w:r w:rsidR="002B4AD6" w:rsidRPr="00C179A9">
        <w:rPr>
          <w:rStyle w:val="Odwoanieprzypisudolnego"/>
          <w:rFonts w:ascii="Lato" w:hAnsi="Lato"/>
        </w:rPr>
        <w:footnoteReference w:id="19"/>
      </w:r>
    </w:p>
    <w:p w14:paraId="0D0B3884" w14:textId="66F5946E" w:rsidR="00315C34" w:rsidRPr="00C179A9" w:rsidRDefault="00315C34" w:rsidP="00FB43E2">
      <w:pPr>
        <w:rPr>
          <w:rFonts w:ascii="Lato" w:hAnsi="Lato"/>
        </w:rPr>
      </w:pPr>
      <w:r w:rsidRPr="00C179A9">
        <w:rPr>
          <w:rFonts w:ascii="Lato" w:hAnsi="Lato"/>
          <w:b/>
        </w:rPr>
        <w:t>Inspekcja Weterynaryjna</w:t>
      </w:r>
      <w:r w:rsidRPr="00C179A9">
        <w:rPr>
          <w:rFonts w:ascii="Lato" w:hAnsi="Lato"/>
        </w:rPr>
        <w:t xml:space="preserve"> </w:t>
      </w:r>
      <w:r w:rsidR="00361414" w:rsidRPr="00C179A9">
        <w:rPr>
          <w:rFonts w:ascii="Lato" w:hAnsi="Lato"/>
        </w:rPr>
        <w:t xml:space="preserve">(IW) </w:t>
      </w:r>
      <w:r w:rsidRPr="00C179A9">
        <w:rPr>
          <w:rFonts w:ascii="Lato" w:hAnsi="Lato"/>
        </w:rPr>
        <w:t xml:space="preserve">- dokonuje kontroli granicznej w zakresie ochrony kraju oraz innych </w:t>
      </w:r>
      <w:r w:rsidR="008F40EB" w:rsidRPr="00C179A9">
        <w:rPr>
          <w:rFonts w:ascii="Lato" w:hAnsi="Lato"/>
        </w:rPr>
        <w:t>p</w:t>
      </w:r>
      <w:r w:rsidRPr="00C179A9">
        <w:rPr>
          <w:rFonts w:ascii="Lato" w:hAnsi="Lato"/>
        </w:rPr>
        <w:t xml:space="preserve">aństw </w:t>
      </w:r>
      <w:r w:rsidR="008F40EB" w:rsidRPr="00C179A9">
        <w:rPr>
          <w:rFonts w:ascii="Lato" w:hAnsi="Lato"/>
        </w:rPr>
        <w:t>c</w:t>
      </w:r>
      <w:r w:rsidRPr="00C179A9">
        <w:rPr>
          <w:rFonts w:ascii="Lato" w:hAnsi="Lato"/>
        </w:rPr>
        <w:t>złonkowskich</w:t>
      </w:r>
      <w:r w:rsidR="008F40EB" w:rsidRPr="00C179A9">
        <w:rPr>
          <w:rFonts w:ascii="Lato" w:hAnsi="Lato"/>
        </w:rPr>
        <w:t xml:space="preserve"> UE</w:t>
      </w:r>
      <w:r w:rsidRPr="00C179A9">
        <w:rPr>
          <w:rFonts w:ascii="Lato" w:hAnsi="Lato"/>
        </w:rPr>
        <w:t xml:space="preserve"> przed przenikaniem chorób zakaźnych zwierząt oraz wszelkich czynników (mikrobiologicznych, chemicznych i in</w:t>
      </w:r>
      <w:r w:rsidR="00F82988" w:rsidRPr="00C179A9">
        <w:rPr>
          <w:rFonts w:ascii="Lato" w:hAnsi="Lato"/>
        </w:rPr>
        <w:t>nych</w:t>
      </w:r>
      <w:r w:rsidRPr="00C179A9">
        <w:rPr>
          <w:rFonts w:ascii="Lato" w:hAnsi="Lato"/>
        </w:rPr>
        <w:t>) stanowiących zagrożenie dla zdrowia publicznego i zdrowia zwierząt w produktach pochodzenia zwierzęcego oraz w</w:t>
      </w:r>
      <w:r w:rsidR="00403C44" w:rsidRPr="00C179A9">
        <w:rPr>
          <w:rFonts w:ascii="Lato" w:hAnsi="Lato"/>
        </w:rPr>
        <w:t> </w:t>
      </w:r>
      <w:r w:rsidRPr="00C179A9">
        <w:rPr>
          <w:rFonts w:ascii="Lato" w:hAnsi="Lato"/>
        </w:rPr>
        <w:t xml:space="preserve">paszach. </w:t>
      </w:r>
      <w:r w:rsidR="00BA6426" w:rsidRPr="00C179A9">
        <w:rPr>
          <w:rFonts w:ascii="Lato" w:hAnsi="Lato"/>
        </w:rPr>
        <w:t>Przeprowadza także kontrole dobrostanu zwierząt w transporcie podczas przekraczania granicy zewnętrznej UE w kierunku wjazdowym i wyjazdowym.</w:t>
      </w:r>
    </w:p>
    <w:p w14:paraId="1093335C" w14:textId="59A6601D" w:rsidR="00650B0E" w:rsidRPr="00C179A9" w:rsidRDefault="00361414" w:rsidP="00FB43E2">
      <w:pPr>
        <w:rPr>
          <w:rFonts w:ascii="Lato" w:hAnsi="Lato"/>
        </w:rPr>
      </w:pPr>
      <w:r w:rsidRPr="00C179A9">
        <w:rPr>
          <w:rFonts w:ascii="Lato" w:hAnsi="Lato"/>
        </w:rPr>
        <w:t>IW</w:t>
      </w:r>
      <w:r w:rsidR="00315C34" w:rsidRPr="00C179A9">
        <w:rPr>
          <w:rFonts w:ascii="Lato" w:hAnsi="Lato"/>
        </w:rPr>
        <w:t xml:space="preserve"> ściśle współpracuje z KAS w zakresie przestrzegania przepisów dotyczących </w:t>
      </w:r>
      <w:r w:rsidR="00BA6426" w:rsidRPr="00C179A9">
        <w:rPr>
          <w:rFonts w:ascii="Lato" w:hAnsi="Lato"/>
        </w:rPr>
        <w:t>wprowadzania</w:t>
      </w:r>
      <w:r w:rsidR="00315C34" w:rsidRPr="00C179A9">
        <w:rPr>
          <w:rFonts w:ascii="Lato" w:hAnsi="Lato"/>
        </w:rPr>
        <w:t xml:space="preserve"> do UE towarów i zwierząt podlegających weterynaryjnej kontroli granicznej, wwozu produktów pochodzenia zwierzęcego w bagażu i przesyłkach pocztowych/kurierskich oraz przemieszczania zwierząt domowych, towarzyszących podróżnym. </w:t>
      </w:r>
      <w:r w:rsidR="00650B0E" w:rsidRPr="00C179A9">
        <w:rPr>
          <w:rFonts w:ascii="Lato" w:hAnsi="Lato"/>
        </w:rPr>
        <w:t xml:space="preserve">Organem prowadzącym kontrole weterynaryjne na zewnętrznej granicy UE w Polsce jest posiadający własne kompetencje w zakresie weterynarii, graniczny lekarz weterynarii, organ administracji niezespolonej, podległy bezpośrednio centralnemu organowi administracji rządowej, jakim jest Główny Lekarz Weterynarii. Graniczny Lekarz Weterynarii wykonuje swoje zadania przy pomocy Granicznego Inspektoratu Weterynarii. </w:t>
      </w:r>
    </w:p>
    <w:p w14:paraId="18136076" w14:textId="1E5B94DE" w:rsidR="00315C34" w:rsidRPr="00C179A9" w:rsidRDefault="00361414" w:rsidP="00FB43E2">
      <w:pPr>
        <w:rPr>
          <w:rFonts w:ascii="Lato" w:hAnsi="Lato"/>
        </w:rPr>
      </w:pPr>
      <w:r w:rsidRPr="00C179A9">
        <w:rPr>
          <w:rFonts w:ascii="Lato" w:hAnsi="Lato"/>
        </w:rPr>
        <w:t>IW</w:t>
      </w:r>
      <w:r w:rsidR="00CC3CC2" w:rsidRPr="00C179A9">
        <w:rPr>
          <w:rFonts w:ascii="Lato" w:hAnsi="Lato"/>
        </w:rPr>
        <w:t xml:space="preserve"> wykonuje s</w:t>
      </w:r>
      <w:r w:rsidR="00315C34" w:rsidRPr="00C179A9">
        <w:rPr>
          <w:rFonts w:ascii="Lato" w:hAnsi="Lato"/>
        </w:rPr>
        <w:t xml:space="preserve">woje zadania kontrolne </w:t>
      </w:r>
      <w:r w:rsidR="002B4AD6" w:rsidRPr="00C179A9">
        <w:rPr>
          <w:rFonts w:ascii="Lato" w:hAnsi="Lato"/>
        </w:rPr>
        <w:t>zgodnie z obowiązującymi aktami prawnymi</w:t>
      </w:r>
      <w:r w:rsidR="00CC3CC2" w:rsidRPr="00C179A9">
        <w:rPr>
          <w:rFonts w:ascii="Lato" w:hAnsi="Lato"/>
        </w:rPr>
        <w:t>.</w:t>
      </w:r>
      <w:r w:rsidR="002B4AD6" w:rsidRPr="00C179A9">
        <w:rPr>
          <w:rStyle w:val="Odwoanieprzypisudolnego"/>
          <w:rFonts w:ascii="Lato" w:hAnsi="Lato"/>
        </w:rPr>
        <w:footnoteReference w:id="20"/>
      </w:r>
    </w:p>
    <w:p w14:paraId="7A3A512A" w14:textId="50410FB2" w:rsidR="00A91289" w:rsidRPr="00C179A9" w:rsidRDefault="00A91289" w:rsidP="00FB43E2">
      <w:pPr>
        <w:rPr>
          <w:rFonts w:ascii="Lato" w:hAnsi="Lato"/>
        </w:rPr>
      </w:pPr>
      <w:r w:rsidRPr="00C179A9">
        <w:rPr>
          <w:rFonts w:ascii="Lato" w:hAnsi="Lato"/>
          <w:b/>
        </w:rPr>
        <w:t xml:space="preserve">Państwowa Inspekcja Ochrony Roślin i Nasiennictwa </w:t>
      </w:r>
      <w:r w:rsidRPr="00C179A9">
        <w:rPr>
          <w:rFonts w:ascii="Lato" w:hAnsi="Lato"/>
        </w:rPr>
        <w:t>(</w:t>
      </w:r>
      <w:proofErr w:type="spellStart"/>
      <w:r w:rsidRPr="00C179A9">
        <w:rPr>
          <w:rFonts w:ascii="Lato" w:hAnsi="Lato"/>
        </w:rPr>
        <w:t>PIORiN</w:t>
      </w:r>
      <w:proofErr w:type="spellEnd"/>
      <w:r w:rsidRPr="00C179A9">
        <w:rPr>
          <w:rFonts w:ascii="Lato" w:hAnsi="Lato"/>
        </w:rPr>
        <w:t xml:space="preserve">) - dokonuje granicznej kontroli fitosanitarnej roślin, produktów roślinnych lub przedmiotów wprowadzanych na terytorium Rzeczypospolitej Polskiej (oraz do innych państw członkowskich UE i Szwajcarii) z państw trzecich,  w tym środków transportu służących do ich przewozu. </w:t>
      </w:r>
      <w:proofErr w:type="spellStart"/>
      <w:r w:rsidRPr="00C179A9">
        <w:rPr>
          <w:rFonts w:ascii="Lato" w:hAnsi="Lato"/>
        </w:rPr>
        <w:t>PIORiN</w:t>
      </w:r>
      <w:proofErr w:type="spellEnd"/>
      <w:r w:rsidRPr="00C179A9">
        <w:rPr>
          <w:rFonts w:ascii="Lato" w:hAnsi="Lato"/>
        </w:rPr>
        <w:t xml:space="preserve"> współdziała z innymi organami  kontrolnymi, tj. </w:t>
      </w:r>
      <w:r w:rsidR="00361414" w:rsidRPr="00C179A9">
        <w:rPr>
          <w:rFonts w:ascii="Lato" w:hAnsi="Lato"/>
        </w:rPr>
        <w:t>KAS</w:t>
      </w:r>
      <w:r w:rsidRPr="00C179A9">
        <w:rPr>
          <w:rFonts w:ascii="Lato" w:hAnsi="Lato"/>
        </w:rPr>
        <w:t xml:space="preserve">, </w:t>
      </w:r>
      <w:r w:rsidR="00361414" w:rsidRPr="00C179A9">
        <w:rPr>
          <w:rFonts w:ascii="Lato" w:hAnsi="Lato"/>
        </w:rPr>
        <w:t>SG</w:t>
      </w:r>
      <w:r w:rsidRPr="00C179A9">
        <w:rPr>
          <w:rFonts w:ascii="Lato" w:hAnsi="Lato"/>
        </w:rPr>
        <w:t xml:space="preserve">, </w:t>
      </w:r>
      <w:r w:rsidR="00361414" w:rsidRPr="00C179A9">
        <w:rPr>
          <w:rFonts w:ascii="Lato" w:hAnsi="Lato"/>
        </w:rPr>
        <w:t>IW</w:t>
      </w:r>
      <w:r w:rsidRPr="00C179A9">
        <w:rPr>
          <w:rFonts w:ascii="Lato" w:hAnsi="Lato"/>
        </w:rPr>
        <w:t xml:space="preserve">, </w:t>
      </w:r>
      <w:r w:rsidR="00F6603A" w:rsidRPr="00C179A9">
        <w:rPr>
          <w:rFonts w:ascii="Lato" w:hAnsi="Lato"/>
        </w:rPr>
        <w:t xml:space="preserve">IJHARS </w:t>
      </w:r>
      <w:r w:rsidRPr="00C179A9">
        <w:rPr>
          <w:rFonts w:ascii="Lato" w:hAnsi="Lato"/>
        </w:rPr>
        <w:t xml:space="preserve">oraz </w:t>
      </w:r>
      <w:r w:rsidR="00361414" w:rsidRPr="00C179A9">
        <w:rPr>
          <w:rFonts w:ascii="Lato" w:hAnsi="Lato"/>
        </w:rPr>
        <w:t>PIS</w:t>
      </w:r>
      <w:r w:rsidRPr="00C179A9">
        <w:rPr>
          <w:rFonts w:ascii="Lato" w:hAnsi="Lato"/>
        </w:rPr>
        <w:t xml:space="preserve"> na podstawie porozumień zawartych przez Głównego Inspektora Ochrony Roślin i Nasiennictwa z organami w/w służb.</w:t>
      </w:r>
    </w:p>
    <w:p w14:paraId="2A48A0EF" w14:textId="19D7717A" w:rsidR="00A91289" w:rsidRPr="00C179A9" w:rsidRDefault="00A91289" w:rsidP="00FB43E2">
      <w:pPr>
        <w:rPr>
          <w:rFonts w:ascii="Lato" w:hAnsi="Lato"/>
        </w:rPr>
      </w:pPr>
      <w:r w:rsidRPr="00C179A9">
        <w:rPr>
          <w:rFonts w:ascii="Lato" w:hAnsi="Lato"/>
        </w:rPr>
        <w:t>Celem granicznej kontroli fitosanitarnej jest zapobieganie wprowadzaniu na terytorium kraju i</w:t>
      </w:r>
      <w:r w:rsidR="00403C44" w:rsidRPr="00C179A9">
        <w:rPr>
          <w:rFonts w:ascii="Lato" w:hAnsi="Lato"/>
        </w:rPr>
        <w:t> </w:t>
      </w:r>
      <w:r w:rsidRPr="00C179A9">
        <w:rPr>
          <w:rFonts w:ascii="Lato" w:hAnsi="Lato"/>
        </w:rPr>
        <w:t xml:space="preserve">UE </w:t>
      </w:r>
      <w:proofErr w:type="spellStart"/>
      <w:r w:rsidRPr="00C179A9">
        <w:rPr>
          <w:rFonts w:ascii="Lato" w:hAnsi="Lato"/>
        </w:rPr>
        <w:t>agrofagów</w:t>
      </w:r>
      <w:proofErr w:type="spellEnd"/>
      <w:r w:rsidRPr="00C179A9">
        <w:rPr>
          <w:rFonts w:ascii="Lato" w:hAnsi="Lato"/>
        </w:rPr>
        <w:t xml:space="preserve"> kwarantannowych dla UE i innych regulowanych na podstawie przepisów zdrowia roślin oraz ich rozprzestrzenieniu na całym terytorium UE. </w:t>
      </w:r>
      <w:proofErr w:type="spellStart"/>
      <w:r w:rsidRPr="00C179A9">
        <w:rPr>
          <w:rFonts w:ascii="Lato" w:hAnsi="Lato"/>
        </w:rPr>
        <w:t>Agrofagi</w:t>
      </w:r>
      <w:proofErr w:type="spellEnd"/>
      <w:r w:rsidRPr="00C179A9">
        <w:rPr>
          <w:rFonts w:ascii="Lato" w:hAnsi="Lato"/>
        </w:rPr>
        <w:t xml:space="preserve"> kwarantannowe i</w:t>
      </w:r>
      <w:r w:rsidR="00403C44" w:rsidRPr="00C179A9">
        <w:rPr>
          <w:rFonts w:ascii="Lato" w:hAnsi="Lato"/>
        </w:rPr>
        <w:t> </w:t>
      </w:r>
      <w:r w:rsidRPr="00C179A9">
        <w:rPr>
          <w:rFonts w:ascii="Lato" w:hAnsi="Lato"/>
        </w:rPr>
        <w:t>objęte przepisami mogą spowodować straty gospodarcze, społeczne lub środowiskowe w</w:t>
      </w:r>
      <w:r w:rsidR="00403C44" w:rsidRPr="00C179A9">
        <w:rPr>
          <w:rFonts w:ascii="Lato" w:hAnsi="Lato"/>
        </w:rPr>
        <w:t> </w:t>
      </w:r>
      <w:r w:rsidRPr="00C179A9">
        <w:rPr>
          <w:rFonts w:ascii="Lato" w:hAnsi="Lato"/>
        </w:rPr>
        <w:t xml:space="preserve"> rolnictwie, sadownictwie, ogrodnictwie i leśnictwie. Przesyłki podlegające granicznej kontroli fitosanitarnej zgłaszane są do kontroli w opracowanym i administrowanym przez służby Komisji </w:t>
      </w:r>
      <w:r w:rsidRPr="00C179A9">
        <w:rPr>
          <w:rFonts w:ascii="Lato" w:hAnsi="Lato"/>
        </w:rPr>
        <w:lastRenderedPageBreak/>
        <w:t xml:space="preserve">Europejskiej systemie TRACES NT. Jest to jedyna dopuszczalna zgodnie z prawem forma zgłoszenia przesyłki do granicznej kontroli fitosanitarnej. </w:t>
      </w:r>
    </w:p>
    <w:p w14:paraId="64CB7DB9" w14:textId="6AD309C2" w:rsidR="00A91289" w:rsidRPr="00C179A9" w:rsidRDefault="00A91289" w:rsidP="00FB43E2">
      <w:pPr>
        <w:rPr>
          <w:rFonts w:ascii="Lato" w:hAnsi="Lato"/>
        </w:rPr>
      </w:pPr>
      <w:r w:rsidRPr="00C179A9">
        <w:rPr>
          <w:rFonts w:ascii="Lato" w:hAnsi="Lato"/>
        </w:rPr>
        <w:t xml:space="preserve">Zadania realizowane przez </w:t>
      </w:r>
      <w:proofErr w:type="spellStart"/>
      <w:r w:rsidR="00361414" w:rsidRPr="00C179A9">
        <w:rPr>
          <w:rFonts w:ascii="Lato" w:hAnsi="Lato"/>
        </w:rPr>
        <w:t>PIORiN</w:t>
      </w:r>
      <w:proofErr w:type="spellEnd"/>
      <w:r w:rsidRPr="00C179A9">
        <w:rPr>
          <w:rFonts w:ascii="Lato" w:hAnsi="Lato"/>
        </w:rPr>
        <w:t xml:space="preserve"> mają na celu zapewnienie wysokiego poziomu zdrowia roślin, a także eliminację zagrożeń wynikających ze stosowania środków ochrony roślin oraz produkcję materiału siewnego w pełni spełniającego wymagania zdrowotne i jakościowe. </w:t>
      </w:r>
    </w:p>
    <w:p w14:paraId="6DA31020" w14:textId="230C727B" w:rsidR="00A91289" w:rsidRPr="00C179A9" w:rsidRDefault="00361414" w:rsidP="00FB43E2">
      <w:pPr>
        <w:rPr>
          <w:rFonts w:ascii="Lato" w:hAnsi="Lato"/>
        </w:rPr>
      </w:pPr>
      <w:proofErr w:type="spellStart"/>
      <w:r w:rsidRPr="00C179A9">
        <w:rPr>
          <w:rFonts w:ascii="Lato" w:hAnsi="Lato"/>
        </w:rPr>
        <w:t>PIORiN</w:t>
      </w:r>
      <w:proofErr w:type="spellEnd"/>
      <w:r w:rsidR="00A91289" w:rsidRPr="00C179A9">
        <w:rPr>
          <w:rFonts w:ascii="Lato" w:hAnsi="Lato"/>
        </w:rPr>
        <w:t xml:space="preserve"> podlega ministrowi właściwemu do spraw rolnictwa.</w:t>
      </w:r>
    </w:p>
    <w:p w14:paraId="798C2924" w14:textId="6F6FFBA5" w:rsidR="00A91289" w:rsidRPr="00C179A9" w:rsidRDefault="00361414" w:rsidP="00FB43E2">
      <w:pPr>
        <w:rPr>
          <w:rFonts w:ascii="Lato" w:hAnsi="Lato"/>
        </w:rPr>
      </w:pPr>
      <w:proofErr w:type="spellStart"/>
      <w:r w:rsidRPr="00C179A9">
        <w:rPr>
          <w:rFonts w:ascii="Lato" w:hAnsi="Lato"/>
        </w:rPr>
        <w:t>PIORiN</w:t>
      </w:r>
      <w:proofErr w:type="spellEnd"/>
      <w:r w:rsidR="00CC3CC2" w:rsidRPr="00C179A9">
        <w:rPr>
          <w:rFonts w:ascii="Lato" w:hAnsi="Lato"/>
        </w:rPr>
        <w:t xml:space="preserve"> wykonuje s</w:t>
      </w:r>
      <w:r w:rsidR="00A91289" w:rsidRPr="00C179A9">
        <w:rPr>
          <w:rFonts w:ascii="Lato" w:hAnsi="Lato"/>
        </w:rPr>
        <w:t xml:space="preserve">woje zadania kontrolne </w:t>
      </w:r>
      <w:r w:rsidR="002B4AD6" w:rsidRPr="00C179A9">
        <w:rPr>
          <w:rFonts w:ascii="Lato" w:hAnsi="Lato"/>
        </w:rPr>
        <w:t>zgodnie z obowiązującymi aktami prawnymi</w:t>
      </w:r>
      <w:r w:rsidR="00CC3CC2" w:rsidRPr="00C179A9">
        <w:rPr>
          <w:rFonts w:ascii="Lato" w:hAnsi="Lato"/>
        </w:rPr>
        <w:t>.</w:t>
      </w:r>
      <w:r w:rsidR="002B4AD6" w:rsidRPr="00C179A9">
        <w:rPr>
          <w:rStyle w:val="Odwoanieprzypisudolnego"/>
          <w:rFonts w:ascii="Lato" w:hAnsi="Lato"/>
        </w:rPr>
        <w:footnoteReference w:id="21"/>
      </w:r>
    </w:p>
    <w:p w14:paraId="6F74F18F" w14:textId="560EC36F" w:rsidR="008C49DA" w:rsidRPr="00C179A9" w:rsidRDefault="00315C34" w:rsidP="00FB43E2">
      <w:pPr>
        <w:rPr>
          <w:rFonts w:ascii="Lato" w:hAnsi="Lato"/>
        </w:rPr>
      </w:pPr>
      <w:r w:rsidRPr="00C179A9">
        <w:rPr>
          <w:rFonts w:ascii="Lato" w:hAnsi="Lato"/>
          <w:b/>
        </w:rPr>
        <w:t xml:space="preserve">Inspekcja Jakości Handlowej Artykułów Rolno-Spożywczych </w:t>
      </w:r>
      <w:r w:rsidR="00361414" w:rsidRPr="00C179A9">
        <w:rPr>
          <w:rFonts w:ascii="Lato" w:hAnsi="Lato"/>
        </w:rPr>
        <w:t xml:space="preserve">(IJHARS) </w:t>
      </w:r>
      <w:r w:rsidRPr="00C179A9">
        <w:rPr>
          <w:rFonts w:ascii="Lato" w:hAnsi="Lato"/>
          <w:b/>
        </w:rPr>
        <w:t xml:space="preserve">- </w:t>
      </w:r>
      <w:r w:rsidR="008C49DA" w:rsidRPr="00C179A9">
        <w:rPr>
          <w:rFonts w:ascii="Lato" w:hAnsi="Lato"/>
        </w:rPr>
        <w:t xml:space="preserve">dokonuje kontroli jakości handlowej artykułów rolno-spożywczych: </w:t>
      </w:r>
    </w:p>
    <w:p w14:paraId="209EB703" w14:textId="77777777" w:rsidR="00F6603A" w:rsidRPr="00C179A9" w:rsidRDefault="00F6603A" w:rsidP="00F6603A">
      <w:pPr>
        <w:pStyle w:val="Akapitzlist"/>
        <w:numPr>
          <w:ilvl w:val="0"/>
          <w:numId w:val="20"/>
        </w:numPr>
        <w:rPr>
          <w:rFonts w:ascii="Lato" w:hAnsi="Lato"/>
        </w:rPr>
      </w:pPr>
      <w:r w:rsidRPr="00C179A9">
        <w:rPr>
          <w:rFonts w:ascii="Lato" w:hAnsi="Lato"/>
        </w:rPr>
        <w:t>w produkcji i obrocie, w tym wywożonych za granicę świeżych owoców i warzyw, objętych  normami handlowymi UE (szczegółowymi oraz normą ogólną), a w przypadku pozostałych artykułów rolno–spożywczych wywożonych z kraju w trybie oceny jakości handlowej, wykonywanej na wniosek przedsiębiorcy;</w:t>
      </w:r>
    </w:p>
    <w:p w14:paraId="03DFAED5" w14:textId="5829BAF5" w:rsidR="00F6603A" w:rsidRPr="00C179A9" w:rsidRDefault="00F6603A" w:rsidP="00F6603A">
      <w:pPr>
        <w:pStyle w:val="Akapitzlist"/>
        <w:numPr>
          <w:ilvl w:val="0"/>
          <w:numId w:val="20"/>
        </w:numPr>
        <w:rPr>
          <w:rFonts w:ascii="Lato" w:hAnsi="Lato"/>
        </w:rPr>
      </w:pPr>
      <w:r w:rsidRPr="00C179A9">
        <w:rPr>
          <w:rFonts w:ascii="Lato" w:hAnsi="Lato"/>
        </w:rPr>
        <w:t>sprowadzanych z zagranicy: wyszczególnionych w przepisach krajowych, tj.</w:t>
      </w:r>
      <w:r w:rsidR="00FB0AF9" w:rsidRPr="00C179A9">
        <w:rPr>
          <w:rFonts w:ascii="Lato" w:hAnsi="Lato"/>
        </w:rPr>
        <w:t xml:space="preserve"> w</w:t>
      </w:r>
      <w:r w:rsidR="00403C44" w:rsidRPr="00C179A9">
        <w:rPr>
          <w:rFonts w:ascii="Lato" w:hAnsi="Lato"/>
        </w:rPr>
        <w:t> </w:t>
      </w:r>
      <w:r w:rsidRPr="00C179A9">
        <w:rPr>
          <w:rFonts w:ascii="Lato" w:hAnsi="Lato"/>
        </w:rPr>
        <w:t>rozporządzeniu Ministra Rolnictwa i Rozwoju W</w:t>
      </w:r>
      <w:r w:rsidR="00FB0AF9" w:rsidRPr="00C179A9">
        <w:rPr>
          <w:rFonts w:ascii="Lato" w:hAnsi="Lato"/>
        </w:rPr>
        <w:t>si z dnia 18 stycznia 2013 r. w</w:t>
      </w:r>
      <w:r w:rsidR="00403C44" w:rsidRPr="00C179A9">
        <w:rPr>
          <w:rFonts w:ascii="Lato" w:hAnsi="Lato"/>
        </w:rPr>
        <w:t> </w:t>
      </w:r>
      <w:r w:rsidRPr="00C179A9">
        <w:rPr>
          <w:rFonts w:ascii="Lato" w:hAnsi="Lato"/>
        </w:rPr>
        <w:t>sprawie wykazu artykułów rolno-spożywczych przywożonych z zagranicy oraz ich minimalnych ilości podlegając</w:t>
      </w:r>
      <w:r w:rsidR="00616F2B" w:rsidRPr="00C179A9">
        <w:rPr>
          <w:rFonts w:ascii="Lato" w:hAnsi="Lato"/>
        </w:rPr>
        <w:t xml:space="preserve">ych kontroli jakości handlowej </w:t>
      </w:r>
      <w:r w:rsidRPr="00C179A9">
        <w:rPr>
          <w:rFonts w:ascii="Lato" w:hAnsi="Lato"/>
        </w:rPr>
        <w:t>oraz wyszczególnionych w</w:t>
      </w:r>
      <w:r w:rsidR="00403C44" w:rsidRPr="00C179A9">
        <w:rPr>
          <w:rFonts w:ascii="Lato" w:hAnsi="Lato"/>
        </w:rPr>
        <w:t> </w:t>
      </w:r>
      <w:r w:rsidRPr="00C179A9">
        <w:rPr>
          <w:rFonts w:ascii="Lato" w:hAnsi="Lato"/>
        </w:rPr>
        <w:t>przepisach unijnych świeżych owoców, warzyw i bananów objętych normami handlowymi UE.</w:t>
      </w:r>
    </w:p>
    <w:p w14:paraId="3CF94DC0" w14:textId="57F603C7" w:rsidR="008C49DA" w:rsidRPr="00C179A9" w:rsidRDefault="00361414" w:rsidP="00CC3CC2">
      <w:pPr>
        <w:rPr>
          <w:rFonts w:ascii="Lato" w:hAnsi="Lato"/>
        </w:rPr>
      </w:pPr>
      <w:r w:rsidRPr="00C179A9">
        <w:rPr>
          <w:rFonts w:ascii="Lato" w:hAnsi="Lato"/>
        </w:rPr>
        <w:t>IJHARS</w:t>
      </w:r>
      <w:r w:rsidR="008C49DA" w:rsidRPr="00C179A9">
        <w:rPr>
          <w:rFonts w:ascii="Lato" w:hAnsi="Lato"/>
        </w:rPr>
        <w:t xml:space="preserve"> podlega ministrowi właściwemu do spraw rynków rolnych. </w:t>
      </w:r>
    </w:p>
    <w:p w14:paraId="43288243" w14:textId="459440A9" w:rsidR="008C49DA" w:rsidRPr="00C179A9" w:rsidRDefault="00361414" w:rsidP="00FB43E2">
      <w:pPr>
        <w:rPr>
          <w:rFonts w:ascii="Lato" w:hAnsi="Lato"/>
        </w:rPr>
      </w:pPr>
      <w:r w:rsidRPr="00C179A9">
        <w:rPr>
          <w:rFonts w:ascii="Lato" w:hAnsi="Lato"/>
        </w:rPr>
        <w:t xml:space="preserve">IJHARS </w:t>
      </w:r>
      <w:r w:rsidR="00CC3CC2" w:rsidRPr="00C179A9">
        <w:rPr>
          <w:rFonts w:ascii="Lato" w:hAnsi="Lato"/>
        </w:rPr>
        <w:t>wykonuje s</w:t>
      </w:r>
      <w:r w:rsidR="008C49DA" w:rsidRPr="00C179A9">
        <w:rPr>
          <w:rFonts w:ascii="Lato" w:hAnsi="Lato"/>
        </w:rPr>
        <w:t xml:space="preserve">woje zadania kontrolne </w:t>
      </w:r>
      <w:r w:rsidR="002B4AD6" w:rsidRPr="00C179A9">
        <w:rPr>
          <w:rFonts w:ascii="Lato" w:hAnsi="Lato"/>
        </w:rPr>
        <w:t>zgodnie z obowiązującymi aktami prawnymi</w:t>
      </w:r>
      <w:r w:rsidR="00CC3CC2" w:rsidRPr="00C179A9">
        <w:rPr>
          <w:rFonts w:ascii="Lato" w:hAnsi="Lato"/>
        </w:rPr>
        <w:t>.</w:t>
      </w:r>
      <w:r w:rsidR="002B4AD6" w:rsidRPr="00C179A9">
        <w:rPr>
          <w:rStyle w:val="Odwoanieprzypisudolnego"/>
          <w:rFonts w:ascii="Lato" w:hAnsi="Lato"/>
        </w:rPr>
        <w:footnoteReference w:id="22"/>
      </w:r>
    </w:p>
    <w:p w14:paraId="3293554F" w14:textId="3A85D3A5" w:rsidR="004C173F" w:rsidRPr="00C179A9" w:rsidRDefault="004C173F" w:rsidP="00FB43E2">
      <w:pPr>
        <w:rPr>
          <w:rFonts w:ascii="Lato" w:hAnsi="Lato"/>
        </w:rPr>
      </w:pPr>
      <w:r w:rsidRPr="00C179A9">
        <w:rPr>
          <w:rFonts w:ascii="Lato" w:hAnsi="Lato"/>
        </w:rPr>
        <w:t>Zadania w ramach zintegrowanego zarządzania granicą RP są również wypełniane przez następujące naczelne, centralne i terenowe organy administracji państwowej.</w:t>
      </w:r>
    </w:p>
    <w:p w14:paraId="5B7C8F9D" w14:textId="2ED30632" w:rsidR="00361414" w:rsidRPr="00C179A9" w:rsidRDefault="00361414" w:rsidP="00361414">
      <w:pPr>
        <w:rPr>
          <w:rFonts w:ascii="Lato" w:hAnsi="Lato" w:cstheme="minorHAnsi"/>
        </w:rPr>
      </w:pPr>
      <w:r w:rsidRPr="00C179A9">
        <w:rPr>
          <w:rFonts w:ascii="Lato" w:hAnsi="Lato" w:cstheme="minorHAnsi"/>
          <w:b/>
        </w:rPr>
        <w:t>Urząd do Spraw Cudzoziemców</w:t>
      </w:r>
      <w:r w:rsidRPr="00C179A9">
        <w:rPr>
          <w:rFonts w:ascii="Lato" w:hAnsi="Lato" w:cstheme="minorHAnsi"/>
        </w:rPr>
        <w:t xml:space="preserve"> (</w:t>
      </w:r>
      <w:proofErr w:type="spellStart"/>
      <w:r w:rsidRPr="00C179A9">
        <w:rPr>
          <w:rFonts w:ascii="Lato" w:hAnsi="Lato" w:cstheme="minorHAnsi"/>
        </w:rPr>
        <w:t>UdSC</w:t>
      </w:r>
      <w:proofErr w:type="spellEnd"/>
      <w:r w:rsidRPr="00C179A9">
        <w:rPr>
          <w:rFonts w:ascii="Lato" w:hAnsi="Lato" w:cstheme="minorHAnsi"/>
        </w:rPr>
        <w:t>)</w:t>
      </w:r>
      <w:r w:rsidR="00F82988" w:rsidRPr="00C179A9">
        <w:rPr>
          <w:rFonts w:ascii="Lato" w:hAnsi="Lato" w:cstheme="minorHAnsi"/>
        </w:rPr>
        <w:t xml:space="preserve"> </w:t>
      </w:r>
      <w:r w:rsidRPr="00C179A9">
        <w:rPr>
          <w:rFonts w:ascii="Lato" w:hAnsi="Lato" w:cstheme="minorHAnsi"/>
        </w:rPr>
        <w:t xml:space="preserve">- centralny organ administracji rządowej właściwy w sprawach: wjazdu cudzoziemców na terytorium Rzeczypospolitej Polskiej, przejazdu przez to terytorium, pobytu na nim i wyjazdu z niego; nadawania statusu uchodźcy; udzielania ochrony uzupełniającej; udzielania cudzoziemcom azylu; udzielania ochrony czasowej. </w:t>
      </w:r>
    </w:p>
    <w:p w14:paraId="549E5213" w14:textId="77777777" w:rsidR="00361414" w:rsidRPr="00C179A9" w:rsidRDefault="00361414" w:rsidP="00361414">
      <w:pPr>
        <w:rPr>
          <w:rFonts w:ascii="Lato" w:hAnsi="Lato" w:cstheme="minorHAnsi"/>
        </w:rPr>
      </w:pPr>
      <w:proofErr w:type="spellStart"/>
      <w:r w:rsidRPr="00C179A9">
        <w:rPr>
          <w:rFonts w:ascii="Lato" w:hAnsi="Lato" w:cstheme="minorHAnsi"/>
        </w:rPr>
        <w:t>UdSC</w:t>
      </w:r>
      <w:proofErr w:type="spellEnd"/>
      <w:r w:rsidRPr="00C179A9">
        <w:rPr>
          <w:rFonts w:ascii="Lato" w:hAnsi="Lato" w:cstheme="minorHAnsi"/>
        </w:rPr>
        <w:t xml:space="preserve"> wykonuje swoje zadania zgodnie z obowiązującymi aktami prawnymi.</w:t>
      </w:r>
      <w:r w:rsidRPr="00C179A9">
        <w:rPr>
          <w:rStyle w:val="Odwoanieprzypisudolnego"/>
          <w:rFonts w:ascii="Lato" w:hAnsi="Lato" w:cstheme="minorHAnsi"/>
        </w:rPr>
        <w:footnoteReference w:id="23"/>
      </w:r>
    </w:p>
    <w:p w14:paraId="437A10DD" w14:textId="36A94B59" w:rsidR="002B6057" w:rsidRPr="00C179A9" w:rsidRDefault="002B6057" w:rsidP="00FB43E2">
      <w:pPr>
        <w:rPr>
          <w:rFonts w:ascii="Lato" w:hAnsi="Lato" w:cstheme="minorHAnsi"/>
        </w:rPr>
      </w:pPr>
      <w:r w:rsidRPr="00C179A9">
        <w:rPr>
          <w:rFonts w:ascii="Lato" w:hAnsi="Lato" w:cstheme="minorHAnsi"/>
          <w:b/>
        </w:rPr>
        <w:t xml:space="preserve">Morska Służba Poszukiwania i Ratownictwa </w:t>
      </w:r>
      <w:r w:rsidRPr="00C179A9">
        <w:rPr>
          <w:rFonts w:ascii="Lato" w:hAnsi="Lato" w:cstheme="minorHAnsi"/>
        </w:rPr>
        <w:t>(Służba SAR)</w:t>
      </w:r>
      <w:r w:rsidRPr="00C179A9">
        <w:rPr>
          <w:rFonts w:ascii="Lato" w:hAnsi="Lato" w:cstheme="minorHAnsi"/>
          <w:b/>
        </w:rPr>
        <w:t xml:space="preserve"> - </w:t>
      </w:r>
      <w:r w:rsidRPr="00C179A9">
        <w:rPr>
          <w:rFonts w:ascii="Lato" w:hAnsi="Lato" w:cstheme="minorHAnsi"/>
        </w:rPr>
        <w:t>państwowa jednostka budżetow</w:t>
      </w:r>
      <w:r w:rsidR="00FE5467" w:rsidRPr="00C179A9">
        <w:rPr>
          <w:rFonts w:ascii="Lato" w:hAnsi="Lato" w:cstheme="minorHAnsi"/>
        </w:rPr>
        <w:t>a</w:t>
      </w:r>
      <w:r w:rsidRPr="00C179A9">
        <w:rPr>
          <w:rFonts w:ascii="Lato" w:hAnsi="Lato" w:cstheme="minorHAnsi"/>
        </w:rPr>
        <w:t xml:space="preserve"> podległ</w:t>
      </w:r>
      <w:r w:rsidR="00FE5467" w:rsidRPr="00C179A9">
        <w:rPr>
          <w:rFonts w:ascii="Lato" w:hAnsi="Lato" w:cstheme="minorHAnsi"/>
        </w:rPr>
        <w:t>a</w:t>
      </w:r>
      <w:r w:rsidRPr="00C179A9">
        <w:rPr>
          <w:rFonts w:ascii="Lato" w:hAnsi="Lato" w:cstheme="minorHAnsi"/>
        </w:rPr>
        <w:t xml:space="preserve"> ministrowi właściwemu do spraw gospodarki morskiej</w:t>
      </w:r>
      <w:r w:rsidR="00FE5467" w:rsidRPr="00C179A9">
        <w:rPr>
          <w:rFonts w:ascii="Lato" w:hAnsi="Lato" w:cstheme="minorHAnsi"/>
        </w:rPr>
        <w:t>,</w:t>
      </w:r>
      <w:r w:rsidRPr="00C179A9">
        <w:rPr>
          <w:rFonts w:ascii="Lato" w:hAnsi="Lato" w:cstheme="minorHAnsi"/>
        </w:rPr>
        <w:t xml:space="preserve"> odpowiedzialna za </w:t>
      </w:r>
      <w:r w:rsidRPr="00C179A9">
        <w:rPr>
          <w:rFonts w:ascii="Lato" w:hAnsi="Lato" w:cstheme="minorHAnsi"/>
        </w:rPr>
        <w:lastRenderedPageBreak/>
        <w:t>zapewnienie działań mających na celu poszukiwanie i ratowanie życia na morzu oraz zwalczanie zagrożeń i zanieczyszczeń środowiska morskiego.</w:t>
      </w:r>
    </w:p>
    <w:p w14:paraId="26A68869" w14:textId="5C55B12C" w:rsidR="002B6057" w:rsidRPr="00C179A9" w:rsidRDefault="00361414" w:rsidP="00FB43E2">
      <w:pPr>
        <w:rPr>
          <w:rFonts w:ascii="Lato" w:hAnsi="Lato" w:cstheme="minorHAnsi"/>
        </w:rPr>
      </w:pPr>
      <w:r w:rsidRPr="00C179A9">
        <w:rPr>
          <w:rFonts w:ascii="Lato" w:hAnsi="Lato" w:cstheme="minorHAnsi"/>
        </w:rPr>
        <w:t xml:space="preserve">Służba SAR </w:t>
      </w:r>
      <w:r w:rsidR="00CC3CC2" w:rsidRPr="00C179A9">
        <w:rPr>
          <w:rFonts w:ascii="Lato" w:hAnsi="Lato" w:cstheme="minorHAnsi"/>
        </w:rPr>
        <w:t>wykonuje</w:t>
      </w:r>
      <w:r w:rsidR="00CC3CC2" w:rsidRPr="00C179A9">
        <w:rPr>
          <w:rFonts w:ascii="Lato" w:hAnsi="Lato" w:cstheme="minorHAnsi"/>
          <w:b/>
        </w:rPr>
        <w:t xml:space="preserve"> </w:t>
      </w:r>
      <w:r w:rsidRPr="00C179A9">
        <w:rPr>
          <w:rFonts w:ascii="Lato" w:hAnsi="Lato" w:cstheme="minorHAnsi"/>
        </w:rPr>
        <w:t>s</w:t>
      </w:r>
      <w:r w:rsidR="002B6057" w:rsidRPr="00C179A9">
        <w:rPr>
          <w:rFonts w:ascii="Lato" w:hAnsi="Lato" w:cstheme="minorHAnsi"/>
        </w:rPr>
        <w:t>woje zadania zgodnie z obowiązującymi aktami prawnymi</w:t>
      </w:r>
      <w:r w:rsidR="007B68AA" w:rsidRPr="00C179A9">
        <w:rPr>
          <w:rFonts w:cstheme="minorHAnsi"/>
          <w:sz w:val="16"/>
          <w:szCs w:val="16"/>
        </w:rPr>
        <w:t>.</w:t>
      </w:r>
      <w:r w:rsidR="007B68AA" w:rsidRPr="00C179A9">
        <w:rPr>
          <w:rStyle w:val="Odwoanieprzypisudolnego"/>
          <w:rFonts w:ascii="Lato" w:hAnsi="Lato"/>
        </w:rPr>
        <w:footnoteReference w:id="24"/>
      </w:r>
    </w:p>
    <w:p w14:paraId="55B09FEE" w14:textId="062A9E4D" w:rsidR="0028078F" w:rsidRPr="00C179A9" w:rsidRDefault="0028078F" w:rsidP="00FB43E2">
      <w:pPr>
        <w:rPr>
          <w:rFonts w:ascii="Lato" w:hAnsi="Lato"/>
        </w:rPr>
      </w:pPr>
      <w:r w:rsidRPr="00C179A9">
        <w:rPr>
          <w:rFonts w:ascii="Lato" w:hAnsi="Lato"/>
          <w:b/>
        </w:rPr>
        <w:t xml:space="preserve">Wojewoda – </w:t>
      </w:r>
      <w:r w:rsidRPr="00C179A9">
        <w:rPr>
          <w:rFonts w:ascii="Lato" w:hAnsi="Lato"/>
        </w:rPr>
        <w:t>jest organem zobowiązanym do stałego utrzymywania wszystkich rodzajów przejść granicznych w stanie umożliwiającym przeprowadzenie sprawnej i skutecznej kontroli bezpieczeństwa, granicznej, celnej, sanitarnej, weterynaryjnej, fitosanitarnej, chemicznej i</w:t>
      </w:r>
      <w:r w:rsidR="00403C44" w:rsidRPr="00C179A9">
        <w:rPr>
          <w:rFonts w:ascii="Lato" w:hAnsi="Lato"/>
        </w:rPr>
        <w:t> </w:t>
      </w:r>
      <w:r w:rsidRPr="00C179A9">
        <w:rPr>
          <w:rFonts w:ascii="Lato" w:hAnsi="Lato"/>
        </w:rPr>
        <w:t>radiometrycznej oraz jakości handlowej artykułów rolno-spożywczych.</w:t>
      </w:r>
    </w:p>
    <w:p w14:paraId="63024B3C" w14:textId="7B13A5BC" w:rsidR="0028078F" w:rsidRPr="00C179A9" w:rsidRDefault="0028078F" w:rsidP="00FB43E2">
      <w:pPr>
        <w:rPr>
          <w:rFonts w:ascii="Lato" w:hAnsi="Lato"/>
        </w:rPr>
      </w:pPr>
      <w:r w:rsidRPr="00C179A9">
        <w:rPr>
          <w:rFonts w:ascii="Lato" w:hAnsi="Lato"/>
        </w:rPr>
        <w:t>Wojewoda zobowiązany jest do zapewnienia organom kontroli odpowiedniej bazy lokalowej oraz urządzeń i sprzętu technicznego niezbędnych do przeprowadzania sprawnej i skutecznej kontroli. Zakres obowiązków wojewody obejmuje również planowanie i realizację inwestycji w</w:t>
      </w:r>
      <w:r w:rsidR="00F11DE2">
        <w:rPr>
          <w:rFonts w:ascii="Lato" w:hAnsi="Lato"/>
        </w:rPr>
        <w:t> </w:t>
      </w:r>
      <w:r w:rsidRPr="00C179A9">
        <w:rPr>
          <w:rFonts w:ascii="Lato" w:hAnsi="Lato"/>
        </w:rPr>
        <w:t xml:space="preserve">przejściu granicznym, w tym budowę infrastruktury nowotworzonych przejść. </w:t>
      </w:r>
    </w:p>
    <w:p w14:paraId="4796DA5F" w14:textId="1964E1E1" w:rsidR="00361414" w:rsidRPr="00C179A9" w:rsidRDefault="00361414" w:rsidP="00FB43E2">
      <w:pPr>
        <w:rPr>
          <w:rFonts w:ascii="Lato" w:hAnsi="Lato"/>
        </w:rPr>
      </w:pPr>
      <w:r w:rsidRPr="00C179A9">
        <w:rPr>
          <w:rFonts w:ascii="Lato" w:hAnsi="Lato"/>
        </w:rPr>
        <w:t>Wojewoda wykonuje swoje zadania zgodnie z obowiązującymi aktami prawnymi.</w:t>
      </w:r>
      <w:r w:rsidR="00912518" w:rsidRPr="00C179A9">
        <w:rPr>
          <w:rStyle w:val="Odwoanieprzypisudolnego"/>
          <w:rFonts w:ascii="Lato" w:hAnsi="Lato"/>
        </w:rPr>
        <w:footnoteReference w:id="25"/>
      </w:r>
    </w:p>
    <w:p w14:paraId="2C9E95EA" w14:textId="564FF3E3" w:rsidR="00EC7B4C" w:rsidRPr="00C179A9" w:rsidRDefault="00315C34" w:rsidP="00FB43E2">
      <w:pPr>
        <w:rPr>
          <w:rFonts w:ascii="Lato" w:hAnsi="Lato"/>
        </w:rPr>
      </w:pPr>
      <w:r w:rsidRPr="00C179A9">
        <w:rPr>
          <w:rFonts w:ascii="Lato" w:hAnsi="Lato"/>
          <w:b/>
        </w:rPr>
        <w:t>Policja</w:t>
      </w:r>
      <w:r w:rsidRPr="00C179A9">
        <w:rPr>
          <w:rFonts w:ascii="Lato" w:hAnsi="Lato"/>
        </w:rPr>
        <w:t xml:space="preserve"> - </w:t>
      </w:r>
      <w:r w:rsidR="00EC7B4C" w:rsidRPr="00C179A9">
        <w:rPr>
          <w:rFonts w:ascii="Lato" w:hAnsi="Lato"/>
        </w:rPr>
        <w:t xml:space="preserve">realizując swoje zadania ustawowe wspomaga </w:t>
      </w:r>
      <w:r w:rsidR="00AB079B" w:rsidRPr="00C179A9">
        <w:rPr>
          <w:rFonts w:ascii="Lato" w:hAnsi="Lato"/>
        </w:rPr>
        <w:t>SG</w:t>
      </w:r>
      <w:r w:rsidR="00EC7B4C" w:rsidRPr="00C179A9">
        <w:rPr>
          <w:rFonts w:ascii="Lato" w:hAnsi="Lato"/>
        </w:rPr>
        <w:t xml:space="preserve"> na przejściach granicznych oraz w pasie przygranicznym w zakresie zapewnienia bezpieczeństwa. Wsparcie działań </w:t>
      </w:r>
      <w:r w:rsidR="00AB079B" w:rsidRPr="00C179A9">
        <w:rPr>
          <w:rFonts w:ascii="Lato" w:hAnsi="Lato"/>
        </w:rPr>
        <w:t>SG</w:t>
      </w:r>
      <w:r w:rsidR="00EC7B4C" w:rsidRPr="00C179A9">
        <w:rPr>
          <w:rFonts w:ascii="Lato" w:hAnsi="Lato"/>
        </w:rPr>
        <w:t xml:space="preserve"> i</w:t>
      </w:r>
      <w:r w:rsidR="00403C44" w:rsidRPr="00C179A9">
        <w:rPr>
          <w:rFonts w:ascii="Lato" w:hAnsi="Lato"/>
        </w:rPr>
        <w:t> </w:t>
      </w:r>
      <w:r w:rsidR="00EC7B4C" w:rsidRPr="00C179A9">
        <w:rPr>
          <w:rFonts w:ascii="Lato" w:hAnsi="Lato"/>
        </w:rPr>
        <w:t xml:space="preserve">skierowanie policjantów w rejon granicy następuje na wniosek </w:t>
      </w:r>
      <w:r w:rsidR="00AB079B" w:rsidRPr="00C179A9">
        <w:rPr>
          <w:rFonts w:ascii="Lato" w:hAnsi="Lato"/>
        </w:rPr>
        <w:t>SG</w:t>
      </w:r>
      <w:r w:rsidR="00EC7B4C" w:rsidRPr="00C179A9">
        <w:rPr>
          <w:rFonts w:ascii="Lato" w:hAnsi="Lato"/>
        </w:rPr>
        <w:t xml:space="preserve"> po wcześniejszych uzgodnieniach </w:t>
      </w:r>
      <w:r w:rsidR="00CB6CF6" w:rsidRPr="00C179A9">
        <w:rPr>
          <w:rFonts w:ascii="Lato" w:hAnsi="Lato"/>
        </w:rPr>
        <w:t>z</w:t>
      </w:r>
      <w:r w:rsidR="00EC7B4C" w:rsidRPr="00C179A9">
        <w:rPr>
          <w:rFonts w:ascii="Lato" w:hAnsi="Lato"/>
        </w:rPr>
        <w:t xml:space="preserve"> MSWiA. W okresie pandemii </w:t>
      </w:r>
      <w:proofErr w:type="spellStart"/>
      <w:r w:rsidR="00EC7B4C" w:rsidRPr="00C179A9">
        <w:rPr>
          <w:rFonts w:ascii="Lato" w:hAnsi="Lato"/>
        </w:rPr>
        <w:t>koronawirusa</w:t>
      </w:r>
      <w:proofErr w:type="spellEnd"/>
      <w:r w:rsidR="00EC7B4C" w:rsidRPr="00C179A9">
        <w:rPr>
          <w:rFonts w:ascii="Lato" w:hAnsi="Lato"/>
        </w:rPr>
        <w:t xml:space="preserve"> na Policji spoczywało szereg zadań związanych m.in. z kontrolą osób przebywających w izolacji lub na kwarantannie, sprawdzanie czy wprowadzone ograniczenia są respektowane przez społeczność.</w:t>
      </w:r>
      <w:r w:rsidR="00CB6CF6" w:rsidRPr="00C179A9">
        <w:rPr>
          <w:rFonts w:ascii="Lato" w:hAnsi="Lato"/>
        </w:rPr>
        <w:t xml:space="preserve"> Działania Policji koncentrują się na przedsięwzięciach z dziedziny zwalczania przestępczości transgranicznej i zorganizowanej oraz współpracy ze służbami: </w:t>
      </w:r>
      <w:r w:rsidR="00AB079B" w:rsidRPr="00C179A9">
        <w:rPr>
          <w:rFonts w:ascii="Lato" w:hAnsi="Lato"/>
        </w:rPr>
        <w:t>SG</w:t>
      </w:r>
      <w:r w:rsidR="00940A8E" w:rsidRPr="00C179A9">
        <w:rPr>
          <w:rFonts w:ascii="Lato" w:hAnsi="Lato"/>
        </w:rPr>
        <w:t>,</w:t>
      </w:r>
      <w:r w:rsidR="00CB6CF6" w:rsidRPr="00C179A9">
        <w:rPr>
          <w:rFonts w:ascii="Lato" w:hAnsi="Lato"/>
        </w:rPr>
        <w:t xml:space="preserve"> Służb</w:t>
      </w:r>
      <w:r w:rsidR="00940A8E" w:rsidRPr="00C179A9">
        <w:rPr>
          <w:rFonts w:ascii="Lato" w:hAnsi="Lato"/>
        </w:rPr>
        <w:t>ą</w:t>
      </w:r>
      <w:r w:rsidR="00CB6CF6" w:rsidRPr="00C179A9">
        <w:rPr>
          <w:rFonts w:ascii="Lato" w:hAnsi="Lato"/>
        </w:rPr>
        <w:t xml:space="preserve"> Celno-Skarbow</w:t>
      </w:r>
      <w:r w:rsidR="00940A8E" w:rsidRPr="00C179A9">
        <w:rPr>
          <w:rFonts w:ascii="Lato" w:hAnsi="Lato"/>
        </w:rPr>
        <w:t>ą</w:t>
      </w:r>
      <w:r w:rsidR="00CB6CF6" w:rsidRPr="00C179A9">
        <w:rPr>
          <w:rFonts w:ascii="Lato" w:hAnsi="Lato"/>
        </w:rPr>
        <w:t xml:space="preserve"> oraz organami skarbowymi, jak również z partnerami zagranicznymi, zgodnie z przepisami wewnętrznymi oraz odpowiednimi umowami międzynarodowymi.</w:t>
      </w:r>
    </w:p>
    <w:p w14:paraId="535894FF" w14:textId="01445A1D" w:rsidR="005F6F62" w:rsidRPr="00C179A9" w:rsidRDefault="00CC3CC2" w:rsidP="00FB43E2">
      <w:pPr>
        <w:rPr>
          <w:rFonts w:ascii="Lato" w:hAnsi="Lato"/>
        </w:rPr>
      </w:pPr>
      <w:r w:rsidRPr="00C179A9">
        <w:rPr>
          <w:rFonts w:ascii="Lato" w:hAnsi="Lato"/>
        </w:rPr>
        <w:t>Policja wykonuje s</w:t>
      </w:r>
      <w:r w:rsidR="005F6F62" w:rsidRPr="00C179A9">
        <w:rPr>
          <w:rFonts w:ascii="Lato" w:hAnsi="Lato"/>
        </w:rPr>
        <w:t xml:space="preserve">woje zadania </w:t>
      </w:r>
      <w:r w:rsidR="000A619D" w:rsidRPr="00C179A9">
        <w:rPr>
          <w:rFonts w:ascii="Lato" w:hAnsi="Lato"/>
        </w:rPr>
        <w:t>zgodnie z obowiązującymi aktami prawnymi</w:t>
      </w:r>
      <w:r w:rsidRPr="00C179A9">
        <w:rPr>
          <w:rFonts w:ascii="Lato" w:hAnsi="Lato"/>
        </w:rPr>
        <w:t>.</w:t>
      </w:r>
      <w:r w:rsidR="000A619D" w:rsidRPr="00C179A9">
        <w:rPr>
          <w:rStyle w:val="Odwoanieprzypisudolnego"/>
          <w:rFonts w:ascii="Lato" w:hAnsi="Lato"/>
        </w:rPr>
        <w:footnoteReference w:id="26"/>
      </w:r>
    </w:p>
    <w:p w14:paraId="74252EAA" w14:textId="30EB14B6" w:rsidR="00315C34" w:rsidRPr="00C179A9" w:rsidRDefault="00315C34" w:rsidP="00FB43E2">
      <w:pPr>
        <w:rPr>
          <w:rFonts w:ascii="Lato" w:hAnsi="Lato"/>
        </w:rPr>
      </w:pPr>
      <w:r w:rsidRPr="00C179A9">
        <w:rPr>
          <w:rFonts w:ascii="Lato" w:hAnsi="Lato"/>
        </w:rPr>
        <w:t>Z uwagi na konieczność intensyfikacji i zacieśnienia współpracy wszystkich podmiotów zaangażowanych w zintegrowane zarządzanie granic</w:t>
      </w:r>
      <w:r w:rsidR="00000975" w:rsidRPr="00C179A9">
        <w:rPr>
          <w:rFonts w:ascii="Lato" w:hAnsi="Lato"/>
        </w:rPr>
        <w:t>ami</w:t>
      </w:r>
      <w:r w:rsidRPr="00C179A9">
        <w:rPr>
          <w:rFonts w:ascii="Lato" w:hAnsi="Lato"/>
        </w:rPr>
        <w:t xml:space="preserve"> na poziomie krajowym w tym ww. służb granicznych i inspekcji</w:t>
      </w:r>
      <w:r w:rsidR="00176F47" w:rsidRPr="00C179A9">
        <w:rPr>
          <w:rFonts w:ascii="Lato" w:hAnsi="Lato"/>
        </w:rPr>
        <w:t>,</w:t>
      </w:r>
      <w:r w:rsidRPr="00C179A9">
        <w:rPr>
          <w:rFonts w:ascii="Lato" w:hAnsi="Lato"/>
        </w:rPr>
        <w:t xml:space="preserve"> jak również </w:t>
      </w:r>
      <w:r w:rsidR="004C173F" w:rsidRPr="00C179A9">
        <w:rPr>
          <w:rFonts w:ascii="Lato" w:hAnsi="Lato"/>
        </w:rPr>
        <w:t>naczelnych, centralnych i terenowych organów administracji państwowej</w:t>
      </w:r>
      <w:r w:rsidR="00176F47" w:rsidRPr="00C179A9">
        <w:rPr>
          <w:rFonts w:ascii="Lato" w:hAnsi="Lato"/>
        </w:rPr>
        <w:t>,</w:t>
      </w:r>
      <w:r w:rsidR="004C173F" w:rsidRPr="00C179A9" w:rsidDel="004C173F">
        <w:rPr>
          <w:rFonts w:ascii="Lato" w:hAnsi="Lato"/>
        </w:rPr>
        <w:t xml:space="preserve"> </w:t>
      </w:r>
      <w:r w:rsidR="00176F47" w:rsidRPr="00C179A9">
        <w:rPr>
          <w:rFonts w:ascii="Lato" w:hAnsi="Lato"/>
        </w:rPr>
        <w:t>z</w:t>
      </w:r>
      <w:r w:rsidRPr="00C179A9">
        <w:rPr>
          <w:rFonts w:ascii="Lato" w:hAnsi="Lato"/>
        </w:rPr>
        <w:t>arządzeniem nr 85 Prezesa Rady Ministrów z dnia 24 czerwca 2020 r. w sprawie utworzenia Zespołu do spraw Zintegrowanego Zarządzania Granicą Państwową</w:t>
      </w:r>
      <w:r w:rsidR="000A619D" w:rsidRPr="00C179A9">
        <w:rPr>
          <w:rStyle w:val="Odwoanieprzypisudolnego"/>
          <w:rFonts w:ascii="Lato" w:hAnsi="Lato"/>
        </w:rPr>
        <w:footnoteReference w:id="27"/>
      </w:r>
      <w:r w:rsidRPr="00C179A9">
        <w:rPr>
          <w:rFonts w:ascii="Lato" w:hAnsi="Lato"/>
        </w:rPr>
        <w:t xml:space="preserve"> został powołany </w:t>
      </w:r>
      <w:r w:rsidRPr="00C179A9">
        <w:rPr>
          <w:rFonts w:ascii="Lato" w:hAnsi="Lato"/>
          <w:b/>
        </w:rPr>
        <w:t>Zespół do spraw Zintegrowanego Zarządzania Granicą Państwową</w:t>
      </w:r>
      <w:r w:rsidRPr="00C179A9">
        <w:rPr>
          <w:rFonts w:ascii="Lato" w:hAnsi="Lato"/>
        </w:rPr>
        <w:t xml:space="preserve"> (Zespół ZZGP). </w:t>
      </w:r>
    </w:p>
    <w:p w14:paraId="2129A612" w14:textId="1F8BC939" w:rsidR="00315C34" w:rsidRPr="00C179A9" w:rsidRDefault="00315C34" w:rsidP="00FB43E2">
      <w:pPr>
        <w:rPr>
          <w:rFonts w:ascii="Lato" w:hAnsi="Lato"/>
        </w:rPr>
      </w:pPr>
      <w:r w:rsidRPr="00C179A9">
        <w:rPr>
          <w:rFonts w:ascii="Lato" w:hAnsi="Lato"/>
        </w:rPr>
        <w:t xml:space="preserve">Zgodnie z </w:t>
      </w:r>
      <w:r w:rsidR="000A619D" w:rsidRPr="00C179A9">
        <w:rPr>
          <w:rFonts w:ascii="Lato" w:hAnsi="Lato"/>
        </w:rPr>
        <w:t xml:space="preserve">ww. zarządzeniem </w:t>
      </w:r>
      <w:r w:rsidRPr="00C179A9">
        <w:rPr>
          <w:rFonts w:ascii="Lato" w:hAnsi="Lato"/>
        </w:rPr>
        <w:t>do zadań Zespołu ZZGP należy m.in.:</w:t>
      </w:r>
    </w:p>
    <w:p w14:paraId="0F6F18BC" w14:textId="45F02119" w:rsidR="00F42C9F" w:rsidRPr="00C179A9" w:rsidRDefault="00F42C9F" w:rsidP="00F42C9F">
      <w:pPr>
        <w:pStyle w:val="Akapitzlist"/>
        <w:numPr>
          <w:ilvl w:val="0"/>
          <w:numId w:val="9"/>
        </w:numPr>
        <w:spacing w:line="240" w:lineRule="auto"/>
        <w:rPr>
          <w:rFonts w:ascii="Lato" w:hAnsi="Lato"/>
        </w:rPr>
      </w:pPr>
      <w:r w:rsidRPr="00C179A9">
        <w:rPr>
          <w:rFonts w:ascii="Lato" w:hAnsi="Lato"/>
        </w:rPr>
        <w:lastRenderedPageBreak/>
        <w:t>przygotowanie projektu krajowej strategii zintegrowanego zarządzania granicą oraz planu działania</w:t>
      </w:r>
      <w:r w:rsidR="00176F47" w:rsidRPr="00C179A9">
        <w:rPr>
          <w:rFonts w:ascii="Lato" w:hAnsi="Lato"/>
        </w:rPr>
        <w:t>,</w:t>
      </w:r>
      <w:r w:rsidRPr="00C179A9">
        <w:rPr>
          <w:rFonts w:ascii="Lato" w:hAnsi="Lato"/>
        </w:rPr>
        <w:t xml:space="preserve"> w tym ich okresowej ewaluacji;</w:t>
      </w:r>
    </w:p>
    <w:p w14:paraId="3414A27E" w14:textId="6448D313" w:rsidR="00F42C9F" w:rsidRPr="00C179A9" w:rsidRDefault="00F42C9F" w:rsidP="00F42C9F">
      <w:pPr>
        <w:pStyle w:val="Akapitzlist"/>
        <w:numPr>
          <w:ilvl w:val="0"/>
          <w:numId w:val="9"/>
        </w:numPr>
        <w:spacing w:line="240" w:lineRule="auto"/>
        <w:rPr>
          <w:rFonts w:ascii="Lato" w:hAnsi="Lato"/>
        </w:rPr>
      </w:pPr>
      <w:r w:rsidRPr="00C179A9">
        <w:rPr>
          <w:rFonts w:ascii="Lato" w:hAnsi="Lato"/>
        </w:rPr>
        <w:t>proponowanie działań mających na celu zapewnienie spójności procesu wdrażania zintegrowanego zarządzania granicą państwową, w tym zgodności jego inicjatyw z</w:t>
      </w:r>
      <w:r w:rsidR="00403C44" w:rsidRPr="00C179A9">
        <w:rPr>
          <w:rFonts w:ascii="Lato" w:hAnsi="Lato"/>
        </w:rPr>
        <w:t> </w:t>
      </w:r>
      <w:r w:rsidRPr="00C179A9">
        <w:rPr>
          <w:rFonts w:ascii="Lato" w:hAnsi="Lato"/>
        </w:rPr>
        <w:t>innymi przedsięwzięciami rozwojowymi państwa, a także właściwymi komponentami bezpieczeństwa narodowego, zarządzaniem kryzysowym, działaniami podejmowanymi w ramach współpracy międzynarodowej, w tym europejskiej, przy optymalnej alokacji i</w:t>
      </w:r>
      <w:r w:rsidR="00403C44" w:rsidRPr="00C179A9">
        <w:rPr>
          <w:rFonts w:ascii="Lato" w:hAnsi="Lato"/>
        </w:rPr>
        <w:t> </w:t>
      </w:r>
      <w:r w:rsidRPr="00C179A9">
        <w:rPr>
          <w:rFonts w:ascii="Lato" w:hAnsi="Lato"/>
        </w:rPr>
        <w:t>wykorzystaniu środków finansowych z budżetu państwa oraz instrumentów finansowych Unii Europejskiej wspierających zarządzanie migracją i granicami;</w:t>
      </w:r>
    </w:p>
    <w:p w14:paraId="16AA7D1D" w14:textId="77777777" w:rsidR="00F42C9F" w:rsidRPr="00C179A9" w:rsidRDefault="00F42C9F" w:rsidP="00F42C9F">
      <w:pPr>
        <w:pStyle w:val="Akapitzlist"/>
        <w:numPr>
          <w:ilvl w:val="0"/>
          <w:numId w:val="9"/>
        </w:numPr>
        <w:spacing w:line="240" w:lineRule="auto"/>
        <w:rPr>
          <w:rFonts w:ascii="Lato" w:hAnsi="Lato"/>
        </w:rPr>
      </w:pPr>
      <w:r w:rsidRPr="00C179A9">
        <w:rPr>
          <w:rFonts w:ascii="Lato" w:hAnsi="Lato"/>
        </w:rPr>
        <w:t xml:space="preserve">wspieranie skoordynowanego planowania oraz realizacji przedsięwzięć zgodnie </w:t>
      </w:r>
      <w:r w:rsidRPr="00C179A9">
        <w:rPr>
          <w:rFonts w:ascii="Lato" w:hAnsi="Lato"/>
        </w:rPr>
        <w:br/>
        <w:t xml:space="preserve">z celami i kierunkami krajowej strategii zintegrowanego zarządzania granicą; </w:t>
      </w:r>
    </w:p>
    <w:p w14:paraId="258E8400" w14:textId="6A386153" w:rsidR="00F42C9F" w:rsidRPr="00C179A9" w:rsidRDefault="00F42C9F" w:rsidP="00F42C9F">
      <w:pPr>
        <w:pStyle w:val="Akapitzlist"/>
        <w:numPr>
          <w:ilvl w:val="0"/>
          <w:numId w:val="9"/>
        </w:numPr>
        <w:spacing w:line="240" w:lineRule="auto"/>
        <w:rPr>
          <w:rFonts w:ascii="Lato" w:hAnsi="Lato"/>
        </w:rPr>
      </w:pPr>
      <w:r w:rsidRPr="00C179A9">
        <w:rPr>
          <w:rFonts w:ascii="Lato" w:hAnsi="Lato"/>
        </w:rPr>
        <w:t>opracowywanie propozycji programów zagospodarowania granicy państwowej oraz przygotowanie projektu zasad ich finansowania przez odpowiednie organy;</w:t>
      </w:r>
    </w:p>
    <w:p w14:paraId="676AABE5" w14:textId="77777777" w:rsidR="00F42C9F" w:rsidRPr="00C179A9" w:rsidRDefault="00F42C9F" w:rsidP="00F42C9F">
      <w:pPr>
        <w:pStyle w:val="Akapitzlist"/>
        <w:numPr>
          <w:ilvl w:val="0"/>
          <w:numId w:val="9"/>
        </w:numPr>
        <w:spacing w:line="240" w:lineRule="auto"/>
        <w:rPr>
          <w:rFonts w:ascii="Lato" w:hAnsi="Lato"/>
        </w:rPr>
      </w:pPr>
      <w:r w:rsidRPr="00C179A9">
        <w:rPr>
          <w:rFonts w:ascii="Lato" w:hAnsi="Lato"/>
        </w:rPr>
        <w:t>proponowanie oraz opiniowanie działań dotyczących organizowania i stałego utrzymywania przejść granicznych w stanie umożliwiającym skuteczną pracę organów kontroli granicznej, celnej, sanitarnej, weterynaryjnej, fitosanitarnej, jakości handlowej artykułów rolno-spożywczych, chemicznej i radiometrycznej;</w:t>
      </w:r>
    </w:p>
    <w:p w14:paraId="02515D5E" w14:textId="23B13381" w:rsidR="00F42C9F" w:rsidRPr="00C179A9" w:rsidRDefault="00F42C9F" w:rsidP="00F42C9F">
      <w:pPr>
        <w:pStyle w:val="Akapitzlist"/>
        <w:numPr>
          <w:ilvl w:val="0"/>
          <w:numId w:val="9"/>
        </w:numPr>
        <w:spacing w:line="240" w:lineRule="auto"/>
        <w:rPr>
          <w:rFonts w:ascii="Lato" w:hAnsi="Lato"/>
        </w:rPr>
      </w:pPr>
      <w:r w:rsidRPr="00C179A9">
        <w:rPr>
          <w:rFonts w:ascii="Lato" w:hAnsi="Lato"/>
        </w:rPr>
        <w:t>proponowanie działań mających na celu koordynację współpracy centralnych i</w:t>
      </w:r>
      <w:r w:rsidR="00403C44" w:rsidRPr="00C179A9">
        <w:rPr>
          <w:rFonts w:ascii="Lato" w:hAnsi="Lato"/>
        </w:rPr>
        <w:t> </w:t>
      </w:r>
      <w:r w:rsidRPr="00C179A9">
        <w:rPr>
          <w:rFonts w:ascii="Lato" w:hAnsi="Lato"/>
        </w:rPr>
        <w:t>terenowych organów administracji rządowej w zakresie zagospodarowania granicy państwowej;</w:t>
      </w:r>
    </w:p>
    <w:p w14:paraId="06778537" w14:textId="77777777" w:rsidR="00F42C9F" w:rsidRPr="00C179A9" w:rsidRDefault="00F42C9F" w:rsidP="00F42C9F">
      <w:pPr>
        <w:pStyle w:val="Akapitzlist"/>
        <w:numPr>
          <w:ilvl w:val="0"/>
          <w:numId w:val="9"/>
        </w:numPr>
        <w:spacing w:line="240" w:lineRule="auto"/>
        <w:rPr>
          <w:rFonts w:ascii="Lato" w:hAnsi="Lato"/>
        </w:rPr>
      </w:pPr>
      <w:r w:rsidRPr="00C179A9">
        <w:rPr>
          <w:rFonts w:ascii="Lato" w:hAnsi="Lato"/>
        </w:rPr>
        <w:t>proponowanie oraz opiniowanie działań mających na celu usprawnienie przekraczania granicy państwowej przez osoby, towary i środki transportu;</w:t>
      </w:r>
    </w:p>
    <w:p w14:paraId="323E4CF3" w14:textId="77777777" w:rsidR="00F42C9F" w:rsidRPr="00C179A9" w:rsidRDefault="00F42C9F" w:rsidP="00F42C9F">
      <w:pPr>
        <w:pStyle w:val="Akapitzlist"/>
        <w:numPr>
          <w:ilvl w:val="0"/>
          <w:numId w:val="9"/>
        </w:numPr>
        <w:spacing w:line="240" w:lineRule="auto"/>
        <w:rPr>
          <w:rFonts w:ascii="Lato" w:hAnsi="Lato"/>
        </w:rPr>
      </w:pPr>
      <w:r w:rsidRPr="00C179A9">
        <w:rPr>
          <w:rFonts w:ascii="Lato" w:hAnsi="Lato"/>
        </w:rPr>
        <w:t>przedstawianie propozycji rozwiązań legislacyjnych dotyczących granicy państwowej oraz opinii odnośnie do projektów aktów prawnych i innych dokumentów rządowych dotyczących granicy państwowej;</w:t>
      </w:r>
    </w:p>
    <w:p w14:paraId="1B1AD911" w14:textId="77777777" w:rsidR="00F42C9F" w:rsidRPr="00C179A9" w:rsidRDefault="00F42C9F" w:rsidP="00F42C9F">
      <w:pPr>
        <w:pStyle w:val="Akapitzlist"/>
        <w:numPr>
          <w:ilvl w:val="0"/>
          <w:numId w:val="9"/>
        </w:numPr>
        <w:spacing w:line="240" w:lineRule="auto"/>
        <w:rPr>
          <w:rFonts w:ascii="Lato" w:hAnsi="Lato"/>
        </w:rPr>
      </w:pPr>
      <w:r w:rsidRPr="00C179A9">
        <w:rPr>
          <w:rFonts w:ascii="Lato" w:hAnsi="Lato"/>
        </w:rPr>
        <w:t>proponowanie działań mających na celu koordynację współpracy organów administracji rządowej z organami samorządu terytorialnego w zakresie zagospodarowania granicy państwowej;</w:t>
      </w:r>
    </w:p>
    <w:p w14:paraId="700620C0" w14:textId="1C894AFD" w:rsidR="00F42C9F" w:rsidRPr="00C179A9" w:rsidRDefault="00F42C9F" w:rsidP="00F42C9F">
      <w:pPr>
        <w:pStyle w:val="Akapitzlist"/>
        <w:numPr>
          <w:ilvl w:val="0"/>
          <w:numId w:val="9"/>
        </w:numPr>
        <w:spacing w:line="240" w:lineRule="auto"/>
        <w:rPr>
          <w:rFonts w:ascii="Lato" w:hAnsi="Lato"/>
        </w:rPr>
      </w:pPr>
      <w:r w:rsidRPr="00C179A9">
        <w:rPr>
          <w:rFonts w:ascii="Lato" w:hAnsi="Lato"/>
        </w:rPr>
        <w:t>dokonywanie przeglądu krajowej strategii zintegrowanego zarządzania granicą oraz przygotowywanie koncepcji jej aktualizacji w ramach wdrażania wieloletniego cyklu polityki strategicznej na rzecz europejskiego zintegrowanego zarządzania granicami</w:t>
      </w:r>
      <w:r w:rsidR="00176F47" w:rsidRPr="00C179A9">
        <w:rPr>
          <w:rFonts w:ascii="Lato" w:hAnsi="Lato"/>
        </w:rPr>
        <w:t>,</w:t>
      </w:r>
      <w:r w:rsidRPr="00C179A9">
        <w:rPr>
          <w:rFonts w:ascii="Lato" w:hAnsi="Lato"/>
        </w:rPr>
        <w:t xml:space="preserve"> </w:t>
      </w:r>
      <w:r w:rsidRPr="00C179A9">
        <w:rPr>
          <w:rFonts w:ascii="Lato" w:hAnsi="Lato"/>
        </w:rPr>
        <w:br/>
        <w:t xml:space="preserve">o którym mowa w art. 8 </w:t>
      </w:r>
      <w:r w:rsidR="00176F47" w:rsidRPr="00C179A9">
        <w:rPr>
          <w:rFonts w:ascii="Lato" w:hAnsi="Lato"/>
        </w:rPr>
        <w:t>r</w:t>
      </w:r>
      <w:r w:rsidRPr="00C179A9">
        <w:rPr>
          <w:rFonts w:ascii="Lato" w:hAnsi="Lato"/>
        </w:rPr>
        <w:t>ozporządzeni</w:t>
      </w:r>
      <w:r w:rsidR="00176F47" w:rsidRPr="00C179A9">
        <w:rPr>
          <w:rFonts w:ascii="Lato" w:hAnsi="Lato"/>
        </w:rPr>
        <w:t>a</w:t>
      </w:r>
      <w:r w:rsidRPr="00C179A9">
        <w:rPr>
          <w:rFonts w:ascii="Lato" w:hAnsi="Lato"/>
        </w:rPr>
        <w:t xml:space="preserve"> </w:t>
      </w:r>
      <w:proofErr w:type="spellStart"/>
      <w:r w:rsidRPr="00C179A9">
        <w:rPr>
          <w:rFonts w:ascii="Lato" w:hAnsi="Lato"/>
        </w:rPr>
        <w:t>ESGiP</w:t>
      </w:r>
      <w:proofErr w:type="spellEnd"/>
      <w:r w:rsidRPr="00C179A9">
        <w:rPr>
          <w:rFonts w:ascii="Lato" w:hAnsi="Lato"/>
        </w:rPr>
        <w:t>.</w:t>
      </w:r>
    </w:p>
    <w:p w14:paraId="35A848FD" w14:textId="77777777" w:rsidR="00315C34" w:rsidRPr="00C179A9" w:rsidRDefault="00315C34" w:rsidP="00FB43E2">
      <w:pPr>
        <w:rPr>
          <w:rFonts w:ascii="Lato" w:hAnsi="Lato"/>
        </w:rPr>
      </w:pPr>
      <w:r w:rsidRPr="00C179A9">
        <w:rPr>
          <w:rFonts w:ascii="Lato" w:hAnsi="Lato"/>
        </w:rPr>
        <w:t>W skład Zespołu ZZGP wchodzą:</w:t>
      </w:r>
    </w:p>
    <w:p w14:paraId="1404D8A5" w14:textId="77777777" w:rsidR="00315C34" w:rsidRPr="00C179A9" w:rsidRDefault="00315C34" w:rsidP="00FB43E2">
      <w:pPr>
        <w:spacing w:after="0"/>
        <w:rPr>
          <w:rFonts w:ascii="Lato" w:hAnsi="Lato"/>
        </w:rPr>
      </w:pPr>
      <w:r w:rsidRPr="00C179A9">
        <w:rPr>
          <w:rFonts w:ascii="Lato" w:hAnsi="Lato"/>
        </w:rPr>
        <w:t>przewodniczący - Minister Spraw Wewnętrznych i Administracji;</w:t>
      </w:r>
    </w:p>
    <w:p w14:paraId="18F7F767" w14:textId="77777777" w:rsidR="00315C34" w:rsidRPr="00C179A9" w:rsidRDefault="00315C34" w:rsidP="00FB43E2">
      <w:pPr>
        <w:spacing w:after="0"/>
        <w:rPr>
          <w:rFonts w:ascii="Lato" w:hAnsi="Lato"/>
        </w:rPr>
      </w:pPr>
      <w:r w:rsidRPr="00C179A9">
        <w:rPr>
          <w:rFonts w:ascii="Lato" w:hAnsi="Lato"/>
        </w:rPr>
        <w:t>zastępca przewodniczącego - Komendant Główny Straży Granicznej;</w:t>
      </w:r>
    </w:p>
    <w:p w14:paraId="7BDAEC80" w14:textId="77777777" w:rsidR="00315C34" w:rsidRPr="00C179A9" w:rsidRDefault="00315C34" w:rsidP="00FB43E2">
      <w:pPr>
        <w:spacing w:after="0"/>
        <w:rPr>
          <w:rFonts w:ascii="Lato" w:hAnsi="Lato"/>
        </w:rPr>
      </w:pPr>
      <w:r w:rsidRPr="00C179A9">
        <w:rPr>
          <w:rFonts w:ascii="Lato" w:hAnsi="Lato"/>
        </w:rPr>
        <w:t>zastępca przewodniczącego - Szef Krajowej Administracji Skarbowej;</w:t>
      </w:r>
    </w:p>
    <w:p w14:paraId="18AFF2A6" w14:textId="77777777" w:rsidR="00315C34" w:rsidRPr="00C179A9" w:rsidRDefault="00315C34" w:rsidP="00FB43E2">
      <w:pPr>
        <w:spacing w:after="0"/>
        <w:rPr>
          <w:rFonts w:ascii="Lato" w:hAnsi="Lato"/>
        </w:rPr>
      </w:pPr>
      <w:r w:rsidRPr="00C179A9">
        <w:rPr>
          <w:rFonts w:ascii="Lato" w:hAnsi="Lato"/>
        </w:rPr>
        <w:t>członkowie:</w:t>
      </w:r>
    </w:p>
    <w:p w14:paraId="30FC7F6E" w14:textId="77777777" w:rsidR="00315C34" w:rsidRPr="00C179A9" w:rsidRDefault="00315C34" w:rsidP="00FB43E2">
      <w:pPr>
        <w:spacing w:after="0"/>
        <w:rPr>
          <w:rFonts w:ascii="Lato" w:hAnsi="Lato"/>
        </w:rPr>
      </w:pPr>
      <w:r w:rsidRPr="00C179A9">
        <w:rPr>
          <w:rFonts w:ascii="Lato" w:hAnsi="Lato"/>
        </w:rPr>
        <w:t>w randze sekretarza albo podsekretarza stanu, wyznaczeni przez:</w:t>
      </w:r>
    </w:p>
    <w:p w14:paraId="61B1707B" w14:textId="77777777" w:rsidR="00315C34" w:rsidRPr="00C179A9" w:rsidRDefault="00315C34" w:rsidP="00FB43E2">
      <w:pPr>
        <w:spacing w:after="0"/>
        <w:rPr>
          <w:rFonts w:ascii="Lato" w:hAnsi="Lato"/>
        </w:rPr>
      </w:pPr>
      <w:r w:rsidRPr="00C179A9">
        <w:rPr>
          <w:rFonts w:ascii="Lato" w:hAnsi="Lato"/>
        </w:rPr>
        <w:t>– ministra właściwego do spraw administracji publicznej,</w:t>
      </w:r>
    </w:p>
    <w:p w14:paraId="6F35107F" w14:textId="77777777" w:rsidR="00315C34" w:rsidRPr="00C179A9" w:rsidRDefault="00315C34" w:rsidP="00FB43E2">
      <w:pPr>
        <w:spacing w:after="0"/>
        <w:rPr>
          <w:rFonts w:ascii="Lato" w:hAnsi="Lato"/>
        </w:rPr>
      </w:pPr>
      <w:r w:rsidRPr="00C179A9">
        <w:rPr>
          <w:rFonts w:ascii="Lato" w:hAnsi="Lato"/>
        </w:rPr>
        <w:t>– ministra właściwego do spraw budżetu,</w:t>
      </w:r>
    </w:p>
    <w:p w14:paraId="61C6D4F7" w14:textId="77777777" w:rsidR="00315C34" w:rsidRPr="00C179A9" w:rsidRDefault="00315C34" w:rsidP="00FB43E2">
      <w:pPr>
        <w:spacing w:after="0"/>
        <w:rPr>
          <w:rFonts w:ascii="Lato" w:hAnsi="Lato"/>
        </w:rPr>
      </w:pPr>
      <w:r w:rsidRPr="00C179A9">
        <w:rPr>
          <w:rFonts w:ascii="Lato" w:hAnsi="Lato"/>
        </w:rPr>
        <w:t>– ministra właściwego do spraw finansów publicznych,</w:t>
      </w:r>
    </w:p>
    <w:p w14:paraId="23E4F940" w14:textId="77777777" w:rsidR="00315C34" w:rsidRPr="00C179A9" w:rsidRDefault="00315C34" w:rsidP="00FB43E2">
      <w:pPr>
        <w:spacing w:after="0"/>
        <w:rPr>
          <w:rFonts w:ascii="Lato" w:hAnsi="Lato"/>
        </w:rPr>
      </w:pPr>
      <w:r w:rsidRPr="00C179A9">
        <w:rPr>
          <w:rFonts w:ascii="Lato" w:hAnsi="Lato"/>
        </w:rPr>
        <w:t>– ministra właściwego do spraw gospodarki,</w:t>
      </w:r>
    </w:p>
    <w:p w14:paraId="223AC6D9" w14:textId="77777777" w:rsidR="00315C34" w:rsidRPr="00C179A9" w:rsidRDefault="00315C34" w:rsidP="00FB43E2">
      <w:pPr>
        <w:spacing w:after="0"/>
        <w:rPr>
          <w:rFonts w:ascii="Lato" w:hAnsi="Lato"/>
        </w:rPr>
      </w:pPr>
      <w:r w:rsidRPr="00C179A9">
        <w:rPr>
          <w:rFonts w:ascii="Lato" w:hAnsi="Lato"/>
        </w:rPr>
        <w:t>– ministra właściwego do spraw rozwoju regionalnego,</w:t>
      </w:r>
    </w:p>
    <w:p w14:paraId="43EB27F5" w14:textId="77777777" w:rsidR="00315C34" w:rsidRPr="00C179A9" w:rsidRDefault="00315C34" w:rsidP="00FB43E2">
      <w:pPr>
        <w:spacing w:after="0"/>
        <w:rPr>
          <w:rFonts w:ascii="Lato" w:hAnsi="Lato"/>
        </w:rPr>
      </w:pPr>
      <w:r w:rsidRPr="00C179A9">
        <w:rPr>
          <w:rFonts w:ascii="Lato" w:hAnsi="Lato"/>
        </w:rPr>
        <w:t>– Ministra Obrony Narodowej,</w:t>
      </w:r>
    </w:p>
    <w:p w14:paraId="2F68B387" w14:textId="77777777" w:rsidR="00315C34" w:rsidRPr="00C179A9" w:rsidRDefault="00315C34" w:rsidP="00FB43E2">
      <w:pPr>
        <w:spacing w:after="0"/>
        <w:rPr>
          <w:rFonts w:ascii="Lato" w:hAnsi="Lato"/>
        </w:rPr>
      </w:pPr>
      <w:r w:rsidRPr="00C179A9">
        <w:rPr>
          <w:rFonts w:ascii="Lato" w:hAnsi="Lato"/>
        </w:rPr>
        <w:t>– ministra właściwego do spraw transportu,</w:t>
      </w:r>
    </w:p>
    <w:p w14:paraId="5EBC0D7F" w14:textId="77777777" w:rsidR="00315C34" w:rsidRPr="00C179A9" w:rsidRDefault="00315C34" w:rsidP="00FB43E2">
      <w:pPr>
        <w:spacing w:after="0"/>
        <w:rPr>
          <w:rFonts w:ascii="Lato" w:hAnsi="Lato"/>
        </w:rPr>
      </w:pPr>
      <w:r w:rsidRPr="00C179A9">
        <w:rPr>
          <w:rFonts w:ascii="Lato" w:hAnsi="Lato"/>
        </w:rPr>
        <w:t>– ministra właściwego do spraw rolnictwa,</w:t>
      </w:r>
    </w:p>
    <w:p w14:paraId="6F5E979A" w14:textId="77777777" w:rsidR="00315C34" w:rsidRPr="00C179A9" w:rsidRDefault="00315C34" w:rsidP="00FB43E2">
      <w:pPr>
        <w:spacing w:after="0"/>
        <w:rPr>
          <w:rFonts w:ascii="Lato" w:hAnsi="Lato"/>
        </w:rPr>
      </w:pPr>
      <w:r w:rsidRPr="00C179A9">
        <w:rPr>
          <w:rFonts w:ascii="Lato" w:hAnsi="Lato"/>
        </w:rPr>
        <w:t>– ministra właściwego do spraw środowiska,</w:t>
      </w:r>
    </w:p>
    <w:p w14:paraId="1AEAE050" w14:textId="77777777" w:rsidR="00315C34" w:rsidRPr="00C179A9" w:rsidRDefault="00315C34" w:rsidP="00FB43E2">
      <w:pPr>
        <w:spacing w:after="0"/>
        <w:rPr>
          <w:rFonts w:ascii="Lato" w:hAnsi="Lato"/>
        </w:rPr>
      </w:pPr>
      <w:r w:rsidRPr="00C179A9">
        <w:rPr>
          <w:rFonts w:ascii="Lato" w:hAnsi="Lato"/>
        </w:rPr>
        <w:t>– ministra właściwego do spraw gospodarki morskiej,</w:t>
      </w:r>
    </w:p>
    <w:p w14:paraId="3FAC3029" w14:textId="77777777" w:rsidR="00315C34" w:rsidRPr="00C179A9" w:rsidRDefault="00315C34" w:rsidP="00FB43E2">
      <w:pPr>
        <w:spacing w:after="0"/>
        <w:rPr>
          <w:rFonts w:ascii="Lato" w:hAnsi="Lato"/>
        </w:rPr>
      </w:pPr>
      <w:r w:rsidRPr="00C179A9">
        <w:rPr>
          <w:rFonts w:ascii="Lato" w:hAnsi="Lato"/>
        </w:rPr>
        <w:t>– ministra właściwego do spraw gospodarki wodnej,</w:t>
      </w:r>
    </w:p>
    <w:p w14:paraId="4BC0593B" w14:textId="77777777" w:rsidR="00315C34" w:rsidRPr="00C179A9" w:rsidRDefault="00315C34" w:rsidP="00FB43E2">
      <w:pPr>
        <w:spacing w:after="0"/>
        <w:rPr>
          <w:rFonts w:ascii="Lato" w:hAnsi="Lato"/>
        </w:rPr>
      </w:pPr>
      <w:r w:rsidRPr="00C179A9">
        <w:rPr>
          <w:rFonts w:ascii="Lato" w:hAnsi="Lato"/>
        </w:rPr>
        <w:t>– ministra właściwego do spraw żeglugi śródlądowej,</w:t>
      </w:r>
    </w:p>
    <w:p w14:paraId="2D2BF916" w14:textId="77777777" w:rsidR="00315C34" w:rsidRPr="00C179A9" w:rsidRDefault="00315C34" w:rsidP="00FB43E2">
      <w:pPr>
        <w:spacing w:after="0"/>
        <w:rPr>
          <w:rFonts w:ascii="Lato" w:hAnsi="Lato"/>
        </w:rPr>
      </w:pPr>
      <w:r w:rsidRPr="00C179A9">
        <w:rPr>
          <w:rFonts w:ascii="Lato" w:hAnsi="Lato"/>
        </w:rPr>
        <w:t>– ministra właściwego do spraw zagranicznych,</w:t>
      </w:r>
    </w:p>
    <w:p w14:paraId="0AFF93DE" w14:textId="77777777" w:rsidR="00315C34" w:rsidRPr="00C179A9" w:rsidRDefault="00315C34" w:rsidP="00FB43E2">
      <w:pPr>
        <w:spacing w:after="0"/>
        <w:rPr>
          <w:rFonts w:ascii="Lato" w:hAnsi="Lato"/>
        </w:rPr>
      </w:pPr>
      <w:r w:rsidRPr="00C179A9">
        <w:rPr>
          <w:rFonts w:ascii="Lato" w:hAnsi="Lato"/>
        </w:rPr>
        <w:lastRenderedPageBreak/>
        <w:t>– ministra właściwego do spraw członkostwa Rzeczypospolitej Polskiej w Unii Europejskiej,</w:t>
      </w:r>
    </w:p>
    <w:p w14:paraId="09D85B15" w14:textId="77777777" w:rsidR="00315C34" w:rsidRPr="00C179A9" w:rsidRDefault="00315C34" w:rsidP="00FB43E2">
      <w:pPr>
        <w:spacing w:after="0"/>
        <w:rPr>
          <w:rFonts w:ascii="Lato" w:hAnsi="Lato"/>
        </w:rPr>
      </w:pPr>
      <w:r w:rsidRPr="00C179A9">
        <w:rPr>
          <w:rFonts w:ascii="Lato" w:hAnsi="Lato"/>
        </w:rPr>
        <w:t>kierownicy urzędów centralnych:</w:t>
      </w:r>
    </w:p>
    <w:p w14:paraId="4C2AE748" w14:textId="77777777" w:rsidR="00315C34" w:rsidRPr="00C179A9" w:rsidRDefault="00315C34" w:rsidP="00FB43E2">
      <w:pPr>
        <w:spacing w:after="0"/>
        <w:rPr>
          <w:rFonts w:ascii="Lato" w:hAnsi="Lato"/>
        </w:rPr>
      </w:pPr>
      <w:r w:rsidRPr="00C179A9">
        <w:rPr>
          <w:rFonts w:ascii="Lato" w:hAnsi="Lato"/>
        </w:rPr>
        <w:t>– Dyrektor Rządowego Centrum Bezpieczeństwa,</w:t>
      </w:r>
    </w:p>
    <w:p w14:paraId="24F786E8" w14:textId="77777777" w:rsidR="00315C34" w:rsidRPr="00C179A9" w:rsidRDefault="00315C34" w:rsidP="00FB43E2">
      <w:pPr>
        <w:spacing w:after="0"/>
        <w:rPr>
          <w:rFonts w:ascii="Lato" w:hAnsi="Lato"/>
        </w:rPr>
      </w:pPr>
      <w:r w:rsidRPr="00C179A9">
        <w:rPr>
          <w:rFonts w:ascii="Lato" w:hAnsi="Lato"/>
        </w:rPr>
        <w:t>– Szef Urzędu do Spraw Cudzoziemców,</w:t>
      </w:r>
    </w:p>
    <w:p w14:paraId="46FF2C47" w14:textId="77777777" w:rsidR="00315C34" w:rsidRPr="00C179A9" w:rsidRDefault="00315C34" w:rsidP="00FB43E2">
      <w:pPr>
        <w:spacing w:after="0"/>
        <w:rPr>
          <w:rFonts w:ascii="Lato" w:hAnsi="Lato"/>
        </w:rPr>
      </w:pPr>
      <w:r w:rsidRPr="00C179A9">
        <w:rPr>
          <w:rFonts w:ascii="Lato" w:hAnsi="Lato"/>
        </w:rPr>
        <w:t>– Komendant Główny Policji,</w:t>
      </w:r>
    </w:p>
    <w:p w14:paraId="465269E6" w14:textId="77777777" w:rsidR="00315C34" w:rsidRPr="00C179A9" w:rsidRDefault="00315C34" w:rsidP="00FB43E2">
      <w:pPr>
        <w:spacing w:after="0"/>
        <w:rPr>
          <w:rFonts w:ascii="Lato" w:hAnsi="Lato"/>
        </w:rPr>
      </w:pPr>
      <w:r w:rsidRPr="00C179A9">
        <w:rPr>
          <w:rFonts w:ascii="Lato" w:hAnsi="Lato"/>
        </w:rPr>
        <w:t>– Dyrektor Morskiej Służby Poszukiwania i Ratownictwa,</w:t>
      </w:r>
    </w:p>
    <w:p w14:paraId="62B568AE" w14:textId="77777777" w:rsidR="00315C34" w:rsidRPr="00C179A9" w:rsidRDefault="00315C34" w:rsidP="00FB43E2">
      <w:pPr>
        <w:spacing w:after="0"/>
        <w:rPr>
          <w:rFonts w:ascii="Lato" w:hAnsi="Lato"/>
        </w:rPr>
      </w:pPr>
      <w:r w:rsidRPr="00C179A9">
        <w:rPr>
          <w:rFonts w:ascii="Lato" w:hAnsi="Lato"/>
        </w:rPr>
        <w:t>– Główny Inspektor Sanitarny,</w:t>
      </w:r>
    </w:p>
    <w:p w14:paraId="647DCA07" w14:textId="77777777" w:rsidR="00315C34" w:rsidRPr="00C179A9" w:rsidRDefault="00315C34" w:rsidP="00FB43E2">
      <w:pPr>
        <w:spacing w:after="0"/>
        <w:rPr>
          <w:rFonts w:ascii="Lato" w:hAnsi="Lato"/>
        </w:rPr>
      </w:pPr>
      <w:r w:rsidRPr="00C179A9">
        <w:rPr>
          <w:rFonts w:ascii="Lato" w:hAnsi="Lato"/>
        </w:rPr>
        <w:t>– Główny Lekarz Weterynarii,</w:t>
      </w:r>
    </w:p>
    <w:p w14:paraId="48BC612F" w14:textId="77777777" w:rsidR="00315C34" w:rsidRPr="00C179A9" w:rsidRDefault="00315C34" w:rsidP="00FB43E2">
      <w:pPr>
        <w:spacing w:after="0"/>
        <w:rPr>
          <w:rFonts w:ascii="Lato" w:hAnsi="Lato"/>
        </w:rPr>
      </w:pPr>
      <w:r w:rsidRPr="00C179A9">
        <w:rPr>
          <w:rFonts w:ascii="Lato" w:hAnsi="Lato"/>
        </w:rPr>
        <w:t>– Główny Inspektor Ochrony Roślin i Nasiennictwa,</w:t>
      </w:r>
    </w:p>
    <w:p w14:paraId="7DE91E77" w14:textId="77777777" w:rsidR="00315C34" w:rsidRPr="00C179A9" w:rsidRDefault="00315C34" w:rsidP="00FB43E2">
      <w:pPr>
        <w:spacing w:after="0"/>
        <w:rPr>
          <w:rFonts w:ascii="Lato" w:hAnsi="Lato"/>
        </w:rPr>
      </w:pPr>
      <w:r w:rsidRPr="00C179A9">
        <w:rPr>
          <w:rFonts w:ascii="Lato" w:hAnsi="Lato"/>
        </w:rPr>
        <w:t>– Główny Inspektor Jakości Handlowej Artykułów Rolno-Spożywczych,</w:t>
      </w:r>
    </w:p>
    <w:p w14:paraId="7342A5A0" w14:textId="77777777" w:rsidR="00315C34" w:rsidRPr="00C179A9" w:rsidRDefault="00315C34" w:rsidP="00FB43E2">
      <w:pPr>
        <w:spacing w:after="0"/>
        <w:rPr>
          <w:rFonts w:ascii="Lato" w:hAnsi="Lato"/>
        </w:rPr>
      </w:pPr>
      <w:r w:rsidRPr="00C179A9">
        <w:rPr>
          <w:rFonts w:ascii="Lato" w:hAnsi="Lato"/>
        </w:rPr>
        <w:t>– Szef Agencji Bezpieczeństwa Wewnętrznego;</w:t>
      </w:r>
    </w:p>
    <w:p w14:paraId="5ED8E8A1" w14:textId="32D3F54D" w:rsidR="00315C34" w:rsidRPr="00C179A9" w:rsidRDefault="00315C34" w:rsidP="00FB43E2">
      <w:pPr>
        <w:spacing w:after="0"/>
        <w:rPr>
          <w:rFonts w:ascii="Lato" w:hAnsi="Lato"/>
        </w:rPr>
      </w:pPr>
      <w:r w:rsidRPr="00C179A9">
        <w:rPr>
          <w:rFonts w:ascii="Lato" w:hAnsi="Lato"/>
        </w:rPr>
        <w:t xml:space="preserve">sekretarz - dyrektor </w:t>
      </w:r>
      <w:r w:rsidR="00B27BF7" w:rsidRPr="00C179A9">
        <w:rPr>
          <w:rFonts w:ascii="Lato" w:hAnsi="Lato"/>
        </w:rPr>
        <w:t>Departamentu Porządku Publicznego</w:t>
      </w:r>
      <w:r w:rsidR="00AE7269" w:rsidRPr="00C179A9">
        <w:rPr>
          <w:rFonts w:ascii="Lato" w:hAnsi="Lato"/>
        </w:rPr>
        <w:t xml:space="preserve"> </w:t>
      </w:r>
      <w:r w:rsidRPr="00C179A9">
        <w:rPr>
          <w:rFonts w:ascii="Lato" w:hAnsi="Lato"/>
        </w:rPr>
        <w:t>w Ministerstwie Spraw Wewnętrznych i Administracji.</w:t>
      </w:r>
    </w:p>
    <w:p w14:paraId="29AA51A3" w14:textId="35DEAEE1" w:rsidR="00315C34" w:rsidRPr="00C179A9" w:rsidRDefault="00315C34" w:rsidP="00FB43E2">
      <w:pPr>
        <w:rPr>
          <w:rFonts w:ascii="Lato" w:hAnsi="Lato"/>
        </w:rPr>
      </w:pPr>
      <w:r w:rsidRPr="00C179A9">
        <w:rPr>
          <w:rFonts w:ascii="Lato" w:hAnsi="Lato"/>
        </w:rPr>
        <w:t xml:space="preserve">Przewodniczący lub zastępca przewodniczącego może zapraszać do udziału w pracach Zespołu </w:t>
      </w:r>
      <w:r w:rsidR="006A250E" w:rsidRPr="00C179A9">
        <w:rPr>
          <w:rFonts w:ascii="Lato" w:hAnsi="Lato"/>
        </w:rPr>
        <w:t xml:space="preserve">ZZGP </w:t>
      </w:r>
      <w:r w:rsidRPr="00C179A9">
        <w:rPr>
          <w:rFonts w:ascii="Lato" w:hAnsi="Lato"/>
        </w:rPr>
        <w:t>wojewodów, przedstawicieli zainteresowanych organów państwowych, instytucji i</w:t>
      </w:r>
      <w:r w:rsidR="00403C44" w:rsidRPr="00C179A9">
        <w:rPr>
          <w:rFonts w:ascii="Lato" w:hAnsi="Lato"/>
        </w:rPr>
        <w:t> </w:t>
      </w:r>
      <w:r w:rsidRPr="00C179A9">
        <w:rPr>
          <w:rFonts w:ascii="Lato" w:hAnsi="Lato"/>
        </w:rPr>
        <w:t>organizacji, a także ekspertów.</w:t>
      </w:r>
    </w:p>
    <w:p w14:paraId="5F494131" w14:textId="5A0E9424" w:rsidR="00315C34" w:rsidRPr="00C179A9" w:rsidRDefault="00315C34" w:rsidP="00FB43E2">
      <w:pPr>
        <w:rPr>
          <w:rFonts w:ascii="Lato" w:hAnsi="Lato"/>
        </w:rPr>
      </w:pPr>
      <w:r w:rsidRPr="00C179A9">
        <w:rPr>
          <w:rFonts w:ascii="Lato" w:hAnsi="Lato"/>
        </w:rPr>
        <w:t xml:space="preserve">Funkcja i zadania Zespołu ZZGP wpisują się w realizację zaleceń przeprowadzonej w latach 2019–2020 oceny tematycznej krajowych strategii państw członkowskich </w:t>
      </w:r>
      <w:r w:rsidR="00000975" w:rsidRPr="00C179A9">
        <w:rPr>
          <w:rFonts w:ascii="Lato" w:hAnsi="Lato"/>
        </w:rPr>
        <w:t xml:space="preserve">UE </w:t>
      </w:r>
      <w:r w:rsidRPr="00C179A9">
        <w:rPr>
          <w:rFonts w:ascii="Lato" w:hAnsi="Lato"/>
        </w:rPr>
        <w:t>w zakresie zintegrowanego zarządzania granicami</w:t>
      </w:r>
      <w:r w:rsidR="009E70A1" w:rsidRPr="00C179A9">
        <w:rPr>
          <w:rFonts w:ascii="Lato" w:hAnsi="Lato"/>
        </w:rPr>
        <w:t>,</w:t>
      </w:r>
      <w:r w:rsidRPr="00C179A9">
        <w:rPr>
          <w:rFonts w:ascii="Lato" w:hAnsi="Lato"/>
        </w:rPr>
        <w:t xml:space="preserve"> zgodnie z przyjętą 4 marca 2021 </w:t>
      </w:r>
      <w:r w:rsidR="009E70A1" w:rsidRPr="00C179A9">
        <w:rPr>
          <w:rFonts w:ascii="Lato" w:hAnsi="Lato"/>
        </w:rPr>
        <w:t>d</w:t>
      </w:r>
      <w:r w:rsidRPr="00C179A9">
        <w:rPr>
          <w:rFonts w:ascii="Lato" w:hAnsi="Lato"/>
        </w:rPr>
        <w:t>ecyzją wykonawczą Rady</w:t>
      </w:r>
      <w:r w:rsidR="000A619D" w:rsidRPr="00C179A9">
        <w:rPr>
          <w:rStyle w:val="Odwoanieprzypisudolnego"/>
          <w:rFonts w:ascii="Lato" w:hAnsi="Lato"/>
        </w:rPr>
        <w:footnoteReference w:id="28"/>
      </w:r>
      <w:r w:rsidR="000A619D" w:rsidRPr="00C179A9">
        <w:rPr>
          <w:rFonts w:ascii="Lato" w:hAnsi="Lato"/>
        </w:rPr>
        <w:t>.</w:t>
      </w:r>
      <w:r w:rsidRPr="00C179A9">
        <w:rPr>
          <w:rFonts w:ascii="Lato" w:hAnsi="Lato"/>
        </w:rPr>
        <w:t xml:space="preserve"> </w:t>
      </w:r>
    </w:p>
    <w:p w14:paraId="1856F083" w14:textId="235A6A4B" w:rsidR="00315C34" w:rsidRPr="00C179A9" w:rsidRDefault="00315C34" w:rsidP="00FB43E2">
      <w:pPr>
        <w:rPr>
          <w:rFonts w:ascii="Lato" w:hAnsi="Lato"/>
        </w:rPr>
      </w:pPr>
      <w:r w:rsidRPr="00C179A9">
        <w:rPr>
          <w:rFonts w:ascii="Lato" w:hAnsi="Lato"/>
        </w:rPr>
        <w:t>Działani</w:t>
      </w:r>
      <w:r w:rsidR="009E70A1" w:rsidRPr="00C179A9">
        <w:rPr>
          <w:rFonts w:ascii="Lato" w:hAnsi="Lato"/>
        </w:rPr>
        <w:t>a</w:t>
      </w:r>
      <w:r w:rsidRPr="00C179A9">
        <w:rPr>
          <w:rFonts w:ascii="Lato" w:hAnsi="Lato"/>
        </w:rPr>
        <w:t xml:space="preserve"> Zespołu ZZGP są również </w:t>
      </w:r>
      <w:r w:rsidR="003D6DDA" w:rsidRPr="00C179A9">
        <w:rPr>
          <w:rFonts w:ascii="Lato" w:hAnsi="Lato"/>
        </w:rPr>
        <w:t>spójne</w:t>
      </w:r>
      <w:r w:rsidRPr="00C179A9">
        <w:rPr>
          <w:rFonts w:ascii="Lato" w:hAnsi="Lato"/>
        </w:rPr>
        <w:t xml:space="preserve"> z wymogami wzmocnienia współpracy między podmiotami zaangażowanymi w zarządzanie granicą na poziomie krajowym</w:t>
      </w:r>
      <w:r w:rsidR="009E70A1" w:rsidRPr="00C179A9">
        <w:rPr>
          <w:rFonts w:ascii="Lato" w:hAnsi="Lato"/>
        </w:rPr>
        <w:t>,</w:t>
      </w:r>
      <w:r w:rsidRPr="00C179A9">
        <w:rPr>
          <w:rFonts w:ascii="Lato" w:hAnsi="Lato"/>
        </w:rPr>
        <w:t xml:space="preserve"> określonymi w</w:t>
      </w:r>
      <w:r w:rsidR="00403C44" w:rsidRPr="00C179A9">
        <w:rPr>
          <w:rFonts w:ascii="Lato" w:hAnsi="Lato"/>
        </w:rPr>
        <w:t> </w:t>
      </w:r>
      <w:r w:rsidR="00F93FF1" w:rsidRPr="00C179A9">
        <w:rPr>
          <w:rFonts w:ascii="Lato" w:hAnsi="Lato"/>
        </w:rPr>
        <w:t xml:space="preserve">Dokumencie strategicznym określającym wieloletnią politykę strategiczną w zakresie europejskiego zintegrowanego zarządzania granicami zgodnie z art. 8 ust. 4 rozporządzenia (UE) 2019/1896 COM(2022) 303 </w:t>
      </w:r>
      <w:proofErr w:type="spellStart"/>
      <w:r w:rsidR="00F93FF1" w:rsidRPr="00C179A9">
        <w:rPr>
          <w:rFonts w:ascii="Lato" w:hAnsi="Lato"/>
        </w:rPr>
        <w:t>final</w:t>
      </w:r>
      <w:proofErr w:type="spellEnd"/>
      <w:r w:rsidR="00F93FF1" w:rsidRPr="00C179A9">
        <w:rPr>
          <w:rFonts w:ascii="Lato" w:hAnsi="Lato"/>
        </w:rPr>
        <w:t xml:space="preserve"> z dnia 24 maja 2022 r.</w:t>
      </w:r>
      <w:r w:rsidR="007211D3" w:rsidRPr="00C179A9">
        <w:rPr>
          <w:rFonts w:ascii="Lato" w:hAnsi="Lato"/>
        </w:rPr>
        <w:t>;</w:t>
      </w:r>
      <w:r w:rsidRPr="00C179A9">
        <w:rPr>
          <w:rFonts w:ascii="Lato" w:hAnsi="Lato"/>
        </w:rPr>
        <w:t xml:space="preserve"> w Komunika</w:t>
      </w:r>
      <w:r w:rsidR="000E1F89" w:rsidRPr="00C179A9">
        <w:rPr>
          <w:rFonts w:ascii="Lato" w:hAnsi="Lato"/>
        </w:rPr>
        <w:t>cie</w:t>
      </w:r>
      <w:r w:rsidRPr="00C179A9">
        <w:rPr>
          <w:rFonts w:ascii="Lato" w:hAnsi="Lato"/>
        </w:rPr>
        <w:t xml:space="preserve"> Komisji do Parlamentu Europejskiego i Rady ustanawiając</w:t>
      </w:r>
      <w:r w:rsidR="000E1F89" w:rsidRPr="00C179A9">
        <w:rPr>
          <w:rFonts w:ascii="Lato" w:hAnsi="Lato"/>
        </w:rPr>
        <w:t xml:space="preserve">ym </w:t>
      </w:r>
      <w:r w:rsidRPr="00C179A9">
        <w:rPr>
          <w:rFonts w:ascii="Lato" w:hAnsi="Lato"/>
        </w:rPr>
        <w:t>wieloletni</w:t>
      </w:r>
      <w:r w:rsidR="00587360" w:rsidRPr="00C179A9">
        <w:rPr>
          <w:rFonts w:ascii="Lato" w:hAnsi="Lato"/>
        </w:rPr>
        <w:t xml:space="preserve">ą </w:t>
      </w:r>
      <w:r w:rsidRPr="00C179A9">
        <w:rPr>
          <w:rFonts w:ascii="Lato" w:hAnsi="Lato"/>
        </w:rPr>
        <w:t>polityk</w:t>
      </w:r>
      <w:r w:rsidR="00587360" w:rsidRPr="00C179A9">
        <w:rPr>
          <w:rFonts w:ascii="Lato" w:hAnsi="Lato"/>
        </w:rPr>
        <w:t xml:space="preserve">ę </w:t>
      </w:r>
      <w:r w:rsidRPr="00C179A9">
        <w:rPr>
          <w:rFonts w:ascii="Lato" w:hAnsi="Lato"/>
        </w:rPr>
        <w:t>strategiczn</w:t>
      </w:r>
      <w:r w:rsidR="00587360" w:rsidRPr="00C179A9">
        <w:rPr>
          <w:rFonts w:ascii="Lato" w:hAnsi="Lato"/>
        </w:rPr>
        <w:t>ą</w:t>
      </w:r>
      <w:r w:rsidRPr="00C179A9">
        <w:rPr>
          <w:rFonts w:ascii="Lato" w:hAnsi="Lato"/>
        </w:rPr>
        <w:t xml:space="preserve"> </w:t>
      </w:r>
      <w:r w:rsidR="00CF3CEB" w:rsidRPr="00C179A9">
        <w:rPr>
          <w:rFonts w:ascii="Lato" w:hAnsi="Lato"/>
        </w:rPr>
        <w:t>w zakresie</w:t>
      </w:r>
      <w:r w:rsidRPr="00C179A9">
        <w:rPr>
          <w:rFonts w:ascii="Lato" w:hAnsi="Lato"/>
        </w:rPr>
        <w:t xml:space="preserve"> europejskiego zintegrowanego zarzadzania granicami COM(2023)146 </w:t>
      </w:r>
      <w:proofErr w:type="spellStart"/>
      <w:r w:rsidRPr="00C179A9">
        <w:rPr>
          <w:rFonts w:ascii="Lato" w:hAnsi="Lato"/>
        </w:rPr>
        <w:t>final</w:t>
      </w:r>
      <w:proofErr w:type="spellEnd"/>
      <w:r w:rsidRPr="00C179A9">
        <w:rPr>
          <w:rFonts w:ascii="Lato" w:hAnsi="Lato"/>
        </w:rPr>
        <w:t xml:space="preserve"> z dnia 14 marca 2023 r. </w:t>
      </w:r>
      <w:r w:rsidR="000E1F89" w:rsidRPr="00C179A9">
        <w:rPr>
          <w:rFonts w:ascii="Lato" w:hAnsi="Lato"/>
        </w:rPr>
        <w:t xml:space="preserve">(załącznik nr </w:t>
      </w:r>
      <w:r w:rsidR="00F93FF1" w:rsidRPr="00C179A9">
        <w:rPr>
          <w:rFonts w:ascii="Lato" w:hAnsi="Lato"/>
        </w:rPr>
        <w:t>2</w:t>
      </w:r>
      <w:r w:rsidR="000E1F89" w:rsidRPr="00C179A9">
        <w:rPr>
          <w:rFonts w:ascii="Lato" w:hAnsi="Lato"/>
        </w:rPr>
        <w:t xml:space="preserve">) </w:t>
      </w:r>
      <w:r w:rsidRPr="00C179A9">
        <w:rPr>
          <w:rFonts w:ascii="Lato" w:hAnsi="Lato"/>
        </w:rPr>
        <w:t>oraz Technicznej i Operacyjnej Strategii Europejskiego Zintegrowanego Zarządzania Granicami na lata 2023-2027 z dnia 20</w:t>
      </w:r>
      <w:r w:rsidR="000E1F89" w:rsidRPr="00C179A9">
        <w:rPr>
          <w:rFonts w:ascii="Lato" w:hAnsi="Lato"/>
        </w:rPr>
        <w:t> </w:t>
      </w:r>
      <w:r w:rsidRPr="00C179A9">
        <w:rPr>
          <w:rFonts w:ascii="Lato" w:hAnsi="Lato"/>
        </w:rPr>
        <w:t xml:space="preserve">września 2023 r. </w:t>
      </w:r>
    </w:p>
    <w:p w14:paraId="2867E915" w14:textId="77777777" w:rsidR="000934A8" w:rsidRPr="00C179A9" w:rsidRDefault="000934A8" w:rsidP="00FB43E2">
      <w:pPr>
        <w:rPr>
          <w:rFonts w:ascii="Lato" w:hAnsi="Lato"/>
        </w:rPr>
      </w:pPr>
    </w:p>
    <w:p w14:paraId="006F89D2" w14:textId="4EE16D9B" w:rsidR="004F1CF2" w:rsidRPr="00C179A9" w:rsidRDefault="006660B4" w:rsidP="00FB43E2">
      <w:pPr>
        <w:pStyle w:val="Nagwek1"/>
        <w:rPr>
          <w:rFonts w:ascii="Lato" w:hAnsi="Lato" w:cstheme="minorHAnsi"/>
          <w:b/>
          <w:color w:val="auto"/>
          <w:sz w:val="28"/>
          <w:szCs w:val="28"/>
        </w:rPr>
      </w:pPr>
      <w:bookmarkStart w:id="17" w:name="_Toc155953916"/>
      <w:bookmarkStart w:id="18" w:name="_Toc158371627"/>
      <w:bookmarkStart w:id="19" w:name="_Toc177725693"/>
      <w:r w:rsidRPr="00C179A9">
        <w:rPr>
          <w:rFonts w:ascii="Lato" w:hAnsi="Lato" w:cstheme="minorHAnsi"/>
          <w:b/>
          <w:color w:val="auto"/>
          <w:sz w:val="28"/>
          <w:szCs w:val="28"/>
        </w:rPr>
        <w:t>STRATEGIA</w:t>
      </w:r>
      <w:r w:rsidR="004F1CF2" w:rsidRPr="00C179A9">
        <w:rPr>
          <w:rFonts w:ascii="Lato" w:hAnsi="Lato" w:cstheme="minorHAnsi"/>
          <w:b/>
          <w:color w:val="auto"/>
          <w:sz w:val="28"/>
          <w:szCs w:val="28"/>
        </w:rPr>
        <w:t>:</w:t>
      </w:r>
      <w:bookmarkEnd w:id="17"/>
      <w:bookmarkEnd w:id="18"/>
      <w:bookmarkEnd w:id="19"/>
    </w:p>
    <w:p w14:paraId="5206E2E7" w14:textId="5562AF37" w:rsidR="005B53A2" w:rsidRPr="00C179A9" w:rsidRDefault="00357B37" w:rsidP="00FB43E2">
      <w:pPr>
        <w:pStyle w:val="Nagwek2"/>
        <w:rPr>
          <w:rFonts w:ascii="Lato" w:hAnsi="Lato" w:cstheme="minorHAnsi"/>
          <w:color w:val="auto"/>
          <w:sz w:val="24"/>
          <w:szCs w:val="24"/>
        </w:rPr>
      </w:pPr>
      <w:bookmarkStart w:id="20" w:name="_Toc158371628"/>
      <w:bookmarkStart w:id="21" w:name="_Toc177725694"/>
      <w:bookmarkStart w:id="22" w:name="_Toc155953917"/>
      <w:r w:rsidRPr="00C179A9">
        <w:rPr>
          <w:rFonts w:ascii="Lato" w:hAnsi="Lato" w:cstheme="minorHAnsi"/>
          <w:color w:val="auto"/>
          <w:sz w:val="24"/>
          <w:szCs w:val="24"/>
        </w:rPr>
        <w:t>WIZJA</w:t>
      </w:r>
      <w:bookmarkEnd w:id="20"/>
      <w:bookmarkEnd w:id="21"/>
      <w:r w:rsidRPr="00C179A9">
        <w:rPr>
          <w:rFonts w:ascii="Lato" w:hAnsi="Lato" w:cstheme="minorHAnsi"/>
          <w:color w:val="auto"/>
          <w:sz w:val="24"/>
          <w:szCs w:val="24"/>
        </w:rPr>
        <w:t xml:space="preserve"> </w:t>
      </w:r>
      <w:bookmarkEnd w:id="22"/>
    </w:p>
    <w:p w14:paraId="6F075059" w14:textId="77777777" w:rsidR="00F42C9F" w:rsidRPr="00C179A9" w:rsidRDefault="00F42C9F" w:rsidP="00F42C9F">
      <w:pPr>
        <w:rPr>
          <w:rFonts w:ascii="Lato" w:hAnsi="Lato"/>
        </w:rPr>
      </w:pPr>
      <w:r w:rsidRPr="00C179A9">
        <w:rPr>
          <w:rFonts w:ascii="Lato" w:hAnsi="Lato"/>
        </w:rPr>
        <w:t xml:space="preserve">Geopolityczne położenie Polski warunkuje zarówno rozwój gospodarczy kraju, a także środki podejmowane w celu zapewnienia jego bezpieczeństwa. </w:t>
      </w:r>
    </w:p>
    <w:p w14:paraId="19198BAE" w14:textId="04427F90" w:rsidR="00315C34" w:rsidRPr="00C179A9" w:rsidRDefault="00315C34" w:rsidP="00FB43E2">
      <w:pPr>
        <w:rPr>
          <w:rFonts w:ascii="Lato" w:hAnsi="Lato"/>
        </w:rPr>
      </w:pPr>
      <w:r w:rsidRPr="00C179A9">
        <w:rPr>
          <w:rFonts w:ascii="Lato" w:hAnsi="Lato"/>
        </w:rPr>
        <w:t>Dynamicznie zmieniająca się sieć globalnych relacji politycznych, militarnych, gospodarczych i</w:t>
      </w:r>
      <w:r w:rsidR="00E90BE8" w:rsidRPr="00C179A9">
        <w:rPr>
          <w:rFonts w:ascii="Lato" w:hAnsi="Lato"/>
        </w:rPr>
        <w:t> </w:t>
      </w:r>
      <w:r w:rsidRPr="00C179A9">
        <w:rPr>
          <w:rFonts w:ascii="Lato" w:hAnsi="Lato"/>
        </w:rPr>
        <w:t xml:space="preserve">społecznych wymaga skutecznych działań </w:t>
      </w:r>
      <w:r w:rsidR="009C5B46" w:rsidRPr="00C179A9">
        <w:rPr>
          <w:rFonts w:ascii="Lato" w:hAnsi="Lato"/>
        </w:rPr>
        <w:t>państwa</w:t>
      </w:r>
      <w:r w:rsidRPr="00C179A9">
        <w:rPr>
          <w:rFonts w:ascii="Lato" w:hAnsi="Lato"/>
        </w:rPr>
        <w:t xml:space="preserve"> w odniesieniu do aktualnych wyzwań i</w:t>
      </w:r>
      <w:r w:rsidR="00E90BE8" w:rsidRPr="00C179A9">
        <w:rPr>
          <w:rFonts w:ascii="Lato" w:hAnsi="Lato"/>
        </w:rPr>
        <w:t> </w:t>
      </w:r>
      <w:r w:rsidRPr="00C179A9">
        <w:rPr>
          <w:rFonts w:ascii="Lato" w:hAnsi="Lato"/>
        </w:rPr>
        <w:t>uwarunkowań m.in. w dziedzinie zarządzania granicami w tym adekwatnego i</w:t>
      </w:r>
      <w:r w:rsidR="00E90BE8" w:rsidRPr="00C179A9">
        <w:t> </w:t>
      </w:r>
      <w:r w:rsidRPr="00C179A9">
        <w:rPr>
          <w:rFonts w:ascii="Lato" w:hAnsi="Lato"/>
        </w:rPr>
        <w:t>natychmiastowego reagowania na zagrożenia jak również wykorzystania szans i optymalizacji efektów.</w:t>
      </w:r>
    </w:p>
    <w:p w14:paraId="7E936B03" w14:textId="34E0B811" w:rsidR="00315C34" w:rsidRPr="00C179A9" w:rsidRDefault="00315C34" w:rsidP="00FB43E2">
      <w:pPr>
        <w:rPr>
          <w:rFonts w:ascii="Lato" w:hAnsi="Lato"/>
        </w:rPr>
      </w:pPr>
      <w:r w:rsidRPr="00C179A9">
        <w:rPr>
          <w:rFonts w:ascii="Lato" w:hAnsi="Lato"/>
        </w:rPr>
        <w:t>Niniejsza Strateg</w:t>
      </w:r>
      <w:r w:rsidR="00AB06BA" w:rsidRPr="00C179A9">
        <w:rPr>
          <w:rFonts w:ascii="Lato" w:hAnsi="Lato"/>
        </w:rPr>
        <w:t xml:space="preserve">ia </w:t>
      </w:r>
      <w:r w:rsidRPr="00C179A9">
        <w:rPr>
          <w:rFonts w:ascii="Lato" w:hAnsi="Lato"/>
        </w:rPr>
        <w:t>określa wizję i misję zintegrowanego zarządzania granicami</w:t>
      </w:r>
      <w:r w:rsidR="00111F7A" w:rsidRPr="00C179A9">
        <w:rPr>
          <w:rFonts w:ascii="Lato" w:hAnsi="Lato"/>
        </w:rPr>
        <w:t>,</w:t>
      </w:r>
      <w:r w:rsidRPr="00C179A9">
        <w:rPr>
          <w:rFonts w:ascii="Lato" w:hAnsi="Lato"/>
        </w:rPr>
        <w:t xml:space="preserve"> w tym</w:t>
      </w:r>
      <w:r w:rsidR="00E90BE8" w:rsidRPr="00C179A9">
        <w:rPr>
          <w:rFonts w:ascii="Lato" w:hAnsi="Lato"/>
        </w:rPr>
        <w:br/>
      </w:r>
      <w:r w:rsidRPr="00C179A9">
        <w:rPr>
          <w:rFonts w:ascii="Lato" w:hAnsi="Lato"/>
        </w:rPr>
        <w:t>strategiczne kierunki działań podmiotów zaangażowanych w zintegrowane zarządzanie granicami na poziomie krajowym. Zarówno cel nadrzędny</w:t>
      </w:r>
      <w:r w:rsidR="00111F7A" w:rsidRPr="00C179A9">
        <w:rPr>
          <w:rFonts w:ascii="Lato" w:hAnsi="Lato"/>
        </w:rPr>
        <w:t>,</w:t>
      </w:r>
      <w:r w:rsidRPr="00C179A9">
        <w:rPr>
          <w:rFonts w:ascii="Lato" w:hAnsi="Lato"/>
        </w:rPr>
        <w:t xml:space="preserve"> jak i szczegółowe cele strategiczne </w:t>
      </w:r>
      <w:r w:rsidRPr="00C179A9">
        <w:rPr>
          <w:rFonts w:ascii="Lato" w:hAnsi="Lato"/>
        </w:rPr>
        <w:lastRenderedPageBreak/>
        <w:t xml:space="preserve">niniejszej Strategii wpisują się z jednej strony w priorytety polityczne i wytyczne strategiczne nakreślone w wieloletniej polityce strategicznej wskazujące, że europejskie zintegrowane zarządzanie granicami musi przyczyniać się do utrzymywania wysokiego poziomu bezpieczeństwa wewnętrznego w sposób w pełni szanujący </w:t>
      </w:r>
      <w:r w:rsidR="00AB079B" w:rsidRPr="00C179A9">
        <w:rPr>
          <w:rFonts w:ascii="Lato" w:hAnsi="Lato"/>
        </w:rPr>
        <w:t>p</w:t>
      </w:r>
      <w:r w:rsidR="00862F8A" w:rsidRPr="00C179A9">
        <w:rPr>
          <w:rFonts w:ascii="Lato" w:hAnsi="Lato"/>
        </w:rPr>
        <w:t>rawa podstawowe</w:t>
      </w:r>
      <w:r w:rsidRPr="00C179A9">
        <w:rPr>
          <w:rFonts w:ascii="Lato" w:hAnsi="Lato"/>
        </w:rPr>
        <w:t xml:space="preserve"> i chroniący swobodny przepływ osób</w:t>
      </w:r>
      <w:r w:rsidR="00111F7A" w:rsidRPr="00C179A9">
        <w:rPr>
          <w:rFonts w:ascii="Lato" w:hAnsi="Lato"/>
        </w:rPr>
        <w:t>,</w:t>
      </w:r>
      <w:r w:rsidRPr="00C179A9">
        <w:rPr>
          <w:rFonts w:ascii="Lato" w:hAnsi="Lato"/>
        </w:rPr>
        <w:t xml:space="preserve"> z drugiej strony uwzględniają specyficzne i unikatowe uwarunkowania geopolityczne </w:t>
      </w:r>
      <w:r w:rsidR="00F34A60" w:rsidRPr="00C179A9">
        <w:rPr>
          <w:rFonts w:ascii="Lato" w:hAnsi="Lato"/>
        </w:rPr>
        <w:t>Polski</w:t>
      </w:r>
      <w:r w:rsidRPr="00C179A9">
        <w:rPr>
          <w:rFonts w:ascii="Lato" w:hAnsi="Lato"/>
        </w:rPr>
        <w:t xml:space="preserve">. </w:t>
      </w:r>
    </w:p>
    <w:p w14:paraId="787D512A" w14:textId="08765A4A" w:rsidR="00315C34" w:rsidRPr="00C179A9" w:rsidRDefault="00315C34" w:rsidP="00FB43E2">
      <w:pPr>
        <w:rPr>
          <w:rFonts w:ascii="Lato" w:hAnsi="Lato"/>
        </w:rPr>
      </w:pPr>
      <w:r w:rsidRPr="00C179A9">
        <w:rPr>
          <w:rFonts w:ascii="Lato" w:hAnsi="Lato"/>
        </w:rPr>
        <w:t>Efektywne zarządzanie granicą państwową RP</w:t>
      </w:r>
      <w:r w:rsidR="00111F7A" w:rsidRPr="00C179A9">
        <w:rPr>
          <w:rFonts w:ascii="Lato" w:hAnsi="Lato"/>
        </w:rPr>
        <w:t>,</w:t>
      </w:r>
      <w:r w:rsidRPr="00C179A9">
        <w:rPr>
          <w:rFonts w:ascii="Lato" w:hAnsi="Lato"/>
        </w:rPr>
        <w:t xml:space="preserve"> będącą jednocześnie zewnętrzną granicą </w:t>
      </w:r>
      <w:r w:rsidR="009C5B46" w:rsidRPr="00C179A9">
        <w:rPr>
          <w:rFonts w:ascii="Lato" w:hAnsi="Lato"/>
        </w:rPr>
        <w:t>UE</w:t>
      </w:r>
      <w:r w:rsidR="00111F7A" w:rsidRPr="00C179A9">
        <w:rPr>
          <w:rFonts w:ascii="Lato" w:hAnsi="Lato"/>
        </w:rPr>
        <w:t>,</w:t>
      </w:r>
      <w:r w:rsidR="009C5B46" w:rsidRPr="00C179A9">
        <w:rPr>
          <w:rFonts w:ascii="Lato" w:hAnsi="Lato"/>
        </w:rPr>
        <w:t xml:space="preserve"> </w:t>
      </w:r>
      <w:r w:rsidRPr="00C179A9">
        <w:rPr>
          <w:rFonts w:ascii="Lato" w:hAnsi="Lato"/>
        </w:rPr>
        <w:t xml:space="preserve">przekłada się nie tylko na bezpieczeństwo </w:t>
      </w:r>
      <w:r w:rsidR="009C5B46" w:rsidRPr="00C179A9">
        <w:rPr>
          <w:rFonts w:ascii="Lato" w:hAnsi="Lato"/>
        </w:rPr>
        <w:t>i</w:t>
      </w:r>
      <w:r w:rsidRPr="00C179A9">
        <w:rPr>
          <w:rFonts w:ascii="Lato" w:hAnsi="Lato"/>
        </w:rPr>
        <w:t xml:space="preserve"> rozwój gospodarczy </w:t>
      </w:r>
      <w:r w:rsidR="009C5B46" w:rsidRPr="00C179A9">
        <w:rPr>
          <w:rFonts w:ascii="Lato" w:hAnsi="Lato"/>
        </w:rPr>
        <w:t>Polski</w:t>
      </w:r>
      <w:r w:rsidR="00111F7A" w:rsidRPr="00C179A9">
        <w:rPr>
          <w:rFonts w:ascii="Lato" w:hAnsi="Lato"/>
        </w:rPr>
        <w:t>,</w:t>
      </w:r>
      <w:r w:rsidR="009C5B46" w:rsidRPr="00C179A9">
        <w:rPr>
          <w:rFonts w:ascii="Lato" w:hAnsi="Lato"/>
        </w:rPr>
        <w:t xml:space="preserve"> </w:t>
      </w:r>
      <w:r w:rsidRPr="00C179A9">
        <w:rPr>
          <w:rFonts w:ascii="Lato" w:hAnsi="Lato"/>
        </w:rPr>
        <w:t xml:space="preserve">ale w równym stopniu </w:t>
      </w:r>
      <w:r w:rsidR="009C5B46" w:rsidRPr="00C179A9">
        <w:rPr>
          <w:rFonts w:ascii="Lato" w:hAnsi="Lato"/>
        </w:rPr>
        <w:t>UE</w:t>
      </w:r>
      <w:r w:rsidRPr="00C179A9">
        <w:rPr>
          <w:rFonts w:ascii="Lato" w:hAnsi="Lato"/>
        </w:rPr>
        <w:t xml:space="preserve"> oraz całej strefy </w:t>
      </w:r>
      <w:proofErr w:type="spellStart"/>
      <w:r w:rsidRPr="00C179A9">
        <w:rPr>
          <w:rFonts w:ascii="Lato" w:hAnsi="Lato"/>
        </w:rPr>
        <w:t>Schengen</w:t>
      </w:r>
      <w:proofErr w:type="spellEnd"/>
      <w:r w:rsidRPr="00C179A9">
        <w:rPr>
          <w:rFonts w:ascii="Lato" w:hAnsi="Lato"/>
        </w:rPr>
        <w:t xml:space="preserve">. Zarządzanie państwową granicą RP generuje dodatkową odpowiedzialność, z którą </w:t>
      </w:r>
      <w:r w:rsidR="009C5B46" w:rsidRPr="00C179A9">
        <w:rPr>
          <w:rFonts w:ascii="Lato" w:hAnsi="Lato"/>
        </w:rPr>
        <w:t xml:space="preserve">Polska </w:t>
      </w:r>
      <w:r w:rsidR="00DA6549" w:rsidRPr="00C179A9">
        <w:rPr>
          <w:rFonts w:ascii="Lato" w:hAnsi="Lato"/>
        </w:rPr>
        <w:t xml:space="preserve">musi się </w:t>
      </w:r>
      <w:r w:rsidR="009C5B46" w:rsidRPr="00C179A9">
        <w:rPr>
          <w:rFonts w:ascii="Lato" w:hAnsi="Lato"/>
        </w:rPr>
        <w:t>mierzyć.</w:t>
      </w:r>
    </w:p>
    <w:p w14:paraId="16806BAC" w14:textId="63364237" w:rsidR="00F42C9F" w:rsidRPr="00C179A9" w:rsidRDefault="00F42C9F" w:rsidP="00F42C9F">
      <w:pPr>
        <w:rPr>
          <w:rFonts w:ascii="Lato" w:hAnsi="Lato"/>
        </w:rPr>
      </w:pPr>
      <w:bookmarkStart w:id="23" w:name="_Toc158371629"/>
      <w:bookmarkStart w:id="24" w:name="_Toc155953918"/>
      <w:r w:rsidRPr="00C179A9">
        <w:rPr>
          <w:rFonts w:ascii="Lato" w:hAnsi="Lato"/>
        </w:rPr>
        <w:t xml:space="preserve">Biorąc pod uwagę powyższe, </w:t>
      </w:r>
      <w:r w:rsidRPr="00C179A9">
        <w:rPr>
          <w:rFonts w:ascii="Lato" w:hAnsi="Lato"/>
          <w:b/>
        </w:rPr>
        <w:t>wizja zintegrowanego zarządzania granicami na najbliższe lata zakłada funkcjonowanie bezpiecznych i odpowiednio chronionych granic RP</w:t>
      </w:r>
      <w:r w:rsidR="00176BE4" w:rsidRPr="00C179A9">
        <w:rPr>
          <w:rFonts w:ascii="Lato" w:hAnsi="Lato"/>
          <w:b/>
        </w:rPr>
        <w:t>,</w:t>
      </w:r>
      <w:r w:rsidRPr="00C179A9">
        <w:rPr>
          <w:rFonts w:ascii="Lato" w:hAnsi="Lato"/>
          <w:b/>
        </w:rPr>
        <w:t xml:space="preserve"> przy jednoczesnym zapewnieniu sprawnego ruchu granicznego</w:t>
      </w:r>
      <w:r w:rsidR="00176BE4" w:rsidRPr="00C179A9">
        <w:rPr>
          <w:rFonts w:ascii="Lato" w:hAnsi="Lato"/>
          <w:b/>
        </w:rPr>
        <w:t>,</w:t>
      </w:r>
      <w:r w:rsidRPr="00C179A9">
        <w:rPr>
          <w:rFonts w:ascii="Lato" w:hAnsi="Lato"/>
          <w:b/>
        </w:rPr>
        <w:t xml:space="preserve"> w tym przepływu osób z poszanowaniem prawa międzynarodowego</w:t>
      </w:r>
      <w:r w:rsidR="00176BE4" w:rsidRPr="00C179A9">
        <w:rPr>
          <w:rFonts w:ascii="Lato" w:hAnsi="Lato"/>
          <w:b/>
        </w:rPr>
        <w:t>,</w:t>
      </w:r>
      <w:r w:rsidRPr="00C179A9">
        <w:rPr>
          <w:rFonts w:ascii="Lato" w:hAnsi="Lato"/>
          <w:b/>
        </w:rPr>
        <w:t xml:space="preserve"> m. in. praw podstawowych</w:t>
      </w:r>
      <w:r w:rsidRPr="00C179A9">
        <w:rPr>
          <w:rFonts w:ascii="Lato" w:hAnsi="Lato"/>
        </w:rPr>
        <w:t>. Żaden z tych dwóch kluczowych elementów zintegrowanego zarządzania granicami nie może być realizowany kosztem drugiego.</w:t>
      </w:r>
    </w:p>
    <w:p w14:paraId="6D3BA44C" w14:textId="09081650" w:rsidR="005B53A2" w:rsidRPr="00C179A9" w:rsidRDefault="00357B37" w:rsidP="00FB43E2">
      <w:pPr>
        <w:pStyle w:val="Nagwek2"/>
        <w:rPr>
          <w:rFonts w:ascii="Lato" w:hAnsi="Lato" w:cstheme="minorHAnsi"/>
          <w:color w:val="auto"/>
          <w:sz w:val="24"/>
          <w:szCs w:val="24"/>
        </w:rPr>
      </w:pPr>
      <w:bookmarkStart w:id="25" w:name="_Toc177725695"/>
      <w:r w:rsidRPr="00C179A9">
        <w:rPr>
          <w:rFonts w:ascii="Lato" w:hAnsi="Lato" w:cstheme="minorHAnsi"/>
          <w:color w:val="auto"/>
          <w:sz w:val="24"/>
          <w:szCs w:val="24"/>
        </w:rPr>
        <w:t>MISJA</w:t>
      </w:r>
      <w:bookmarkEnd w:id="23"/>
      <w:bookmarkEnd w:id="25"/>
      <w:r w:rsidRPr="00C179A9">
        <w:rPr>
          <w:rFonts w:ascii="Lato" w:hAnsi="Lato" w:cstheme="minorHAnsi"/>
          <w:color w:val="auto"/>
          <w:sz w:val="24"/>
          <w:szCs w:val="24"/>
        </w:rPr>
        <w:t xml:space="preserve"> </w:t>
      </w:r>
      <w:bookmarkEnd w:id="24"/>
    </w:p>
    <w:p w14:paraId="3796E747" w14:textId="69F5EA95" w:rsidR="00315C34" w:rsidRPr="00C179A9" w:rsidRDefault="00315C34" w:rsidP="00FB43E2">
      <w:pPr>
        <w:rPr>
          <w:rFonts w:ascii="Lato" w:hAnsi="Lato"/>
        </w:rPr>
      </w:pPr>
      <w:r w:rsidRPr="00C179A9">
        <w:rPr>
          <w:rFonts w:ascii="Lato" w:hAnsi="Lato"/>
        </w:rPr>
        <w:t xml:space="preserve">Misja określona w Strategii uwzględnia zarządzanie granicą państwową </w:t>
      </w:r>
      <w:r w:rsidR="009C5B46" w:rsidRPr="00C179A9">
        <w:rPr>
          <w:rFonts w:ascii="Lato" w:hAnsi="Lato"/>
        </w:rPr>
        <w:t xml:space="preserve">RP </w:t>
      </w:r>
      <w:r w:rsidRPr="00C179A9">
        <w:rPr>
          <w:rFonts w:ascii="Lato" w:hAnsi="Lato"/>
        </w:rPr>
        <w:t xml:space="preserve">we wszystkich zakresach w sposób zintegrowany </w:t>
      </w:r>
      <w:r w:rsidR="00F34A60" w:rsidRPr="00C179A9">
        <w:rPr>
          <w:rFonts w:ascii="Lato" w:hAnsi="Lato"/>
        </w:rPr>
        <w:t xml:space="preserve">tj. </w:t>
      </w:r>
      <w:r w:rsidRPr="00C179A9">
        <w:rPr>
          <w:rFonts w:ascii="Lato" w:hAnsi="Lato"/>
        </w:rPr>
        <w:t xml:space="preserve">przy współpracy i zaangażowaniu podmiotów odpowiedzialnych za </w:t>
      </w:r>
      <w:r w:rsidR="009C5B46" w:rsidRPr="00C179A9">
        <w:rPr>
          <w:rFonts w:ascii="Lato" w:hAnsi="Lato"/>
        </w:rPr>
        <w:t xml:space="preserve">zintegrowane </w:t>
      </w:r>
      <w:r w:rsidRPr="00C179A9">
        <w:rPr>
          <w:rFonts w:ascii="Lato" w:hAnsi="Lato"/>
        </w:rPr>
        <w:t>zarządzanie granicami na poziomie krajowym z</w:t>
      </w:r>
      <w:r w:rsidR="00403C44" w:rsidRPr="00C179A9">
        <w:rPr>
          <w:rFonts w:ascii="Lato" w:hAnsi="Lato"/>
        </w:rPr>
        <w:t> </w:t>
      </w:r>
      <w:r w:rsidRPr="00C179A9">
        <w:rPr>
          <w:rFonts w:ascii="Lato" w:hAnsi="Lato"/>
        </w:rPr>
        <w:t xml:space="preserve">uwzględnieniem centralnego mechanizmu zarządczego. </w:t>
      </w:r>
    </w:p>
    <w:p w14:paraId="2C5F1927" w14:textId="4E0B2043" w:rsidR="00F42C9F" w:rsidRPr="00C179A9" w:rsidRDefault="00F42C9F" w:rsidP="00F42C9F">
      <w:pPr>
        <w:rPr>
          <w:rFonts w:ascii="Lato" w:hAnsi="Lato"/>
        </w:rPr>
      </w:pPr>
      <w:r w:rsidRPr="00C179A9">
        <w:rPr>
          <w:rFonts w:ascii="Lato" w:hAnsi="Lato"/>
        </w:rPr>
        <w:t>Zadania związane z zapewnieniem bezpieczeństwa i ochrony granic RP będą realizowane poprzez nieustanne wzmacnianie zdolności operacyjnych służb granicznych, rozwój zasobów ludzkich służb i inspekcji granicznych, monitoring granicy z użyciem najnowszych technologii, usprawnienie przepływu informacji z użyciem najnowszych technologii oraz usprawnienie i</w:t>
      </w:r>
      <w:r w:rsidR="00403C44" w:rsidRPr="00C179A9">
        <w:rPr>
          <w:rFonts w:ascii="Lato" w:hAnsi="Lato"/>
        </w:rPr>
        <w:t> </w:t>
      </w:r>
      <w:r w:rsidRPr="00C179A9">
        <w:rPr>
          <w:rFonts w:ascii="Lato" w:hAnsi="Lato"/>
        </w:rPr>
        <w:t xml:space="preserve">przyspieszenie procesu decyzyjnego w ramach scentralizowanego podmiotu zarządczego  odpowiedzialnego za zintegrowane zarządzanie granicami. </w:t>
      </w:r>
    </w:p>
    <w:p w14:paraId="45C8BAA6" w14:textId="70B8E929" w:rsidR="00F42C9F" w:rsidRPr="00C179A9" w:rsidRDefault="00F42C9F" w:rsidP="00F42C9F">
      <w:pPr>
        <w:rPr>
          <w:rFonts w:ascii="Lato" w:hAnsi="Lato"/>
        </w:rPr>
      </w:pPr>
      <w:r w:rsidRPr="00C179A9">
        <w:rPr>
          <w:rFonts w:ascii="Lato" w:hAnsi="Lato"/>
        </w:rPr>
        <w:t>Ochrona granicy państwowej RP oraz kontrola ruchu granicznego powinna odbywać się z</w:t>
      </w:r>
      <w:r w:rsidR="00403C44" w:rsidRPr="00C179A9">
        <w:rPr>
          <w:rFonts w:ascii="Lato" w:hAnsi="Lato"/>
        </w:rPr>
        <w:t> </w:t>
      </w:r>
      <w:r w:rsidRPr="00C179A9">
        <w:rPr>
          <w:rFonts w:ascii="Lato" w:hAnsi="Lato"/>
        </w:rPr>
        <w:t>uwzględnieniem wniosków płynących z analizy ryzyka.</w:t>
      </w:r>
    </w:p>
    <w:p w14:paraId="0F4AFD98" w14:textId="1FDF61FD" w:rsidR="00F42C9F" w:rsidRPr="00C179A9" w:rsidRDefault="00F42C9F" w:rsidP="00F42C9F">
      <w:pPr>
        <w:rPr>
          <w:rFonts w:ascii="Lato" w:hAnsi="Lato"/>
        </w:rPr>
      </w:pPr>
      <w:r w:rsidRPr="00C179A9">
        <w:rPr>
          <w:rFonts w:ascii="Lato" w:hAnsi="Lato"/>
        </w:rPr>
        <w:t>Zapewnienie sprawnego ruchu granicznego</w:t>
      </w:r>
      <w:r w:rsidR="00176BE4" w:rsidRPr="00C179A9">
        <w:rPr>
          <w:rFonts w:ascii="Lato" w:hAnsi="Lato"/>
        </w:rPr>
        <w:t>,</w:t>
      </w:r>
      <w:r w:rsidRPr="00C179A9">
        <w:rPr>
          <w:rFonts w:ascii="Lato" w:hAnsi="Lato"/>
        </w:rPr>
        <w:t xml:space="preserve"> w tym niezakłóconego przepływu osób zgodnie z</w:t>
      </w:r>
      <w:r w:rsidR="00403C44" w:rsidRPr="00C179A9">
        <w:rPr>
          <w:rFonts w:ascii="Lato" w:hAnsi="Lato"/>
        </w:rPr>
        <w:t> </w:t>
      </w:r>
      <w:r w:rsidRPr="00C179A9">
        <w:rPr>
          <w:rFonts w:ascii="Lato" w:hAnsi="Lato"/>
        </w:rPr>
        <w:t>wymogami KGS będzie realizowane poprzez rozwój infrastruktury istniejących przejść granicznych, budowę nowych zgodnie z zapotrzebowaniem oraz modernizację wyposażenia i</w:t>
      </w:r>
      <w:r w:rsidR="00403C44" w:rsidRPr="00C179A9">
        <w:rPr>
          <w:rFonts w:ascii="Lato" w:hAnsi="Lato"/>
        </w:rPr>
        <w:t> </w:t>
      </w:r>
      <w:r w:rsidRPr="00C179A9">
        <w:rPr>
          <w:rFonts w:ascii="Lato" w:hAnsi="Lato"/>
        </w:rPr>
        <w:t xml:space="preserve">infrastruktury służb granicznych. Doskonalenie kadr będzie odbywać się zarówno w drodze szkoleń krajowych, jak też przy wykorzystaniu schematów, narzędzi i funduszy UE. </w:t>
      </w:r>
    </w:p>
    <w:p w14:paraId="0D2A249A" w14:textId="49B8F451" w:rsidR="00C55382" w:rsidRPr="00C179A9" w:rsidRDefault="00315C34" w:rsidP="00FB43E2">
      <w:pPr>
        <w:rPr>
          <w:rFonts w:ascii="Lato" w:hAnsi="Lato"/>
        </w:rPr>
      </w:pPr>
      <w:r w:rsidRPr="00C179A9">
        <w:rPr>
          <w:rFonts w:ascii="Lato" w:hAnsi="Lato"/>
        </w:rPr>
        <w:t xml:space="preserve">Kontrola graniczna powinna być realizowana z założeniem, że  większość przekraczających granicę </w:t>
      </w:r>
      <w:r w:rsidR="00C55382" w:rsidRPr="00C179A9">
        <w:rPr>
          <w:rFonts w:ascii="Lato" w:hAnsi="Lato"/>
        </w:rPr>
        <w:t xml:space="preserve">RP </w:t>
      </w:r>
      <w:r w:rsidRPr="00C179A9">
        <w:rPr>
          <w:rFonts w:ascii="Lato" w:hAnsi="Lato"/>
        </w:rPr>
        <w:t xml:space="preserve">osób i towarów przemieszcza się w sposób legalny z jednoczesnym położeniem nacisku na powstrzymanie napływu nielegalnych migrantów oraz wszystkich </w:t>
      </w:r>
      <w:r w:rsidR="00C55382" w:rsidRPr="00C179A9">
        <w:rPr>
          <w:rFonts w:ascii="Lato" w:hAnsi="Lato"/>
        </w:rPr>
        <w:t xml:space="preserve">innych </w:t>
      </w:r>
      <w:r w:rsidRPr="00C179A9">
        <w:rPr>
          <w:rFonts w:ascii="Lato" w:hAnsi="Lato"/>
        </w:rPr>
        <w:t xml:space="preserve">zakresów przestępczości </w:t>
      </w:r>
      <w:r w:rsidR="00AB0C9F" w:rsidRPr="00C179A9">
        <w:rPr>
          <w:rFonts w:ascii="Lato" w:hAnsi="Lato"/>
        </w:rPr>
        <w:t>transgranicznej</w:t>
      </w:r>
      <w:r w:rsidR="00176BE4" w:rsidRPr="00C179A9">
        <w:rPr>
          <w:rFonts w:ascii="Lato" w:hAnsi="Lato"/>
        </w:rPr>
        <w:t>,</w:t>
      </w:r>
      <w:r w:rsidR="00AB0C9F" w:rsidRPr="00C179A9">
        <w:rPr>
          <w:rFonts w:ascii="Lato" w:hAnsi="Lato"/>
        </w:rPr>
        <w:t xml:space="preserve"> </w:t>
      </w:r>
      <w:r w:rsidRPr="00C179A9">
        <w:rPr>
          <w:rFonts w:ascii="Lato" w:hAnsi="Lato"/>
        </w:rPr>
        <w:t xml:space="preserve">w tym </w:t>
      </w:r>
      <w:r w:rsidR="00C55382" w:rsidRPr="00C179A9">
        <w:rPr>
          <w:rFonts w:ascii="Lato" w:hAnsi="Lato" w:cstheme="minorHAnsi"/>
          <w:color w:val="000000"/>
        </w:rPr>
        <w:t>handlu ludźmi, terroryzmu, handlu bronią i handlu narkotykami.</w:t>
      </w:r>
    </w:p>
    <w:p w14:paraId="17B56533" w14:textId="05DAEEA1" w:rsidR="00315C34" w:rsidRPr="00C179A9" w:rsidRDefault="00315C34" w:rsidP="00FB43E2">
      <w:pPr>
        <w:rPr>
          <w:rFonts w:ascii="Lato" w:hAnsi="Lato"/>
        </w:rPr>
      </w:pPr>
      <w:r w:rsidRPr="00C179A9">
        <w:rPr>
          <w:rFonts w:ascii="Lato" w:hAnsi="Lato"/>
        </w:rPr>
        <w:t xml:space="preserve">Działania służb granicznych oprócz kontroli granicznej </w:t>
      </w:r>
      <w:r w:rsidR="00770C1E" w:rsidRPr="00C179A9">
        <w:rPr>
          <w:rFonts w:ascii="Lato" w:hAnsi="Lato"/>
        </w:rPr>
        <w:t xml:space="preserve">i ochrony granicy państwowej </w:t>
      </w:r>
      <w:r w:rsidRPr="00C179A9">
        <w:rPr>
          <w:rFonts w:ascii="Lato" w:hAnsi="Lato"/>
        </w:rPr>
        <w:t>obejmują również działania z zakresu kontroli legalności pobytu, kontroli legalności zatrudnienia, prowadzenia działalności gospodarczej oraz w razie konieczności organizowania powrotów cudzoziemców.</w:t>
      </w:r>
    </w:p>
    <w:p w14:paraId="434CE378" w14:textId="043DDF55" w:rsidR="00B66FF0" w:rsidRPr="00C179A9" w:rsidRDefault="00FD236B" w:rsidP="00FB43E2">
      <w:pPr>
        <w:rPr>
          <w:rFonts w:ascii="Lato" w:hAnsi="Lato"/>
        </w:rPr>
      </w:pPr>
      <w:r w:rsidRPr="00C179A9">
        <w:rPr>
          <w:rFonts w:ascii="Lato" w:hAnsi="Lato"/>
        </w:rPr>
        <w:t>W dobie poważnych kryzysów zdrowotnych</w:t>
      </w:r>
      <w:r w:rsidR="005F29D4" w:rsidRPr="00C179A9">
        <w:rPr>
          <w:rFonts w:ascii="Lato" w:hAnsi="Lato"/>
        </w:rPr>
        <w:t xml:space="preserve">, </w:t>
      </w:r>
      <w:r w:rsidRPr="00C179A9">
        <w:rPr>
          <w:rFonts w:ascii="Lato" w:hAnsi="Lato"/>
        </w:rPr>
        <w:t xml:space="preserve"> pandemii </w:t>
      </w:r>
      <w:r w:rsidR="005F29D4" w:rsidRPr="00C179A9">
        <w:rPr>
          <w:rFonts w:ascii="Lato" w:hAnsi="Lato"/>
        </w:rPr>
        <w:t xml:space="preserve">oraz zagrożeń epizootycznych </w:t>
      </w:r>
      <w:r w:rsidRPr="00C179A9">
        <w:rPr>
          <w:rFonts w:ascii="Lato" w:hAnsi="Lato"/>
        </w:rPr>
        <w:t xml:space="preserve">granica państwowa RP powinna stanowić w razie konieczności efektywną barierę w szczególności dla zagrożeń biologicznych chroniącą Polskę oraz pozostałe państwa członkowskie UE </w:t>
      </w:r>
      <w:r w:rsidRPr="00C179A9">
        <w:rPr>
          <w:rFonts w:ascii="Lato" w:hAnsi="Lato"/>
        </w:rPr>
        <w:lastRenderedPageBreak/>
        <w:t>i</w:t>
      </w:r>
      <w:r w:rsidR="00403C44" w:rsidRPr="00C179A9">
        <w:rPr>
          <w:rFonts w:ascii="Lato" w:hAnsi="Lato"/>
        </w:rPr>
        <w:t> </w:t>
      </w:r>
      <w:r w:rsidRPr="00C179A9">
        <w:rPr>
          <w:rFonts w:ascii="Lato" w:hAnsi="Lato"/>
        </w:rPr>
        <w:t>stowarzyszone przed rozprzestrzenieniem się chorób zakaźnych ludzi i zwierząt zgodnie z</w:t>
      </w:r>
      <w:r w:rsidR="00403C44" w:rsidRPr="00C179A9">
        <w:rPr>
          <w:rFonts w:ascii="Lato" w:hAnsi="Lato"/>
        </w:rPr>
        <w:t> </w:t>
      </w:r>
      <w:r w:rsidRPr="00C179A9">
        <w:rPr>
          <w:rFonts w:ascii="Lato" w:hAnsi="Lato"/>
        </w:rPr>
        <w:t>zapisami rozporządzenia Parlamentu Europejskiego i Rady (UE) 2022/2371 z dnia 23 listopada 2022 r. w sprawie poważnych transgranicznych zagrożeń zdrowia oraz uchylające decyzję nr 1082/2013/UE, które uwzględnia wszystkie zagrożenia transgraniczne.</w:t>
      </w:r>
    </w:p>
    <w:p w14:paraId="37968FD9" w14:textId="59C7A727" w:rsidR="00B272CD" w:rsidRPr="00C179A9" w:rsidRDefault="00357B37" w:rsidP="00FB43E2">
      <w:pPr>
        <w:pStyle w:val="Nagwek2"/>
        <w:rPr>
          <w:rFonts w:ascii="Lato" w:hAnsi="Lato" w:cstheme="minorHAnsi"/>
          <w:color w:val="auto"/>
          <w:sz w:val="24"/>
          <w:szCs w:val="24"/>
        </w:rPr>
      </w:pPr>
      <w:bookmarkStart w:id="26" w:name="_Toc155953919"/>
      <w:bookmarkStart w:id="27" w:name="_Toc158371630"/>
      <w:bookmarkStart w:id="28" w:name="_Toc177725696"/>
      <w:r w:rsidRPr="00C179A9">
        <w:rPr>
          <w:rFonts w:ascii="Lato" w:hAnsi="Lato" w:cstheme="minorHAnsi"/>
          <w:color w:val="auto"/>
          <w:sz w:val="24"/>
          <w:szCs w:val="24"/>
        </w:rPr>
        <w:t>KRAJOWY CEL NADRZĘDNY</w:t>
      </w:r>
      <w:bookmarkEnd w:id="26"/>
      <w:bookmarkEnd w:id="27"/>
      <w:bookmarkEnd w:id="28"/>
    </w:p>
    <w:p w14:paraId="44FF7B07" w14:textId="4C080FA7" w:rsidR="007E2214" w:rsidRPr="00C179A9" w:rsidRDefault="007E2214" w:rsidP="00FB43E2">
      <w:pPr>
        <w:pStyle w:val="Nagwek2"/>
        <w:rPr>
          <w:rFonts w:ascii="Lato" w:hAnsi="Lato" w:cstheme="minorHAnsi"/>
          <w:b/>
          <w:color w:val="auto"/>
          <w:sz w:val="24"/>
          <w:szCs w:val="24"/>
        </w:rPr>
      </w:pPr>
      <w:bookmarkStart w:id="29" w:name="_Toc155953920"/>
      <w:bookmarkStart w:id="30" w:name="_Toc158371631"/>
      <w:bookmarkStart w:id="31" w:name="_Toc177725697"/>
      <w:r w:rsidRPr="00C179A9">
        <w:rPr>
          <w:rFonts w:ascii="Lato" w:hAnsi="Lato" w:cstheme="minorHAnsi"/>
          <w:b/>
          <w:color w:val="auto"/>
          <w:sz w:val="24"/>
          <w:szCs w:val="24"/>
        </w:rPr>
        <w:t>Skuteczne Zarządzanie granicą</w:t>
      </w:r>
      <w:bookmarkEnd w:id="29"/>
      <w:bookmarkEnd w:id="30"/>
      <w:bookmarkEnd w:id="31"/>
    </w:p>
    <w:p w14:paraId="07CF4CB4" w14:textId="77777777" w:rsidR="00F42C9F" w:rsidRPr="00C179A9" w:rsidRDefault="00F42C9F" w:rsidP="00F42C9F">
      <w:pPr>
        <w:rPr>
          <w:rFonts w:ascii="Lato" w:hAnsi="Lato"/>
        </w:rPr>
      </w:pPr>
      <w:bookmarkStart w:id="32" w:name="_Toc155953921"/>
      <w:bookmarkStart w:id="33" w:name="_Toc158371632"/>
      <w:r w:rsidRPr="00C179A9">
        <w:rPr>
          <w:rFonts w:ascii="Lato" w:hAnsi="Lato"/>
        </w:rPr>
        <w:t xml:space="preserve">Krajowy </w:t>
      </w:r>
      <w:r w:rsidRPr="00C179A9">
        <w:rPr>
          <w:rFonts w:ascii="Lato" w:hAnsi="Lato"/>
          <w:b/>
        </w:rPr>
        <w:t>cel nadrzędny określony w Strategii, czyli skuteczne zarządzanie granicą</w:t>
      </w:r>
      <w:r w:rsidRPr="00C179A9">
        <w:rPr>
          <w:rFonts w:ascii="Lato" w:hAnsi="Lato"/>
        </w:rPr>
        <w:t xml:space="preserve"> postrzegany będzie przez pryzmat zapewnienia bezpiecznych i odpowiednio chronionych granic RP przy jednoczesnej realizacji sprawnego przepływu osób i towarów w ramach niezakłóconej kontroli granicznej z naciskiem na zintegrowaną współpracę wszystkich podmiotów zaangażowanych w zarządzanie granicą na poziomie krajowym oraz współpracę z  odpowiednimi instytucjami UE oraz państwami trzecimi.   </w:t>
      </w:r>
    </w:p>
    <w:p w14:paraId="36BE3A55" w14:textId="77777777" w:rsidR="00F42C9F" w:rsidRPr="00C179A9" w:rsidRDefault="00F42C9F" w:rsidP="00F42C9F">
      <w:pPr>
        <w:rPr>
          <w:rFonts w:ascii="Lato" w:hAnsi="Lato"/>
        </w:rPr>
      </w:pPr>
      <w:r w:rsidRPr="00C179A9">
        <w:rPr>
          <w:rFonts w:ascii="Lato" w:hAnsi="Lato"/>
        </w:rPr>
        <w:t xml:space="preserve">W celu realizacji ww. celu nadrzędnego zostało określonych </w:t>
      </w:r>
      <w:r w:rsidRPr="00C179A9">
        <w:rPr>
          <w:rFonts w:ascii="Lato" w:hAnsi="Lato"/>
          <w:b/>
        </w:rPr>
        <w:t>pięć celów strategicznych</w:t>
      </w:r>
      <w:r w:rsidRPr="00C179A9">
        <w:rPr>
          <w:rFonts w:ascii="Lato" w:hAnsi="Lato"/>
        </w:rPr>
        <w:t xml:space="preserve"> gwarantujących realizację skutecznego zarządzania granicą</w:t>
      </w:r>
      <w:r w:rsidRPr="00C179A9" w:rsidDel="0049365B">
        <w:rPr>
          <w:rFonts w:ascii="Lato" w:hAnsi="Lato"/>
        </w:rPr>
        <w:t xml:space="preserve"> </w:t>
      </w:r>
      <w:r w:rsidRPr="00C179A9">
        <w:rPr>
          <w:rFonts w:ascii="Lato" w:hAnsi="Lato"/>
        </w:rPr>
        <w:t xml:space="preserve">w zakresie: ruchu granicznego, infrastruktury przejść granicznych, bezpieczeństwa granicy oraz rozwoju i wzmocnienia efektywności działania służb i inspekcji granicznych. </w:t>
      </w:r>
    </w:p>
    <w:p w14:paraId="261946F5" w14:textId="1CF92DD3" w:rsidR="004F1CF2" w:rsidRPr="00C179A9" w:rsidRDefault="00357B37" w:rsidP="00FB43E2">
      <w:pPr>
        <w:pStyle w:val="Nagwek2"/>
        <w:rPr>
          <w:rFonts w:ascii="Lato" w:hAnsi="Lato" w:cstheme="minorHAnsi"/>
          <w:color w:val="auto"/>
          <w:sz w:val="24"/>
          <w:szCs w:val="24"/>
        </w:rPr>
      </w:pPr>
      <w:bookmarkStart w:id="34" w:name="_Toc177725698"/>
      <w:r w:rsidRPr="00C179A9">
        <w:rPr>
          <w:rFonts w:ascii="Lato" w:hAnsi="Lato" w:cstheme="minorHAnsi"/>
          <w:color w:val="auto"/>
          <w:sz w:val="24"/>
          <w:szCs w:val="24"/>
        </w:rPr>
        <w:t>KRAJOWE CELE STRATEGICZNE:</w:t>
      </w:r>
      <w:bookmarkEnd w:id="32"/>
      <w:bookmarkEnd w:id="33"/>
      <w:bookmarkEnd w:id="34"/>
    </w:p>
    <w:p w14:paraId="757946C9" w14:textId="77777777" w:rsidR="00124BF4" w:rsidRPr="00C179A9" w:rsidRDefault="00124BF4" w:rsidP="00FB43E2">
      <w:pPr>
        <w:autoSpaceDE w:val="0"/>
        <w:autoSpaceDN w:val="0"/>
        <w:adjustRightInd w:val="0"/>
        <w:rPr>
          <w:rFonts w:ascii="Lato" w:hAnsi="Lato" w:cstheme="minorHAnsi"/>
          <w:color w:val="000000"/>
        </w:rPr>
      </w:pPr>
      <w:r w:rsidRPr="00C179A9">
        <w:rPr>
          <w:rFonts w:ascii="Lato" w:hAnsi="Lato" w:cstheme="minorHAnsi"/>
          <w:color w:val="000000"/>
        </w:rPr>
        <w:t xml:space="preserve">Niniejsza Strategia określiła następujące cele strategiczne na drodze do osiągnięcia celu nadrzędnego jakim jest skuteczne zarządzanie granicą: </w:t>
      </w:r>
    </w:p>
    <w:p w14:paraId="5CEC9026" w14:textId="77777777" w:rsidR="00124BF4" w:rsidRPr="00C179A9" w:rsidRDefault="00124BF4" w:rsidP="0098071E">
      <w:pPr>
        <w:pStyle w:val="Akapitzlist"/>
        <w:numPr>
          <w:ilvl w:val="0"/>
          <w:numId w:val="10"/>
        </w:numPr>
        <w:spacing w:line="240" w:lineRule="auto"/>
        <w:rPr>
          <w:rFonts w:ascii="Lato" w:hAnsi="Lato"/>
        </w:rPr>
      </w:pPr>
      <w:r w:rsidRPr="00C179A9">
        <w:rPr>
          <w:rFonts w:ascii="Lato" w:hAnsi="Lato"/>
        </w:rPr>
        <w:t>Wsparcie bezpiecznego i niezakłóconego ruchu na przejściach granicznych;</w:t>
      </w:r>
    </w:p>
    <w:p w14:paraId="7A62E442" w14:textId="77777777" w:rsidR="00124BF4" w:rsidRPr="00C179A9" w:rsidRDefault="00124BF4" w:rsidP="0098071E">
      <w:pPr>
        <w:pStyle w:val="Akapitzlist"/>
        <w:numPr>
          <w:ilvl w:val="0"/>
          <w:numId w:val="10"/>
        </w:numPr>
        <w:spacing w:line="240" w:lineRule="auto"/>
        <w:rPr>
          <w:rFonts w:ascii="Lato" w:hAnsi="Lato"/>
        </w:rPr>
      </w:pPr>
      <w:r w:rsidRPr="00C179A9">
        <w:rPr>
          <w:rFonts w:ascii="Lato" w:hAnsi="Lato"/>
        </w:rPr>
        <w:t>Rozbudowa infrastruktury przejść granicznych;</w:t>
      </w:r>
    </w:p>
    <w:p w14:paraId="3EDBABBE" w14:textId="77777777" w:rsidR="00124BF4" w:rsidRPr="00C179A9" w:rsidRDefault="00124BF4" w:rsidP="0098071E">
      <w:pPr>
        <w:pStyle w:val="Akapitzlist"/>
        <w:numPr>
          <w:ilvl w:val="0"/>
          <w:numId w:val="10"/>
        </w:numPr>
        <w:spacing w:line="240" w:lineRule="auto"/>
        <w:rPr>
          <w:rFonts w:ascii="Lato" w:hAnsi="Lato"/>
        </w:rPr>
      </w:pPr>
      <w:r w:rsidRPr="00C179A9">
        <w:rPr>
          <w:rFonts w:ascii="Lato" w:hAnsi="Lato"/>
        </w:rPr>
        <w:t>Wzmocnienie bezpieczeństwa granicy;</w:t>
      </w:r>
    </w:p>
    <w:p w14:paraId="0C5863EE" w14:textId="1B1BE405" w:rsidR="00124BF4" w:rsidRPr="00C179A9" w:rsidRDefault="00124BF4" w:rsidP="0098071E">
      <w:pPr>
        <w:pStyle w:val="Akapitzlist"/>
        <w:numPr>
          <w:ilvl w:val="0"/>
          <w:numId w:val="10"/>
        </w:numPr>
        <w:spacing w:line="240" w:lineRule="auto"/>
        <w:rPr>
          <w:rFonts w:ascii="Lato" w:hAnsi="Lato"/>
        </w:rPr>
      </w:pPr>
      <w:r w:rsidRPr="00C179A9">
        <w:rPr>
          <w:rFonts w:ascii="Lato" w:hAnsi="Lato"/>
        </w:rPr>
        <w:t xml:space="preserve">Rozwój </w:t>
      </w:r>
      <w:r w:rsidR="00B52E8E" w:rsidRPr="00C179A9">
        <w:rPr>
          <w:rFonts w:ascii="Lato" w:hAnsi="Lato"/>
        </w:rPr>
        <w:t>z</w:t>
      </w:r>
      <w:r w:rsidRPr="00C179A9">
        <w:rPr>
          <w:rFonts w:ascii="Lato" w:hAnsi="Lato"/>
        </w:rPr>
        <w:t xml:space="preserve">dolności służb </w:t>
      </w:r>
      <w:r w:rsidR="005F29D4" w:rsidRPr="00C179A9">
        <w:rPr>
          <w:rFonts w:ascii="Lato" w:hAnsi="Lato"/>
        </w:rPr>
        <w:t xml:space="preserve">i inspekcji </w:t>
      </w:r>
      <w:r w:rsidRPr="00C179A9">
        <w:rPr>
          <w:rFonts w:ascii="Lato" w:hAnsi="Lato"/>
        </w:rPr>
        <w:t>granicznych;</w:t>
      </w:r>
    </w:p>
    <w:p w14:paraId="35FE5503" w14:textId="194CCA6C" w:rsidR="00124BF4" w:rsidRPr="00C179A9" w:rsidRDefault="00124BF4" w:rsidP="0098071E">
      <w:pPr>
        <w:pStyle w:val="Akapitzlist"/>
        <w:numPr>
          <w:ilvl w:val="0"/>
          <w:numId w:val="10"/>
        </w:numPr>
        <w:spacing w:line="240" w:lineRule="auto"/>
        <w:rPr>
          <w:rFonts w:ascii="Lato" w:hAnsi="Lato"/>
        </w:rPr>
      </w:pPr>
      <w:r w:rsidRPr="00C179A9">
        <w:rPr>
          <w:rFonts w:ascii="Lato" w:hAnsi="Lato"/>
        </w:rPr>
        <w:t xml:space="preserve">Wzmocnienie efektywności działania służb </w:t>
      </w:r>
      <w:r w:rsidR="005F29D4" w:rsidRPr="00C179A9">
        <w:rPr>
          <w:rFonts w:ascii="Lato" w:hAnsi="Lato"/>
        </w:rPr>
        <w:t xml:space="preserve">i inspekcji </w:t>
      </w:r>
      <w:r w:rsidRPr="00C179A9">
        <w:rPr>
          <w:rFonts w:ascii="Lato" w:hAnsi="Lato"/>
        </w:rPr>
        <w:t xml:space="preserve">granicznych. </w:t>
      </w:r>
    </w:p>
    <w:p w14:paraId="4863ABEB" w14:textId="77777777" w:rsidR="00F42C9F" w:rsidRPr="00C179A9" w:rsidRDefault="00F42C9F" w:rsidP="00F42C9F">
      <w:pPr>
        <w:rPr>
          <w:rFonts w:ascii="Lato" w:hAnsi="Lato" w:cstheme="minorHAnsi"/>
          <w:color w:val="000000"/>
        </w:rPr>
      </w:pPr>
      <w:r w:rsidRPr="00C179A9">
        <w:rPr>
          <w:rFonts w:ascii="Lato" w:hAnsi="Lato" w:cstheme="minorHAnsi"/>
          <w:color w:val="000000"/>
        </w:rPr>
        <w:t xml:space="preserve">Ww. cele strategiczne zostały nakreślone z uwzględnieniem przewidywanych wyzwań jakim Polska w zakresie zarządzania granicą w najbliższych latach będzie musiała stawić czoła. Osiągnięcie tych celów przełoży się bezpośrednio na odpowiednie przygotowanie i zdolności operacyjne państwa. </w:t>
      </w:r>
    </w:p>
    <w:p w14:paraId="3DEF51DE" w14:textId="01EB9102" w:rsidR="004933D4" w:rsidRPr="00C179A9" w:rsidRDefault="00F42C9F" w:rsidP="00F42C9F">
      <w:pPr>
        <w:rPr>
          <w:rFonts w:ascii="Lato" w:hAnsi="Lato" w:cstheme="minorHAnsi"/>
          <w:color w:val="000000"/>
        </w:rPr>
      </w:pPr>
      <w:r w:rsidRPr="00C179A9">
        <w:rPr>
          <w:rFonts w:ascii="Lato" w:hAnsi="Lato" w:cstheme="minorHAnsi"/>
          <w:color w:val="000000"/>
        </w:rPr>
        <w:t>Realizacja niniejszej Strategii, poprzez implementację działań uwzględnionych w Planie Działania na rzecz realizacji celów</w:t>
      </w:r>
      <w:r w:rsidR="00DA354A" w:rsidRPr="00C179A9">
        <w:rPr>
          <w:rStyle w:val="Odwoanieprzypisudolnego"/>
          <w:rFonts w:ascii="Lato" w:hAnsi="Lato" w:cstheme="minorHAnsi"/>
          <w:color w:val="000000"/>
        </w:rPr>
        <w:footnoteReference w:id="29"/>
      </w:r>
      <w:r w:rsidRPr="00C179A9">
        <w:rPr>
          <w:rFonts w:ascii="Lato" w:hAnsi="Lato" w:cstheme="minorHAnsi"/>
          <w:color w:val="000000"/>
        </w:rPr>
        <w:t xml:space="preserve"> przyczyni się do realizacji założeń wieloletniej polityki strategicznej określonych w </w:t>
      </w:r>
      <w:r w:rsidR="004933D4" w:rsidRPr="00C179A9">
        <w:rPr>
          <w:rFonts w:ascii="Lato" w:hAnsi="Lato" w:cstheme="minorHAnsi"/>
          <w:color w:val="000000"/>
        </w:rPr>
        <w:t xml:space="preserve">Komunikacie Komisji do Parlamentu Europejskiego i Rady ustanawiającym wieloletnią  politykę strategiczną w zakresie europejskiego zintegrowanego zarządzania granicami COM(2023)146 </w:t>
      </w:r>
      <w:proofErr w:type="spellStart"/>
      <w:r w:rsidR="004933D4" w:rsidRPr="00C179A9">
        <w:rPr>
          <w:rFonts w:ascii="Lato" w:hAnsi="Lato" w:cstheme="minorHAnsi"/>
          <w:color w:val="000000"/>
        </w:rPr>
        <w:t>final</w:t>
      </w:r>
      <w:proofErr w:type="spellEnd"/>
      <w:r w:rsidR="004933D4" w:rsidRPr="00C179A9">
        <w:rPr>
          <w:rFonts w:ascii="Lato" w:hAnsi="Lato" w:cstheme="minorHAnsi"/>
          <w:color w:val="000000"/>
        </w:rPr>
        <w:t xml:space="preserve"> z dnia 14 marca 2023 r.  </w:t>
      </w:r>
    </w:p>
    <w:p w14:paraId="47303CB3" w14:textId="0DEC7403" w:rsidR="00124BF4" w:rsidRPr="00C179A9" w:rsidRDefault="00F42C9F" w:rsidP="00F42C9F">
      <w:pPr>
        <w:rPr>
          <w:rFonts w:ascii="Lato" w:eastAsia="Times New Roman" w:hAnsi="Lato" w:cstheme="minorHAnsi"/>
          <w:spacing w:val="-4"/>
          <w:szCs w:val="24"/>
          <w:lang w:eastAsia="pl-PL"/>
        </w:rPr>
      </w:pPr>
      <w:r w:rsidRPr="00C179A9">
        <w:rPr>
          <w:rFonts w:ascii="Lato" w:hAnsi="Lato" w:cstheme="minorHAnsi"/>
          <w:color w:val="000000"/>
        </w:rPr>
        <w:t xml:space="preserve">Zakres celów strategicznych wyszczególnionych w niniejszej Strategii, w tym działań  uwzględnionych w Planie Działania na rzecz realizacji celów   jest zgodny z komponentami EIBM określonymi w art. 3 </w:t>
      </w:r>
      <w:r w:rsidR="008068EB" w:rsidRPr="00C179A9">
        <w:rPr>
          <w:rFonts w:ascii="Lato" w:hAnsi="Lato" w:cstheme="minorHAnsi"/>
          <w:color w:val="000000"/>
        </w:rPr>
        <w:t>r</w:t>
      </w:r>
      <w:r w:rsidRPr="00C179A9">
        <w:rPr>
          <w:rFonts w:ascii="Lato" w:hAnsi="Lato" w:cstheme="minorHAnsi"/>
          <w:color w:val="000000"/>
        </w:rPr>
        <w:t xml:space="preserve">ozporządzenia </w:t>
      </w:r>
      <w:proofErr w:type="spellStart"/>
      <w:r w:rsidRPr="00C179A9">
        <w:rPr>
          <w:rFonts w:ascii="Lato" w:hAnsi="Lato" w:cstheme="minorHAnsi"/>
          <w:color w:val="000000"/>
        </w:rPr>
        <w:t>ESGiP</w:t>
      </w:r>
      <w:proofErr w:type="spellEnd"/>
      <w:r w:rsidRPr="00C179A9">
        <w:rPr>
          <w:rFonts w:ascii="Lato" w:hAnsi="Lato" w:cstheme="minorHAnsi"/>
          <w:color w:val="000000"/>
        </w:rPr>
        <w:t xml:space="preserve">. </w:t>
      </w:r>
      <w:r w:rsidR="00124BF4" w:rsidRPr="00C179A9">
        <w:rPr>
          <w:rFonts w:ascii="Lato" w:eastAsia="Times New Roman" w:hAnsi="Lato" w:cstheme="minorHAnsi"/>
          <w:spacing w:val="-4"/>
          <w:szCs w:val="24"/>
          <w:lang w:eastAsia="pl-PL"/>
        </w:rPr>
        <w:t xml:space="preserve">Wszystkie cele </w:t>
      </w:r>
      <w:r w:rsidR="00124BF4" w:rsidRPr="00C179A9">
        <w:rPr>
          <w:rFonts w:ascii="Lato" w:hAnsi="Lato" w:cstheme="minorHAnsi"/>
          <w:color w:val="000000"/>
        </w:rPr>
        <w:t>stra</w:t>
      </w:r>
      <w:r w:rsidR="00124BF4" w:rsidRPr="00C179A9">
        <w:rPr>
          <w:rFonts w:ascii="Lato" w:eastAsia="Times New Roman" w:hAnsi="Lato" w:cstheme="minorHAnsi"/>
          <w:spacing w:val="-4"/>
          <w:szCs w:val="24"/>
          <w:lang w:eastAsia="pl-PL"/>
        </w:rPr>
        <w:t xml:space="preserve">tegiczne niniejszej Strategii oraz </w:t>
      </w:r>
      <w:r w:rsidR="00124BF4" w:rsidRPr="00C179A9">
        <w:rPr>
          <w:rFonts w:ascii="Lato" w:hAnsi="Lato" w:cstheme="minorHAnsi"/>
          <w:color w:val="000000"/>
        </w:rPr>
        <w:t xml:space="preserve">działania na rzecz realizacji tych celów ujęte w Planie Działania na rzecz realizacji celów </w:t>
      </w:r>
      <w:r w:rsidR="000871E9">
        <w:rPr>
          <w:rFonts w:ascii="Lato" w:hAnsi="Lato" w:cstheme="minorHAnsi"/>
          <w:color w:val="000000"/>
        </w:rPr>
        <w:t>są w zgodności z</w:t>
      </w:r>
      <w:r w:rsidR="00124BF4" w:rsidRPr="00C179A9">
        <w:rPr>
          <w:rFonts w:ascii="Lato" w:hAnsi="Lato" w:cstheme="minorHAnsi"/>
          <w:color w:val="000000"/>
        </w:rPr>
        <w:t xml:space="preserve"> </w:t>
      </w:r>
      <w:r w:rsidR="00124BF4" w:rsidRPr="00C179A9">
        <w:rPr>
          <w:rFonts w:ascii="Lato" w:eastAsia="Times New Roman" w:hAnsi="Lato" w:cstheme="minorHAnsi"/>
          <w:spacing w:val="-4"/>
          <w:szCs w:val="24"/>
          <w:lang w:eastAsia="pl-PL"/>
        </w:rPr>
        <w:t>priorytetowy</w:t>
      </w:r>
      <w:r w:rsidR="000871E9">
        <w:rPr>
          <w:rFonts w:ascii="Lato" w:eastAsia="Times New Roman" w:hAnsi="Lato" w:cstheme="minorHAnsi"/>
          <w:spacing w:val="-4"/>
          <w:szCs w:val="24"/>
          <w:lang w:eastAsia="pl-PL"/>
        </w:rPr>
        <w:t>mi</w:t>
      </w:r>
      <w:r w:rsidR="00124BF4" w:rsidRPr="00C179A9">
        <w:rPr>
          <w:rFonts w:ascii="Lato" w:eastAsia="Times New Roman" w:hAnsi="Lato" w:cstheme="minorHAnsi"/>
          <w:spacing w:val="-4"/>
          <w:szCs w:val="24"/>
          <w:lang w:eastAsia="pl-PL"/>
        </w:rPr>
        <w:t xml:space="preserve"> obszar</w:t>
      </w:r>
      <w:r w:rsidR="000871E9">
        <w:rPr>
          <w:rFonts w:ascii="Lato" w:eastAsia="Times New Roman" w:hAnsi="Lato" w:cstheme="minorHAnsi"/>
          <w:spacing w:val="-4"/>
          <w:szCs w:val="24"/>
          <w:lang w:eastAsia="pl-PL"/>
        </w:rPr>
        <w:t>ami</w:t>
      </w:r>
      <w:r w:rsidR="00124BF4" w:rsidRPr="00C179A9">
        <w:rPr>
          <w:rFonts w:ascii="Lato" w:eastAsia="Times New Roman" w:hAnsi="Lato" w:cstheme="minorHAnsi"/>
          <w:spacing w:val="-4"/>
          <w:szCs w:val="24"/>
          <w:lang w:eastAsia="pl-PL"/>
        </w:rPr>
        <w:t xml:space="preserve"> rozwoju zdolności nakreślon</w:t>
      </w:r>
      <w:r w:rsidR="000871E9">
        <w:rPr>
          <w:rFonts w:ascii="Lato" w:eastAsia="Times New Roman" w:hAnsi="Lato" w:cstheme="minorHAnsi"/>
          <w:spacing w:val="-4"/>
          <w:szCs w:val="24"/>
          <w:lang w:eastAsia="pl-PL"/>
        </w:rPr>
        <w:t>ymi</w:t>
      </w:r>
      <w:r w:rsidR="00124BF4" w:rsidRPr="00C179A9">
        <w:rPr>
          <w:rFonts w:ascii="Lato" w:eastAsia="Times New Roman" w:hAnsi="Lato" w:cstheme="minorHAnsi"/>
          <w:spacing w:val="-4"/>
          <w:szCs w:val="24"/>
          <w:lang w:eastAsia="pl-PL"/>
        </w:rPr>
        <w:t xml:space="preserve"> w</w:t>
      </w:r>
      <w:r w:rsidR="000B2637" w:rsidRPr="00C179A9">
        <w:rPr>
          <w:rFonts w:ascii="Lato" w:eastAsia="Times New Roman" w:hAnsi="Lato" w:cstheme="minorHAnsi"/>
          <w:spacing w:val="-4"/>
          <w:szCs w:val="24"/>
          <w:lang w:eastAsia="pl-PL"/>
        </w:rPr>
        <w:t> </w:t>
      </w:r>
      <w:r w:rsidR="00124BF4" w:rsidRPr="00C179A9">
        <w:rPr>
          <w:rFonts w:ascii="Lato" w:eastAsia="Times New Roman" w:hAnsi="Lato" w:cstheme="minorHAnsi"/>
          <w:spacing w:val="-4"/>
          <w:szCs w:val="24"/>
          <w:lang w:eastAsia="pl-PL"/>
        </w:rPr>
        <w:t xml:space="preserve">dokumencie pt. </w:t>
      </w:r>
      <w:r w:rsidR="00124BF4" w:rsidRPr="00C179A9">
        <w:rPr>
          <w:rFonts w:ascii="Lato" w:eastAsia="Times New Roman" w:hAnsi="Lato" w:cstheme="minorHAnsi"/>
          <w:b/>
          <w:spacing w:val="-4"/>
          <w:szCs w:val="24"/>
          <w:lang w:eastAsia="pl-PL"/>
        </w:rPr>
        <w:t>„Krajowy Plan Rozwoju Zdolności”</w:t>
      </w:r>
      <w:r w:rsidR="000871E9">
        <w:rPr>
          <w:rFonts w:ascii="Lato" w:eastAsia="Times New Roman" w:hAnsi="Lato" w:cstheme="minorHAnsi"/>
          <w:spacing w:val="-4"/>
          <w:szCs w:val="24"/>
          <w:lang w:eastAsia="pl-PL"/>
        </w:rPr>
        <w:t>.</w:t>
      </w:r>
    </w:p>
    <w:p w14:paraId="209580A9" w14:textId="77777777" w:rsidR="00124BF4" w:rsidRPr="00C179A9" w:rsidRDefault="00124BF4" w:rsidP="00FB43E2">
      <w:pPr>
        <w:rPr>
          <w:rFonts w:ascii="Lato" w:eastAsia="Times New Roman" w:hAnsi="Lato" w:cstheme="minorHAnsi"/>
          <w:spacing w:val="-4"/>
          <w:szCs w:val="24"/>
          <w:lang w:eastAsia="pl-PL"/>
        </w:rPr>
      </w:pPr>
      <w:r w:rsidRPr="00C179A9">
        <w:rPr>
          <w:rFonts w:ascii="Lato" w:eastAsia="Times New Roman" w:hAnsi="Lato" w:cstheme="minorHAnsi"/>
          <w:szCs w:val="24"/>
          <w:lang w:eastAsia="pl-PL"/>
        </w:rPr>
        <w:t xml:space="preserve">Priorytetowe obszary rozwoju zdolności dla </w:t>
      </w:r>
      <w:r w:rsidRPr="00C179A9">
        <w:rPr>
          <w:rFonts w:ascii="Lato" w:eastAsia="Times New Roman" w:hAnsi="Lato" w:cstheme="minorHAnsi"/>
          <w:spacing w:val="-4"/>
          <w:szCs w:val="24"/>
          <w:lang w:eastAsia="pl-PL"/>
        </w:rPr>
        <w:t>„Krajowego Planu Rozwoju Zdolności” są następujące:</w:t>
      </w:r>
    </w:p>
    <w:p w14:paraId="404DD095" w14:textId="4D6CBA7E" w:rsidR="000871E9" w:rsidRDefault="000871E9" w:rsidP="000871E9">
      <w:pPr>
        <w:pStyle w:val="Akapitzlist"/>
        <w:numPr>
          <w:ilvl w:val="0"/>
          <w:numId w:val="11"/>
        </w:numPr>
        <w:spacing w:line="240" w:lineRule="auto"/>
        <w:rPr>
          <w:rFonts w:ascii="Lato" w:hAnsi="Lato"/>
        </w:rPr>
      </w:pPr>
      <w:bookmarkStart w:id="35" w:name="_Toc155953922"/>
      <w:bookmarkStart w:id="36" w:name="_Toc158371633"/>
      <w:r w:rsidRPr="000871E9">
        <w:rPr>
          <w:rFonts w:ascii="Lato" w:hAnsi="Lato"/>
        </w:rPr>
        <w:lastRenderedPageBreak/>
        <w:t>Wzmocnienie bezpieczeństwa granicy w tym rozwój kompleksowych mechanizmów i systemów analiz i reagowania na zagrożenia w obszarze zintegrowanego zarządzania granicą</w:t>
      </w:r>
      <w:r>
        <w:rPr>
          <w:rFonts w:ascii="Lato" w:hAnsi="Lato"/>
        </w:rPr>
        <w:t>.</w:t>
      </w:r>
    </w:p>
    <w:p w14:paraId="2CBF0CB5" w14:textId="77777777" w:rsidR="000871E9" w:rsidRDefault="000871E9" w:rsidP="000871E9">
      <w:pPr>
        <w:pStyle w:val="Akapitzlist"/>
        <w:numPr>
          <w:ilvl w:val="0"/>
          <w:numId w:val="11"/>
        </w:numPr>
        <w:spacing w:line="240" w:lineRule="auto"/>
        <w:rPr>
          <w:rFonts w:ascii="Lato" w:hAnsi="Lato"/>
        </w:rPr>
      </w:pPr>
      <w:r w:rsidRPr="000871E9">
        <w:rPr>
          <w:rFonts w:ascii="Lato" w:hAnsi="Lato"/>
        </w:rPr>
        <w:t>Wsparcie niezakłóconego i bezpiecznego ruchu w przejściach granicznych i rozbudowa infrastruktury przejść granicznych.</w:t>
      </w:r>
    </w:p>
    <w:p w14:paraId="212C53DB" w14:textId="02E88A33" w:rsidR="000871E9" w:rsidRDefault="000871E9" w:rsidP="000871E9">
      <w:pPr>
        <w:pStyle w:val="Akapitzlist"/>
        <w:numPr>
          <w:ilvl w:val="0"/>
          <w:numId w:val="11"/>
        </w:numPr>
        <w:spacing w:line="240" w:lineRule="auto"/>
        <w:rPr>
          <w:rFonts w:ascii="Lato" w:hAnsi="Lato"/>
        </w:rPr>
      </w:pPr>
      <w:r w:rsidRPr="000871E9">
        <w:rPr>
          <w:rFonts w:ascii="Lato" w:hAnsi="Lato"/>
        </w:rPr>
        <w:t xml:space="preserve">Rozwój zdolności i wzmocnienie efektywności działania służb granicznych </w:t>
      </w:r>
      <w:r>
        <w:rPr>
          <w:rFonts w:ascii="Lato" w:hAnsi="Lato"/>
        </w:rPr>
        <w:t xml:space="preserve">i inspekcji </w:t>
      </w:r>
      <w:r w:rsidRPr="000871E9">
        <w:rPr>
          <w:rFonts w:ascii="Lato" w:hAnsi="Lato"/>
        </w:rPr>
        <w:t>w tym pełna interoperacyjność polskich służb granicznych z agencjami i instytucjami na poziomie UE i państw trzecich.</w:t>
      </w:r>
    </w:p>
    <w:p w14:paraId="32C3F7A7" w14:textId="59D123FD" w:rsidR="00E70B8C" w:rsidRPr="00C179A9" w:rsidRDefault="00D27238" w:rsidP="00FB43E2">
      <w:pPr>
        <w:pStyle w:val="Nagwek2"/>
        <w:rPr>
          <w:rFonts w:ascii="Lato" w:hAnsi="Lato" w:cstheme="minorHAnsi"/>
          <w:b/>
          <w:color w:val="auto"/>
          <w:sz w:val="24"/>
          <w:szCs w:val="24"/>
        </w:rPr>
      </w:pPr>
      <w:bookmarkStart w:id="37" w:name="_Toc177725699"/>
      <w:r w:rsidRPr="00C179A9">
        <w:rPr>
          <w:rFonts w:ascii="Lato" w:hAnsi="Lato" w:cstheme="minorHAnsi"/>
          <w:b/>
          <w:color w:val="auto"/>
          <w:sz w:val="24"/>
          <w:szCs w:val="24"/>
        </w:rPr>
        <w:t>I</w:t>
      </w:r>
      <w:r w:rsidR="006C579D" w:rsidRPr="00C179A9">
        <w:rPr>
          <w:rFonts w:ascii="Lato" w:hAnsi="Lato" w:cstheme="minorHAnsi"/>
          <w:b/>
          <w:color w:val="auto"/>
          <w:sz w:val="24"/>
          <w:szCs w:val="24"/>
        </w:rPr>
        <w:t>:</w:t>
      </w:r>
      <w:r w:rsidRPr="00C179A9">
        <w:rPr>
          <w:rFonts w:ascii="Lato" w:hAnsi="Lato" w:cstheme="minorHAnsi"/>
          <w:b/>
          <w:color w:val="auto"/>
          <w:sz w:val="24"/>
          <w:szCs w:val="24"/>
        </w:rPr>
        <w:t xml:space="preserve"> </w:t>
      </w:r>
      <w:r w:rsidR="005B53A2" w:rsidRPr="00C179A9">
        <w:rPr>
          <w:rFonts w:ascii="Lato" w:hAnsi="Lato" w:cstheme="minorHAnsi"/>
          <w:b/>
          <w:color w:val="auto"/>
          <w:sz w:val="24"/>
          <w:szCs w:val="24"/>
        </w:rPr>
        <w:t>W</w:t>
      </w:r>
      <w:r w:rsidR="007B7CAB" w:rsidRPr="00C179A9">
        <w:rPr>
          <w:rFonts w:ascii="Lato" w:hAnsi="Lato" w:cstheme="minorHAnsi"/>
          <w:b/>
          <w:color w:val="auto"/>
          <w:sz w:val="24"/>
          <w:szCs w:val="24"/>
        </w:rPr>
        <w:t>sparcie niezakłóconego i bezpiecznego</w:t>
      </w:r>
      <w:r w:rsidR="00E70B8C" w:rsidRPr="00C179A9">
        <w:rPr>
          <w:rFonts w:ascii="Lato" w:hAnsi="Lato" w:cstheme="minorHAnsi"/>
          <w:b/>
          <w:color w:val="auto"/>
          <w:sz w:val="24"/>
          <w:szCs w:val="24"/>
        </w:rPr>
        <w:t xml:space="preserve"> </w:t>
      </w:r>
      <w:r w:rsidR="007B7CAB" w:rsidRPr="00C179A9">
        <w:rPr>
          <w:rFonts w:ascii="Lato" w:hAnsi="Lato" w:cstheme="minorHAnsi"/>
          <w:b/>
          <w:color w:val="auto"/>
          <w:sz w:val="24"/>
          <w:szCs w:val="24"/>
        </w:rPr>
        <w:t xml:space="preserve">ruchu </w:t>
      </w:r>
      <w:r w:rsidR="00654045" w:rsidRPr="00C179A9">
        <w:rPr>
          <w:rFonts w:ascii="Lato" w:hAnsi="Lato" w:cstheme="minorHAnsi"/>
          <w:b/>
          <w:color w:val="auto"/>
          <w:sz w:val="24"/>
          <w:szCs w:val="24"/>
        </w:rPr>
        <w:t>w</w:t>
      </w:r>
      <w:r w:rsidR="007B7CAB" w:rsidRPr="00C179A9">
        <w:rPr>
          <w:rFonts w:ascii="Lato" w:hAnsi="Lato" w:cstheme="minorHAnsi"/>
          <w:b/>
          <w:color w:val="auto"/>
          <w:sz w:val="24"/>
          <w:szCs w:val="24"/>
        </w:rPr>
        <w:t xml:space="preserve"> przejściach granicznych</w:t>
      </w:r>
      <w:bookmarkEnd w:id="35"/>
      <w:bookmarkEnd w:id="36"/>
      <w:bookmarkEnd w:id="37"/>
      <w:r w:rsidR="00964EC2" w:rsidRPr="00C179A9">
        <w:rPr>
          <w:rFonts w:ascii="Lato" w:hAnsi="Lato" w:cstheme="minorHAnsi"/>
          <w:b/>
          <w:color w:val="auto"/>
          <w:sz w:val="24"/>
          <w:szCs w:val="24"/>
        </w:rPr>
        <w:t xml:space="preserve"> </w:t>
      </w:r>
    </w:p>
    <w:p w14:paraId="5278DE4C" w14:textId="03785986" w:rsidR="007D4A14" w:rsidRPr="00C179A9" w:rsidRDefault="007D4A14" w:rsidP="00FB43E2">
      <w:pPr>
        <w:autoSpaceDE w:val="0"/>
        <w:autoSpaceDN w:val="0"/>
        <w:adjustRightInd w:val="0"/>
        <w:rPr>
          <w:rFonts w:ascii="Lato" w:hAnsi="Lato" w:cstheme="minorHAnsi"/>
          <w:color w:val="000000"/>
        </w:rPr>
      </w:pPr>
      <w:r w:rsidRPr="00C179A9">
        <w:rPr>
          <w:rFonts w:ascii="Lato" w:hAnsi="Lato" w:cstheme="minorHAnsi"/>
          <w:b/>
          <w:color w:val="000000"/>
        </w:rPr>
        <w:t xml:space="preserve">Cel strategiczny </w:t>
      </w:r>
      <w:r w:rsidR="00DE2957" w:rsidRPr="00C179A9">
        <w:rPr>
          <w:rFonts w:ascii="Lato" w:hAnsi="Lato" w:cstheme="minorHAnsi"/>
          <w:b/>
          <w:color w:val="000000"/>
        </w:rPr>
        <w:t>I</w:t>
      </w:r>
      <w:r w:rsidRPr="00C179A9">
        <w:rPr>
          <w:rFonts w:ascii="Lato" w:hAnsi="Lato" w:cstheme="minorHAnsi"/>
          <w:b/>
          <w:color w:val="000000"/>
        </w:rPr>
        <w:t xml:space="preserve"> </w:t>
      </w:r>
      <w:r w:rsidRPr="00C179A9">
        <w:rPr>
          <w:rFonts w:ascii="Lato" w:hAnsi="Lato" w:cstheme="minorHAnsi"/>
          <w:color w:val="000000"/>
        </w:rPr>
        <w:t>oraz szczegółowe działania na rzecz realizacji tego celu pokrywają się z</w:t>
      </w:r>
      <w:r w:rsidR="00403C44" w:rsidRPr="00C179A9">
        <w:rPr>
          <w:rFonts w:ascii="Lato" w:hAnsi="Lato" w:cstheme="minorHAnsi"/>
          <w:color w:val="000000"/>
        </w:rPr>
        <w:t> </w:t>
      </w:r>
      <w:r w:rsidRPr="00C179A9">
        <w:rPr>
          <w:rFonts w:ascii="Lato" w:hAnsi="Lato" w:cstheme="minorHAnsi"/>
          <w:color w:val="000000"/>
        </w:rPr>
        <w:t>priorytetami polityki i wytycznymi strategicznymi</w:t>
      </w:r>
      <w:r w:rsidR="00355988" w:rsidRPr="00C179A9">
        <w:rPr>
          <w:rStyle w:val="Odwoanieprzypisudolnego"/>
          <w:rFonts w:ascii="Lato" w:hAnsi="Lato" w:cstheme="minorHAnsi"/>
          <w:color w:val="000000"/>
        </w:rPr>
        <w:footnoteReference w:id="30"/>
      </w:r>
      <w:r w:rsidRPr="00C179A9">
        <w:rPr>
          <w:rFonts w:ascii="Lato" w:hAnsi="Lato" w:cstheme="minorHAnsi"/>
          <w:color w:val="000000"/>
        </w:rPr>
        <w:t xml:space="preserve"> określonymi dla komponentu nr 1, 3, </w:t>
      </w:r>
      <w:r w:rsidR="00DA354A" w:rsidRPr="00C179A9">
        <w:rPr>
          <w:rFonts w:ascii="Lato" w:hAnsi="Lato" w:cstheme="minorHAnsi"/>
          <w:color w:val="000000"/>
        </w:rPr>
        <w:t xml:space="preserve">4, </w:t>
      </w:r>
      <w:r w:rsidRPr="00C179A9">
        <w:rPr>
          <w:rFonts w:ascii="Lato" w:hAnsi="Lato" w:cstheme="minorHAnsi"/>
          <w:color w:val="000000"/>
        </w:rPr>
        <w:t>10</w:t>
      </w:r>
      <w:r w:rsidR="006E08F6" w:rsidRPr="00C179A9">
        <w:rPr>
          <w:rFonts w:ascii="Lato" w:hAnsi="Lato" w:cstheme="minorHAnsi"/>
          <w:color w:val="000000"/>
        </w:rPr>
        <w:t>, 13, 14</w:t>
      </w:r>
      <w:r w:rsidRPr="00C179A9">
        <w:rPr>
          <w:rFonts w:ascii="Lato" w:hAnsi="Lato" w:cstheme="minorHAnsi"/>
          <w:color w:val="000000"/>
        </w:rPr>
        <w:t xml:space="preserve">. </w:t>
      </w:r>
    </w:p>
    <w:p w14:paraId="2300828F" w14:textId="554519F2" w:rsidR="00567D7B" w:rsidRPr="00C179A9" w:rsidRDefault="00DA354A"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R</w:t>
      </w:r>
      <w:r w:rsidR="00567D7B" w:rsidRPr="00C179A9">
        <w:rPr>
          <w:rFonts w:ascii="Lato" w:hAnsi="Lato" w:cstheme="minorHAnsi"/>
          <w:color w:val="000000"/>
          <w:u w:val="single"/>
        </w:rPr>
        <w:t xml:space="preserve">uch osobowy </w:t>
      </w:r>
    </w:p>
    <w:p w14:paraId="76034B5C" w14:textId="2561AB1E" w:rsidR="00D27238" w:rsidRPr="00C179A9" w:rsidRDefault="00F46366" w:rsidP="0098071E">
      <w:pPr>
        <w:pStyle w:val="Akapitzlist"/>
        <w:numPr>
          <w:ilvl w:val="0"/>
          <w:numId w:val="2"/>
        </w:numPr>
        <w:spacing w:line="240" w:lineRule="auto"/>
        <w:ind w:left="284"/>
        <w:rPr>
          <w:rFonts w:ascii="Lato" w:hAnsi="Lato"/>
          <w:sz w:val="24"/>
          <w:szCs w:val="24"/>
        </w:rPr>
      </w:pPr>
      <w:r w:rsidRPr="00C179A9">
        <w:rPr>
          <w:rFonts w:ascii="Lato" w:hAnsi="Lato"/>
          <w:sz w:val="24"/>
          <w:szCs w:val="24"/>
        </w:rPr>
        <w:t xml:space="preserve">kierunek interwencji: </w:t>
      </w:r>
      <w:r w:rsidR="00F42C9F" w:rsidRPr="00C179A9">
        <w:rPr>
          <w:rFonts w:ascii="Lato" w:hAnsi="Lato"/>
          <w:sz w:val="24"/>
          <w:szCs w:val="24"/>
        </w:rPr>
        <w:t>K</w:t>
      </w:r>
      <w:r w:rsidR="00654045" w:rsidRPr="00C179A9">
        <w:rPr>
          <w:rFonts w:ascii="Lato" w:hAnsi="Lato"/>
          <w:sz w:val="24"/>
          <w:szCs w:val="24"/>
        </w:rPr>
        <w:t>ontrole graniczn</w:t>
      </w:r>
      <w:r w:rsidR="00EC6EEE" w:rsidRPr="00C179A9">
        <w:rPr>
          <w:rFonts w:ascii="Lato" w:hAnsi="Lato"/>
          <w:sz w:val="24"/>
          <w:szCs w:val="24"/>
        </w:rPr>
        <w:t>e</w:t>
      </w:r>
      <w:r w:rsidR="00654045" w:rsidRPr="00C179A9">
        <w:rPr>
          <w:rFonts w:ascii="Lato" w:hAnsi="Lato"/>
          <w:sz w:val="24"/>
          <w:szCs w:val="24"/>
        </w:rPr>
        <w:t xml:space="preserve"> osób w przejściach granicznych</w:t>
      </w:r>
    </w:p>
    <w:p w14:paraId="78B65EF0" w14:textId="6C846AB1" w:rsidR="00D27238" w:rsidRPr="00C179A9" w:rsidRDefault="00BC159E" w:rsidP="0033481D">
      <w:pPr>
        <w:rPr>
          <w:rFonts w:ascii="Lato" w:hAnsi="Lato" w:cstheme="minorHAnsi"/>
          <w:color w:val="000000" w:themeColor="text1"/>
        </w:rPr>
      </w:pPr>
      <w:r w:rsidRPr="00C179A9">
        <w:rPr>
          <w:rFonts w:ascii="Lato" w:hAnsi="Lato" w:cstheme="minorHAnsi"/>
          <w:color w:val="000000" w:themeColor="text1"/>
        </w:rPr>
        <w:t>SG</w:t>
      </w:r>
      <w:r w:rsidR="00D27238" w:rsidRPr="00C179A9">
        <w:rPr>
          <w:rFonts w:ascii="Lato" w:hAnsi="Lato" w:cstheme="minorHAnsi"/>
          <w:color w:val="000000" w:themeColor="text1"/>
        </w:rPr>
        <w:t xml:space="preserve"> dokonuje kontroli </w:t>
      </w:r>
      <w:r w:rsidR="00853159" w:rsidRPr="00C179A9">
        <w:rPr>
          <w:rFonts w:ascii="Lato" w:hAnsi="Lato" w:cstheme="minorHAnsi"/>
          <w:color w:val="000000" w:themeColor="text1"/>
        </w:rPr>
        <w:t xml:space="preserve">granicznych osób </w:t>
      </w:r>
      <w:r w:rsidR="00D27238" w:rsidRPr="00C179A9">
        <w:rPr>
          <w:rFonts w:ascii="Lato" w:hAnsi="Lato" w:cstheme="minorHAnsi"/>
          <w:color w:val="000000" w:themeColor="text1"/>
        </w:rPr>
        <w:t xml:space="preserve">w przejściach granicznych w oparciu o standardy określone m.in. w </w:t>
      </w:r>
      <w:r w:rsidRPr="00C179A9">
        <w:rPr>
          <w:rFonts w:ascii="Lato" w:hAnsi="Lato" w:cstheme="minorHAnsi"/>
          <w:color w:val="000000" w:themeColor="text1"/>
        </w:rPr>
        <w:t>KGS</w:t>
      </w:r>
      <w:r w:rsidR="00D27238" w:rsidRPr="00C179A9">
        <w:rPr>
          <w:rFonts w:ascii="Lato" w:hAnsi="Lato" w:cstheme="minorHAnsi"/>
          <w:color w:val="000000" w:themeColor="text1"/>
        </w:rPr>
        <w:t>.</w:t>
      </w:r>
    </w:p>
    <w:p w14:paraId="2DD5B45D" w14:textId="5808D255" w:rsidR="00F40483" w:rsidRPr="00C179A9" w:rsidRDefault="00BC159E" w:rsidP="0033481D">
      <w:pPr>
        <w:rPr>
          <w:rFonts w:ascii="Lato" w:hAnsi="Lato" w:cstheme="minorHAnsi"/>
          <w:color w:val="000000" w:themeColor="text1"/>
        </w:rPr>
      </w:pPr>
      <w:r w:rsidRPr="00C179A9">
        <w:rPr>
          <w:rFonts w:ascii="Lato" w:hAnsi="Lato" w:cstheme="minorHAnsi"/>
          <w:color w:val="000000" w:themeColor="text1"/>
        </w:rPr>
        <w:t>SG</w:t>
      </w:r>
      <w:r w:rsidR="00D27238" w:rsidRPr="00C179A9">
        <w:rPr>
          <w:rFonts w:ascii="Lato" w:hAnsi="Lato" w:cstheme="minorHAnsi"/>
          <w:color w:val="000000" w:themeColor="text1"/>
        </w:rPr>
        <w:t xml:space="preserve"> realizuje ustawowe zadania</w:t>
      </w:r>
      <w:r w:rsidR="00F612FE" w:rsidRPr="00C179A9">
        <w:rPr>
          <w:rStyle w:val="Odwoanieprzypisudolnego"/>
          <w:rFonts w:ascii="Lato" w:hAnsi="Lato" w:cstheme="minorHAnsi"/>
          <w:color w:val="000000"/>
        </w:rPr>
        <w:footnoteReference w:id="31"/>
      </w:r>
      <w:r w:rsidR="00D27238" w:rsidRPr="00C179A9">
        <w:rPr>
          <w:rFonts w:ascii="Lato" w:hAnsi="Lato" w:cstheme="minorHAnsi"/>
          <w:color w:val="000000" w:themeColor="text1"/>
        </w:rPr>
        <w:t xml:space="preserve"> zgodnie z </w:t>
      </w:r>
      <w:r w:rsidR="00770C1E" w:rsidRPr="00C179A9">
        <w:rPr>
          <w:rFonts w:ascii="Lato" w:hAnsi="Lato" w:cstheme="minorHAnsi"/>
          <w:color w:val="000000" w:themeColor="text1"/>
        </w:rPr>
        <w:t xml:space="preserve">przepisami krajowymi oraz </w:t>
      </w:r>
      <w:r w:rsidR="00D27238" w:rsidRPr="00C179A9">
        <w:rPr>
          <w:rFonts w:ascii="Lato" w:hAnsi="Lato" w:cstheme="minorHAnsi"/>
          <w:color w:val="000000" w:themeColor="text1"/>
        </w:rPr>
        <w:t xml:space="preserve">prawem </w:t>
      </w:r>
      <w:r w:rsidR="00EE0298" w:rsidRPr="00C179A9">
        <w:rPr>
          <w:rFonts w:ascii="Lato" w:hAnsi="Lato" w:cstheme="minorHAnsi"/>
          <w:color w:val="000000" w:themeColor="text1"/>
        </w:rPr>
        <w:t>unijnym</w:t>
      </w:r>
      <w:r w:rsidR="00D27238" w:rsidRPr="00C179A9">
        <w:rPr>
          <w:rFonts w:ascii="Lato" w:hAnsi="Lato" w:cstheme="minorHAnsi"/>
          <w:color w:val="000000" w:themeColor="text1"/>
        </w:rPr>
        <w:t xml:space="preserve"> i międzynarodowym </w:t>
      </w:r>
      <w:r w:rsidR="00853159" w:rsidRPr="00C179A9">
        <w:rPr>
          <w:rFonts w:ascii="Lato" w:hAnsi="Lato" w:cstheme="minorHAnsi"/>
          <w:color w:val="000000" w:themeColor="text1"/>
        </w:rPr>
        <w:t xml:space="preserve">z zapewnieniem poszanowania </w:t>
      </w:r>
      <w:r w:rsidRPr="00C179A9">
        <w:rPr>
          <w:rFonts w:ascii="Lato" w:hAnsi="Lato" w:cstheme="minorHAnsi"/>
          <w:color w:val="000000" w:themeColor="text1"/>
        </w:rPr>
        <w:t>p</w:t>
      </w:r>
      <w:r w:rsidR="00862F8A" w:rsidRPr="00C179A9">
        <w:rPr>
          <w:rFonts w:ascii="Lato" w:hAnsi="Lato" w:cstheme="minorHAnsi"/>
          <w:color w:val="000000" w:themeColor="text1"/>
        </w:rPr>
        <w:t>raw podstawowych</w:t>
      </w:r>
      <w:r w:rsidR="00A931CD" w:rsidRPr="00C179A9">
        <w:rPr>
          <w:vertAlign w:val="superscript"/>
        </w:rPr>
        <w:footnoteReference w:id="32"/>
      </w:r>
      <w:r w:rsidR="00D27238" w:rsidRPr="00C179A9">
        <w:rPr>
          <w:rFonts w:ascii="Lato" w:hAnsi="Lato" w:cstheme="minorHAnsi"/>
          <w:color w:val="000000" w:themeColor="text1"/>
        </w:rPr>
        <w:t xml:space="preserve"> we wszystkich działaniach związanych z zarządzaniem granicami. </w:t>
      </w:r>
    </w:p>
    <w:p w14:paraId="555DE45D" w14:textId="0AAF2B5D" w:rsidR="00B50C13" w:rsidRPr="00C179A9" w:rsidRDefault="00B50C13" w:rsidP="0033481D">
      <w:pPr>
        <w:rPr>
          <w:rFonts w:ascii="Lato" w:hAnsi="Lato" w:cstheme="minorHAnsi"/>
          <w:color w:val="000000" w:themeColor="text1"/>
        </w:rPr>
      </w:pPr>
      <w:r w:rsidRPr="00C179A9">
        <w:rPr>
          <w:rFonts w:ascii="Lato" w:hAnsi="Lato" w:cstheme="minorHAnsi"/>
          <w:color w:val="000000" w:themeColor="text1"/>
        </w:rPr>
        <w:t xml:space="preserve">W ramach kontroli granicznej funkcjonariusze </w:t>
      </w:r>
      <w:r w:rsidR="00BC159E" w:rsidRPr="00C179A9">
        <w:rPr>
          <w:rFonts w:ascii="Lato" w:hAnsi="Lato" w:cstheme="minorHAnsi"/>
          <w:color w:val="000000" w:themeColor="text1"/>
        </w:rPr>
        <w:t xml:space="preserve">SG </w:t>
      </w:r>
      <w:r w:rsidRPr="00C179A9">
        <w:rPr>
          <w:rFonts w:ascii="Lato" w:hAnsi="Lato" w:cstheme="minorHAnsi"/>
          <w:color w:val="000000" w:themeColor="text1"/>
        </w:rPr>
        <w:t>korzystają ze zintegrowanego modelu analizy ryzyka CIRAM 2.</w:t>
      </w:r>
      <w:r w:rsidR="00DA354A" w:rsidRPr="00C179A9">
        <w:rPr>
          <w:rFonts w:ascii="Lato" w:hAnsi="Lato" w:cstheme="minorHAnsi"/>
          <w:color w:val="000000" w:themeColor="text1"/>
        </w:rPr>
        <w:t>1</w:t>
      </w:r>
      <w:r w:rsidRPr="00C179A9">
        <w:rPr>
          <w:rFonts w:ascii="Lato" w:hAnsi="Lato" w:cstheme="minorHAnsi"/>
          <w:color w:val="000000" w:themeColor="text1"/>
        </w:rPr>
        <w:t>.</w:t>
      </w:r>
      <w:r w:rsidR="00DA354A" w:rsidRPr="00C179A9">
        <w:rPr>
          <w:rStyle w:val="Odwoanieprzypisudolnego"/>
          <w:rFonts w:ascii="Lato" w:hAnsi="Lato" w:cstheme="minorHAnsi"/>
          <w:color w:val="000000" w:themeColor="text1"/>
        </w:rPr>
        <w:footnoteReference w:id="33"/>
      </w:r>
      <w:r w:rsidRPr="00C179A9">
        <w:rPr>
          <w:rFonts w:ascii="Lato" w:hAnsi="Lato" w:cstheme="minorHAnsi"/>
          <w:color w:val="000000" w:themeColor="text1"/>
        </w:rPr>
        <w:t xml:space="preserve"> W ramach tego mechanizmu </w:t>
      </w:r>
      <w:r w:rsidR="00DA354A" w:rsidRPr="00C179A9">
        <w:rPr>
          <w:rFonts w:ascii="Lato" w:hAnsi="Lato" w:cstheme="minorHAnsi"/>
          <w:color w:val="000000" w:themeColor="text1"/>
        </w:rPr>
        <w:t>otrzymują</w:t>
      </w:r>
      <w:r w:rsidRPr="00C179A9">
        <w:rPr>
          <w:rFonts w:ascii="Lato" w:hAnsi="Lato" w:cstheme="minorHAnsi"/>
          <w:color w:val="000000" w:themeColor="text1"/>
        </w:rPr>
        <w:t xml:space="preserve"> wszelkie niezbędne informacje z</w:t>
      </w:r>
      <w:r w:rsidR="00403C44" w:rsidRPr="00C179A9">
        <w:rPr>
          <w:rFonts w:ascii="Lato" w:hAnsi="Lato" w:cstheme="minorHAnsi"/>
          <w:color w:val="000000" w:themeColor="text1"/>
        </w:rPr>
        <w:t> </w:t>
      </w:r>
      <w:r w:rsidRPr="00C179A9">
        <w:rPr>
          <w:rFonts w:ascii="Lato" w:hAnsi="Lato" w:cstheme="minorHAnsi"/>
          <w:color w:val="000000" w:themeColor="text1"/>
        </w:rPr>
        <w:t>zakresu świadomości sytuacyjnej, które wykorzystują do profilowania podczas kontroli granicznej.</w:t>
      </w:r>
    </w:p>
    <w:p w14:paraId="753800BA" w14:textId="191E1E96" w:rsidR="00822041" w:rsidRPr="00C179A9" w:rsidRDefault="00822041" w:rsidP="00FB43E2">
      <w:pPr>
        <w:rPr>
          <w:rFonts w:ascii="Lato" w:hAnsi="Lato" w:cstheme="minorHAnsi"/>
          <w:color w:val="000000" w:themeColor="text1"/>
        </w:rPr>
      </w:pPr>
      <w:r w:rsidRPr="00C179A9">
        <w:rPr>
          <w:rFonts w:ascii="Lato" w:hAnsi="Lato" w:cstheme="minorHAnsi"/>
          <w:color w:val="000000" w:themeColor="text1"/>
        </w:rPr>
        <w:t xml:space="preserve">Od początku nadzwyczajnej sytuacji na Ukrainie </w:t>
      </w:r>
      <w:r w:rsidR="00BC159E" w:rsidRPr="00C179A9">
        <w:rPr>
          <w:rFonts w:ascii="Lato" w:hAnsi="Lato" w:cstheme="minorHAnsi"/>
          <w:color w:val="000000" w:themeColor="text1"/>
        </w:rPr>
        <w:t>SG</w:t>
      </w:r>
      <w:r w:rsidRPr="00C179A9">
        <w:rPr>
          <w:rFonts w:ascii="Lato" w:hAnsi="Lato" w:cstheme="minorHAnsi"/>
          <w:color w:val="000000" w:themeColor="text1"/>
        </w:rPr>
        <w:t xml:space="preserve"> podejmuje wzmożone i skoordynowane działania informacyjno-prewencyjne oraz działania mające na celu jak najwcześniejszą identyfikację potencjalnych ofiar handlu ludźmi, w celu zminimalizowania potencjalnego ryzyka wykorzystania osób jako ofiar działalności przestępczej.</w:t>
      </w:r>
      <w:r w:rsidR="00A931CD" w:rsidRPr="00C179A9">
        <w:rPr>
          <w:rStyle w:val="Odwoanieprzypisudolnego"/>
          <w:rFonts w:ascii="Lato" w:hAnsi="Lato" w:cstheme="minorHAnsi"/>
          <w:color w:val="000000" w:themeColor="text1"/>
        </w:rPr>
        <w:footnoteReference w:id="34"/>
      </w:r>
    </w:p>
    <w:p w14:paraId="0080C5DA" w14:textId="4C3E91CE" w:rsidR="00822041" w:rsidRPr="00C179A9" w:rsidRDefault="00822041" w:rsidP="00FB43E2">
      <w:pPr>
        <w:rPr>
          <w:rFonts w:ascii="Lato" w:hAnsi="Lato" w:cstheme="minorHAnsi"/>
          <w:color w:val="000000" w:themeColor="text1"/>
        </w:rPr>
      </w:pPr>
      <w:r w:rsidRPr="00C179A9">
        <w:rPr>
          <w:rFonts w:ascii="Lato" w:hAnsi="Lato" w:cstheme="minorHAnsi"/>
          <w:color w:val="000000" w:themeColor="text1"/>
        </w:rPr>
        <w:lastRenderedPageBreak/>
        <w:t xml:space="preserve">W odniesieniu do małoletnich bez opieki oraz dzieci z domów dziecka lub zakładów poprawczych opracowano specjalne procedury opisujące sposób postępowania z </w:t>
      </w:r>
      <w:r w:rsidR="00DA354A" w:rsidRPr="00C179A9">
        <w:rPr>
          <w:rFonts w:ascii="Lato" w:hAnsi="Lato" w:cstheme="minorHAnsi"/>
          <w:color w:val="000000" w:themeColor="text1"/>
        </w:rPr>
        <w:t>nimi</w:t>
      </w:r>
      <w:r w:rsidRPr="00C179A9">
        <w:rPr>
          <w:rFonts w:ascii="Lato" w:hAnsi="Lato" w:cstheme="minorHAnsi"/>
          <w:color w:val="000000" w:themeColor="text1"/>
        </w:rPr>
        <w:t xml:space="preserve"> podczas przekraczania granicy.</w:t>
      </w:r>
      <w:r w:rsidR="00A931CD" w:rsidRPr="00C179A9">
        <w:rPr>
          <w:rStyle w:val="Odwoanieprzypisudolnego"/>
          <w:rFonts w:ascii="Lato" w:hAnsi="Lato" w:cstheme="minorHAnsi"/>
          <w:color w:val="000000" w:themeColor="text1"/>
        </w:rPr>
        <w:footnoteReference w:id="35"/>
      </w:r>
      <w:r w:rsidRPr="00C179A9">
        <w:rPr>
          <w:rFonts w:ascii="Lato" w:hAnsi="Lato" w:cstheme="minorHAnsi"/>
          <w:color w:val="000000" w:themeColor="text1"/>
        </w:rPr>
        <w:t xml:space="preserve"> </w:t>
      </w:r>
    </w:p>
    <w:p w14:paraId="597F9836" w14:textId="224ED779" w:rsidR="00DA354A" w:rsidRPr="00C179A9" w:rsidRDefault="00B50C13" w:rsidP="00FB43E2">
      <w:pPr>
        <w:rPr>
          <w:rFonts w:ascii="Lato" w:hAnsi="Lato" w:cstheme="minorHAnsi"/>
          <w:color w:val="000000" w:themeColor="text1"/>
        </w:rPr>
      </w:pPr>
      <w:r w:rsidRPr="00C179A9">
        <w:rPr>
          <w:rFonts w:ascii="Lato" w:hAnsi="Lato" w:cstheme="minorHAnsi"/>
          <w:color w:val="000000" w:themeColor="text1"/>
        </w:rPr>
        <w:t>Działania prewencyjne realizowane w ramach kontroli granicznej polegają m.in. na: korzystaniu ze specjalistycznego sprzętu technicznego oraz ps</w:t>
      </w:r>
      <w:r w:rsidR="00B32BC0">
        <w:rPr>
          <w:rFonts w:ascii="Lato" w:hAnsi="Lato" w:cstheme="minorHAnsi"/>
          <w:color w:val="000000" w:themeColor="text1"/>
        </w:rPr>
        <w:t>ów</w:t>
      </w:r>
      <w:r w:rsidRPr="00C179A9">
        <w:rPr>
          <w:rFonts w:ascii="Lato" w:hAnsi="Lato" w:cstheme="minorHAnsi"/>
          <w:color w:val="000000" w:themeColor="text1"/>
        </w:rPr>
        <w:t xml:space="preserve"> służbowych specjalizujących się w</w:t>
      </w:r>
      <w:r w:rsidR="00403C44" w:rsidRPr="00C179A9">
        <w:rPr>
          <w:rFonts w:ascii="Lato" w:hAnsi="Lato" w:cstheme="minorHAnsi"/>
          <w:color w:val="000000" w:themeColor="text1"/>
        </w:rPr>
        <w:t> </w:t>
      </w:r>
      <w:r w:rsidRPr="00C179A9">
        <w:rPr>
          <w:rFonts w:ascii="Lato" w:hAnsi="Lato" w:cstheme="minorHAnsi"/>
          <w:color w:val="000000" w:themeColor="text1"/>
        </w:rPr>
        <w:t>poszukiwaniu narkotyków, broni i materiałów wybuchowych. Dzięki temu osoby przekraczające granicę państwa mają świadomość istniejącego ryzyka związanego z</w:t>
      </w:r>
      <w:r w:rsidR="00403C44" w:rsidRPr="00C179A9">
        <w:rPr>
          <w:rFonts w:ascii="Lato" w:hAnsi="Lato" w:cstheme="minorHAnsi"/>
          <w:color w:val="000000" w:themeColor="text1"/>
        </w:rPr>
        <w:t> </w:t>
      </w:r>
      <w:r w:rsidRPr="00C179A9">
        <w:rPr>
          <w:rFonts w:ascii="Lato" w:hAnsi="Lato" w:cstheme="minorHAnsi"/>
          <w:color w:val="000000" w:themeColor="text1"/>
        </w:rPr>
        <w:t xml:space="preserve">możliwością wykrycia ewentualnych prób nielegalnego przemieszczania przez granicę państwa przedmiotów i substancji, które są zakazane lub podlegają ograniczeniom pociągającym za sobą sankcje karne. </w:t>
      </w:r>
      <w:r w:rsidR="00DA354A" w:rsidRPr="00C179A9">
        <w:rPr>
          <w:rFonts w:ascii="Lato" w:hAnsi="Lato" w:cstheme="minorHAnsi"/>
          <w:color w:val="000000" w:themeColor="text1"/>
        </w:rPr>
        <w:t>Oprócz tego w punktach kontroli granicznej wywieszane są m.in. plakaty i ulotki informacyjne.</w:t>
      </w:r>
      <w:r w:rsidR="00DA354A" w:rsidRPr="00C179A9">
        <w:rPr>
          <w:rStyle w:val="Odwoanieprzypisudolnego"/>
          <w:rFonts w:ascii="Lato" w:hAnsi="Lato" w:cstheme="minorHAnsi"/>
          <w:color w:val="000000" w:themeColor="text1"/>
        </w:rPr>
        <w:footnoteReference w:id="36"/>
      </w:r>
    </w:p>
    <w:p w14:paraId="3F1B7788" w14:textId="25DF1E18" w:rsidR="00A064D4" w:rsidRPr="00C179A9" w:rsidRDefault="00A064D4" w:rsidP="00A064D4">
      <w:pPr>
        <w:rPr>
          <w:rFonts w:ascii="Lato" w:hAnsi="Lato" w:cstheme="minorHAnsi"/>
          <w:color w:val="000000" w:themeColor="text1"/>
        </w:rPr>
      </w:pPr>
      <w:r w:rsidRPr="00A064D4">
        <w:rPr>
          <w:rFonts w:ascii="Lato" w:hAnsi="Lato" w:cstheme="minorHAnsi"/>
          <w:color w:val="000000" w:themeColor="text1"/>
        </w:rPr>
        <w:t>SG podejmuje odpowiednie działania na rzecz ochrony i promocji praw podstawowych.</w:t>
      </w:r>
      <w:r w:rsidRPr="00A064D4">
        <w:rPr>
          <w:rStyle w:val="Odwoanieprzypisudolnego"/>
          <w:rFonts w:ascii="Lato" w:hAnsi="Lato" w:cstheme="minorHAnsi"/>
          <w:color w:val="000000" w:themeColor="text1"/>
        </w:rPr>
        <w:footnoteReference w:id="37"/>
      </w:r>
      <w:r w:rsidRPr="00A064D4">
        <w:rPr>
          <w:rFonts w:ascii="Lato" w:hAnsi="Lato" w:cstheme="minorHAnsi"/>
          <w:color w:val="000000" w:themeColor="text1"/>
        </w:rPr>
        <w:t xml:space="preserve"> W</w:t>
      </w:r>
      <w:r>
        <w:rPr>
          <w:rFonts w:ascii="Lato" w:hAnsi="Lato" w:cstheme="minorHAnsi"/>
          <w:color w:val="000000" w:themeColor="text1"/>
        </w:rPr>
        <w:t> </w:t>
      </w:r>
      <w:r w:rsidRPr="00A064D4">
        <w:rPr>
          <w:rFonts w:ascii="Lato" w:hAnsi="Lato" w:cstheme="minorHAnsi"/>
          <w:color w:val="000000" w:themeColor="text1"/>
        </w:rPr>
        <w:t>Komendzie Głównej Straży Granicznej działa Pełnomocnik ds. Ochrony Praw Człowieka i</w:t>
      </w:r>
      <w:r>
        <w:rPr>
          <w:rFonts w:ascii="Lato" w:hAnsi="Lato" w:cstheme="minorHAnsi"/>
          <w:color w:val="000000" w:themeColor="text1"/>
        </w:rPr>
        <w:t> </w:t>
      </w:r>
      <w:r w:rsidRPr="00A064D4">
        <w:rPr>
          <w:rFonts w:ascii="Lato" w:hAnsi="Lato" w:cstheme="minorHAnsi"/>
          <w:color w:val="000000" w:themeColor="text1"/>
        </w:rPr>
        <w:t>Pełnomocnik ds. Równego Traktowania i Etyki Zawodowej. W każdym oddziale  i ośrodku szkoleniowym SG funkcjonuje pełnomocnik ds. ochrony praw człowieka (i równego traktowania).</w:t>
      </w:r>
      <w:r w:rsidRPr="00A064D4">
        <w:rPr>
          <w:rStyle w:val="Odwoanieprzypisudolnego"/>
          <w:rFonts w:ascii="Lato" w:hAnsi="Lato" w:cstheme="minorHAnsi"/>
          <w:color w:val="000000" w:themeColor="text1"/>
        </w:rPr>
        <w:footnoteReference w:id="38"/>
      </w:r>
      <w:r w:rsidRPr="00A064D4">
        <w:rPr>
          <w:rFonts w:ascii="Lato" w:hAnsi="Lato" w:cstheme="minorHAnsi"/>
          <w:color w:val="000000" w:themeColor="text1"/>
        </w:rPr>
        <w:t xml:space="preserve"> Edukacja w zakresie niedyskryminacji i praw podstawowych trwa przez całą karierę zawodową funkcjonariuszy SG, m.in. poprzez realizację krajowych programów szkoleniowych i uczestnictwo w kursach doskonalących.</w:t>
      </w:r>
      <w:r w:rsidRPr="00A064D4">
        <w:rPr>
          <w:rStyle w:val="Odwoanieprzypisudolnego"/>
          <w:rFonts w:ascii="Lato" w:hAnsi="Lato" w:cstheme="minorHAnsi"/>
          <w:color w:val="000000" w:themeColor="text1"/>
        </w:rPr>
        <w:footnoteReference w:id="39"/>
      </w:r>
      <w:r w:rsidRPr="00A064D4">
        <w:rPr>
          <w:rFonts w:ascii="Lato" w:hAnsi="Lato" w:cstheme="minorHAnsi"/>
          <w:color w:val="000000" w:themeColor="text1"/>
        </w:rPr>
        <w:t xml:space="preserve"> </w:t>
      </w:r>
      <w:r w:rsidRPr="00A064D4">
        <w:rPr>
          <w:rStyle w:val="Odwoanieprzypisudolnego"/>
          <w:rFonts w:ascii="Lato" w:hAnsi="Lato" w:cstheme="minorHAnsi"/>
          <w:color w:val="000000" w:themeColor="text1"/>
        </w:rPr>
        <w:footnoteReference w:id="40"/>
      </w:r>
      <w:r w:rsidRPr="00C179A9">
        <w:rPr>
          <w:rFonts w:ascii="Lato" w:hAnsi="Lato" w:cstheme="minorHAnsi"/>
          <w:color w:val="000000" w:themeColor="text1"/>
        </w:rPr>
        <w:t xml:space="preserve"> </w:t>
      </w:r>
    </w:p>
    <w:p w14:paraId="426F58DB" w14:textId="77777777" w:rsidR="006E0E8D" w:rsidRPr="00C179A9" w:rsidRDefault="006E0E8D" w:rsidP="00FB43E2">
      <w:pPr>
        <w:rPr>
          <w:rFonts w:ascii="Lato" w:hAnsi="Lato"/>
          <w:u w:val="single"/>
        </w:rPr>
      </w:pPr>
      <w:r w:rsidRPr="00C179A9">
        <w:rPr>
          <w:rFonts w:ascii="Lato" w:hAnsi="Lato"/>
          <w:u w:val="single"/>
        </w:rPr>
        <w:t xml:space="preserve">Kierunki działań strategicznych: </w:t>
      </w:r>
    </w:p>
    <w:p w14:paraId="55982ED6" w14:textId="46B1C442" w:rsidR="00822041" w:rsidRPr="00C179A9" w:rsidRDefault="00822041" w:rsidP="00FB43E2">
      <w:pPr>
        <w:rPr>
          <w:rFonts w:ascii="Lato" w:hAnsi="Lato" w:cstheme="minorHAnsi"/>
          <w:color w:val="000000" w:themeColor="text1"/>
        </w:rPr>
      </w:pPr>
      <w:r w:rsidRPr="00C179A9">
        <w:rPr>
          <w:rFonts w:ascii="Lato" w:hAnsi="Lato" w:cstheme="minorHAnsi"/>
          <w:color w:val="000000" w:themeColor="text1"/>
        </w:rPr>
        <w:t>W obliczu kryzysów o charakterze militarnym i hybrydowym na granicach RP wpływających w</w:t>
      </w:r>
      <w:r w:rsidR="00403C44" w:rsidRPr="00C179A9">
        <w:rPr>
          <w:rFonts w:ascii="Lato" w:hAnsi="Lato" w:cstheme="minorHAnsi"/>
          <w:color w:val="000000" w:themeColor="text1"/>
        </w:rPr>
        <w:t> </w:t>
      </w:r>
      <w:r w:rsidRPr="00C179A9">
        <w:rPr>
          <w:rFonts w:ascii="Lato" w:hAnsi="Lato" w:cstheme="minorHAnsi"/>
          <w:color w:val="000000" w:themeColor="text1"/>
        </w:rPr>
        <w:t>znaczący sposób na przepływ osób, towarów i środków transportu przez granicę RP, istotnym celem jest utrzymanie sprawnie funkcjonujących przejść granicznych, dostosowanych do zmieniającej się skali ruchu granicznego. Procedury stosowane w przejściach granicznych są oparte na zwiększonej automatyzacji procesu odprawy, celem zapewnienia ergonomii czasu, środków technicznych i zasobów ludzkich.</w:t>
      </w:r>
      <w:r w:rsidR="00A931CD" w:rsidRPr="00C179A9">
        <w:rPr>
          <w:rStyle w:val="Odwoanieprzypisudolnego"/>
          <w:rFonts w:ascii="Lato" w:hAnsi="Lato" w:cstheme="minorHAnsi"/>
          <w:color w:val="000000" w:themeColor="text1"/>
        </w:rPr>
        <w:footnoteReference w:id="41"/>
      </w:r>
      <w:r w:rsidRPr="00C179A9">
        <w:rPr>
          <w:rFonts w:ascii="Lato" w:hAnsi="Lato" w:cstheme="minorHAnsi"/>
          <w:color w:val="000000" w:themeColor="text1"/>
        </w:rPr>
        <w:t xml:space="preserve"> </w:t>
      </w:r>
    </w:p>
    <w:p w14:paraId="302554A4" w14:textId="77777777" w:rsidR="00DA354A" w:rsidRPr="00C179A9" w:rsidRDefault="00DA354A" w:rsidP="00DA354A">
      <w:pPr>
        <w:rPr>
          <w:rFonts w:ascii="Lato" w:hAnsi="Lato" w:cstheme="minorHAnsi"/>
          <w:color w:val="000000" w:themeColor="text1"/>
        </w:rPr>
      </w:pPr>
      <w:r w:rsidRPr="00C179A9">
        <w:rPr>
          <w:rFonts w:ascii="Lato" w:hAnsi="Lato" w:cstheme="minorHAnsi"/>
          <w:color w:val="000000" w:themeColor="text1"/>
        </w:rPr>
        <w:t>W nadchodzących latach konieczne jest dalsze zagwarantowanie właściwych standardów służb oraz skuteczności czynności kontrolnych przy jednoczesnym pełnym poszanowaniu praw podstawowych</w:t>
      </w:r>
      <w:r w:rsidRPr="00C179A9">
        <w:rPr>
          <w:rStyle w:val="Odwoanieprzypisudolnego"/>
          <w:rFonts w:ascii="Lato" w:hAnsi="Lato" w:cstheme="minorHAnsi"/>
          <w:color w:val="000000" w:themeColor="text1"/>
        </w:rPr>
        <w:footnoteReference w:id="42"/>
      </w:r>
      <w:r w:rsidRPr="00C179A9">
        <w:rPr>
          <w:rFonts w:ascii="Lato" w:hAnsi="Lato" w:cstheme="minorHAnsi"/>
          <w:color w:val="000000" w:themeColor="text1"/>
        </w:rPr>
        <w:t xml:space="preserve"> przekraczającym granicę, zapewnieniu skutecznej ochrony osobom i grupom osób szczególnie podatnym na zagrożenia dla ich bezpieczeństwa i zdrowia, w tym zwłaszcza małoletnim oraz ofiarom handlu ludźmi.</w:t>
      </w:r>
    </w:p>
    <w:p w14:paraId="6E627A2E" w14:textId="2C4EE1B7"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Należy również dążyć do rozbudowy infrastruktury granicznej, zwiększenia potencjału kadrowego, optymalnego i elastycznego zarządzania personelem oraz wdrażania nowoczesnych i zintegrowanych rozwiązań technologicznych</w:t>
      </w:r>
      <w:r w:rsidR="008D5FED" w:rsidRPr="00C179A9">
        <w:rPr>
          <w:rFonts w:ascii="Lato" w:hAnsi="Lato" w:cstheme="minorHAnsi"/>
          <w:color w:val="000000" w:themeColor="text1"/>
        </w:rPr>
        <w:t xml:space="preserve"> w tym potencjału Sztucznej Inteligencji</w:t>
      </w:r>
      <w:r w:rsidRPr="00C179A9">
        <w:rPr>
          <w:rFonts w:ascii="Lato" w:hAnsi="Lato" w:cstheme="minorHAnsi"/>
          <w:color w:val="000000" w:themeColor="text1"/>
        </w:rPr>
        <w:t>.</w:t>
      </w:r>
      <w:r w:rsidR="00A931CD" w:rsidRPr="00C179A9">
        <w:rPr>
          <w:rStyle w:val="Odwoanieprzypisudolnego"/>
          <w:rFonts w:ascii="Lato" w:hAnsi="Lato" w:cstheme="minorHAnsi"/>
          <w:color w:val="000000" w:themeColor="text1"/>
        </w:rPr>
        <w:footnoteReference w:id="43"/>
      </w:r>
      <w:r w:rsidR="00770C1E" w:rsidRPr="00C179A9">
        <w:rPr>
          <w:rFonts w:ascii="Lato" w:hAnsi="Lato" w:cstheme="minorHAnsi"/>
          <w:color w:val="000000" w:themeColor="text1"/>
        </w:rPr>
        <w:t xml:space="preserve"> Wsparcie funkcjonariuszy </w:t>
      </w:r>
      <w:r w:rsidR="00BC159E" w:rsidRPr="00C179A9">
        <w:rPr>
          <w:rFonts w:ascii="Lato" w:hAnsi="Lato" w:cstheme="minorHAnsi"/>
          <w:color w:val="000000" w:themeColor="text1"/>
        </w:rPr>
        <w:t>SG</w:t>
      </w:r>
      <w:r w:rsidR="00770C1E" w:rsidRPr="00C179A9">
        <w:rPr>
          <w:rFonts w:ascii="Lato" w:hAnsi="Lato" w:cstheme="minorHAnsi"/>
          <w:color w:val="000000" w:themeColor="text1"/>
        </w:rPr>
        <w:t xml:space="preserve"> realizujących kontrolę graniczną należy realizować </w:t>
      </w:r>
      <w:r w:rsidR="00770C1E" w:rsidRPr="00C179A9">
        <w:rPr>
          <w:rFonts w:ascii="Lato" w:hAnsi="Lato" w:cstheme="minorHAnsi"/>
          <w:color w:val="000000" w:themeColor="text1"/>
        </w:rPr>
        <w:lastRenderedPageBreak/>
        <w:t>poprzez wyposażenie w nowoczesne narzędzia i sprzęt wspierający identyfikację i weryfikację tożsamości osób.</w:t>
      </w:r>
    </w:p>
    <w:p w14:paraId="6D26DC6A" w14:textId="77E1DF27" w:rsidR="000221F0" w:rsidRPr="00C179A9" w:rsidRDefault="00F46366" w:rsidP="0098071E">
      <w:pPr>
        <w:pStyle w:val="Akapitzlist"/>
        <w:numPr>
          <w:ilvl w:val="0"/>
          <w:numId w:val="2"/>
        </w:numPr>
        <w:spacing w:line="240" w:lineRule="auto"/>
        <w:ind w:left="284"/>
        <w:rPr>
          <w:rFonts w:ascii="Lato" w:hAnsi="Lato"/>
          <w:sz w:val="24"/>
          <w:szCs w:val="24"/>
        </w:rPr>
      </w:pPr>
      <w:r w:rsidRPr="00C179A9">
        <w:rPr>
          <w:rFonts w:ascii="Lato" w:hAnsi="Lato"/>
          <w:sz w:val="24"/>
          <w:szCs w:val="24"/>
        </w:rPr>
        <w:t xml:space="preserve">kierunek interwencji: </w:t>
      </w:r>
      <w:r w:rsidR="00FB4C82" w:rsidRPr="00C179A9">
        <w:rPr>
          <w:rFonts w:ascii="Lato" w:hAnsi="Lato"/>
          <w:sz w:val="24"/>
          <w:szCs w:val="24"/>
        </w:rPr>
        <w:t xml:space="preserve">Wykorzystanie nowoczesnych środków technicznych oraz </w:t>
      </w:r>
      <w:r w:rsidR="000221F0" w:rsidRPr="00C179A9">
        <w:rPr>
          <w:rFonts w:ascii="Lato" w:hAnsi="Lato"/>
          <w:sz w:val="24"/>
          <w:szCs w:val="24"/>
        </w:rPr>
        <w:t>systemów informatycznych, w tym wielkoskalowych w  celu ograniczenia prób przekraczania granicy wbrew przepisom</w:t>
      </w:r>
    </w:p>
    <w:p w14:paraId="29C015DB" w14:textId="33882BB9" w:rsidR="00834E0F" w:rsidRPr="00C179A9" w:rsidRDefault="00834E0F" w:rsidP="00FB43E2">
      <w:pPr>
        <w:rPr>
          <w:rFonts w:ascii="Lato" w:hAnsi="Lato" w:cstheme="minorHAnsi"/>
          <w:color w:val="000000" w:themeColor="text1"/>
        </w:rPr>
      </w:pPr>
      <w:r w:rsidRPr="00C179A9">
        <w:rPr>
          <w:rFonts w:ascii="Lato" w:hAnsi="Lato" w:cstheme="minorHAnsi"/>
          <w:color w:val="000000" w:themeColor="text1"/>
        </w:rPr>
        <w:t>Aby ułatwić legalne podróżowanie w ramach obszaru otwartych granic, bez uszczerbku dla porządku publicznego, a także wesprzeć realizację polityki azylowej oraz nadzoru granic zewnętrznych w ramach UE zbudowano wielkoskalowe systemy informacyjne</w:t>
      </w:r>
      <w:r w:rsidR="00F612FE" w:rsidRPr="00C179A9">
        <w:rPr>
          <w:rFonts w:ascii="Lato" w:hAnsi="Lato" w:cstheme="minorHAnsi"/>
          <w:color w:val="000000" w:themeColor="text1"/>
        </w:rPr>
        <w:t>.</w:t>
      </w:r>
    </w:p>
    <w:p w14:paraId="75F1972D" w14:textId="0A0219C6" w:rsidR="00DA354A" w:rsidRPr="00C179A9" w:rsidRDefault="00DA354A" w:rsidP="00DA354A">
      <w:pPr>
        <w:rPr>
          <w:rFonts w:ascii="Lato" w:hAnsi="Lato" w:cstheme="minorHAnsi"/>
          <w:color w:val="000000" w:themeColor="text1"/>
        </w:rPr>
      </w:pPr>
      <w:r w:rsidRPr="00C179A9">
        <w:rPr>
          <w:rFonts w:ascii="Lato" w:hAnsi="Lato" w:cstheme="minorHAnsi"/>
          <w:color w:val="000000" w:themeColor="text1"/>
        </w:rPr>
        <w:t xml:space="preserve">SG w celu zwiększenia efektywności w ujawnianiu fałszerstw dokumentów oraz prób przekraczania granicy wbrew przepisom, dokonuje kontroli granicznej wykorzystując nowoczesne technologie </w:t>
      </w:r>
      <w:r w:rsidR="00427677" w:rsidRPr="00C179A9">
        <w:rPr>
          <w:rFonts w:ascii="Lato" w:hAnsi="Lato" w:cstheme="minorHAnsi"/>
          <w:color w:val="000000" w:themeColor="text1"/>
        </w:rPr>
        <w:t>–</w:t>
      </w:r>
      <w:r w:rsidRPr="00C179A9">
        <w:rPr>
          <w:rFonts w:ascii="Lato" w:hAnsi="Lato" w:cstheme="minorHAnsi"/>
          <w:color w:val="000000" w:themeColor="text1"/>
        </w:rPr>
        <w:t xml:space="preserve"> systemy wielkoskalowe oraz zaawansowane rozwiązania służące weryfikacji cech biometrycznych i uwierzytelnianiu dokumentów.</w:t>
      </w:r>
      <w:r w:rsidRPr="00C179A9">
        <w:rPr>
          <w:rStyle w:val="Odwoanieprzypisudolnego"/>
          <w:rFonts w:ascii="Lato" w:hAnsi="Lato" w:cstheme="minorHAnsi"/>
          <w:color w:val="000000" w:themeColor="text1"/>
        </w:rPr>
        <w:footnoteReference w:id="44"/>
      </w:r>
      <w:r w:rsidRPr="00C179A9">
        <w:rPr>
          <w:rFonts w:ascii="Lato" w:hAnsi="Lato" w:cstheme="minorHAnsi"/>
          <w:color w:val="000000" w:themeColor="text1"/>
        </w:rPr>
        <w:t xml:space="preserve"> W celu skutecznej realizacji tych zadań funkcjonariusze SG uczestniczą w specjalistycznych szkoleniach.</w:t>
      </w:r>
      <w:r w:rsidRPr="00C179A9">
        <w:rPr>
          <w:rStyle w:val="Odwoanieprzypisudolnego"/>
          <w:rFonts w:ascii="Lato" w:hAnsi="Lato" w:cstheme="minorHAnsi"/>
          <w:color w:val="000000" w:themeColor="text1"/>
        </w:rPr>
        <w:footnoteReference w:id="45"/>
      </w:r>
      <w:r w:rsidRPr="00C179A9">
        <w:rPr>
          <w:rFonts w:ascii="Lato" w:hAnsi="Lato" w:cstheme="minorHAnsi"/>
          <w:color w:val="000000" w:themeColor="text1"/>
        </w:rPr>
        <w:t xml:space="preserve"> Dzięki wykorzystaniu produktów analizy ryzyka</w:t>
      </w:r>
      <w:r w:rsidRPr="00C179A9">
        <w:rPr>
          <w:rStyle w:val="Odwoanieprzypisudolnego"/>
          <w:rFonts w:ascii="Lato" w:hAnsi="Lato" w:cstheme="minorHAnsi"/>
          <w:color w:val="000000" w:themeColor="text1"/>
        </w:rPr>
        <w:footnoteReference w:id="46"/>
      </w:r>
      <w:r w:rsidRPr="00C179A9">
        <w:rPr>
          <w:rFonts w:ascii="Lato" w:hAnsi="Lato" w:cstheme="minorHAnsi"/>
          <w:color w:val="000000" w:themeColor="text1"/>
        </w:rPr>
        <w:t xml:space="preserve"> są oni na bieżąco informowani o najnowszych sposobach działania sprawców transgranicznej działalności przestępczej.</w:t>
      </w:r>
    </w:p>
    <w:p w14:paraId="50418398" w14:textId="343A6737" w:rsidR="00DA354A" w:rsidRPr="00C179A9" w:rsidRDefault="00DA354A" w:rsidP="00DA354A">
      <w:pPr>
        <w:rPr>
          <w:rFonts w:ascii="Lato" w:hAnsi="Lato" w:cstheme="minorHAnsi"/>
          <w:color w:val="000000" w:themeColor="text1"/>
        </w:rPr>
      </w:pPr>
      <w:r w:rsidRPr="00C179A9">
        <w:rPr>
          <w:rFonts w:ascii="Lato" w:hAnsi="Lato" w:cstheme="minorHAnsi"/>
          <w:color w:val="000000" w:themeColor="text1"/>
        </w:rPr>
        <w:t>Sprawne i poprawnie wdrożone narzędzia informatyczne pozwalają walczyć ze zjawiskiem nielegalnej migracji poprzez m. in. wspólny system wjazdu/wyjazdu UE (EES), dzięki któremu (po jego pełnym wdrożeniu) możliwe będzie wykrywanie dozwolonego czasu pobytu i lepsze analizowanie ruchu cudzoziemców przez granice UE. Dodatkowo proces ten wspierać będą systemy ETIAS oraz pakiet Interoperacyjność.</w:t>
      </w:r>
      <w:r w:rsidRPr="00C179A9">
        <w:rPr>
          <w:rStyle w:val="Odwoanieprzypisudolnego"/>
          <w:rFonts w:ascii="Lato" w:hAnsi="Lato" w:cstheme="minorHAnsi"/>
          <w:color w:val="000000" w:themeColor="text1"/>
        </w:rPr>
        <w:footnoteReference w:id="47"/>
      </w:r>
      <w:r w:rsidRPr="00C179A9">
        <w:rPr>
          <w:rFonts w:ascii="Lato" w:hAnsi="Lato" w:cstheme="minorHAnsi"/>
          <w:color w:val="000000" w:themeColor="text1"/>
        </w:rPr>
        <w:t xml:space="preserve"> W związku z zastosowaniem identyfikacji </w:t>
      </w:r>
      <w:r w:rsidRPr="00A064D4">
        <w:rPr>
          <w:rFonts w:ascii="Lato" w:hAnsi="Lato" w:cstheme="minorHAnsi"/>
          <w:color w:val="000000" w:themeColor="text1"/>
        </w:rPr>
        <w:t xml:space="preserve">biometrycznej </w:t>
      </w:r>
      <w:r w:rsidR="00A064D4" w:rsidRPr="00A064D4">
        <w:rPr>
          <w:rFonts w:ascii="Lato" w:hAnsi="Lato" w:cstheme="minorHAnsi"/>
          <w:color w:val="000000" w:themeColor="text1"/>
        </w:rPr>
        <w:t>w różnych zbiorach danych</w:t>
      </w:r>
      <w:r w:rsidR="00A064D4">
        <w:rPr>
          <w:rFonts w:ascii="Lato" w:hAnsi="Lato" w:cstheme="minorHAnsi"/>
          <w:color w:val="000000" w:themeColor="text1"/>
        </w:rPr>
        <w:t xml:space="preserve"> </w:t>
      </w:r>
      <w:r w:rsidRPr="00C179A9">
        <w:rPr>
          <w:rFonts w:ascii="Lato" w:hAnsi="Lato" w:cstheme="minorHAnsi"/>
          <w:color w:val="000000" w:themeColor="text1"/>
        </w:rPr>
        <w:t>funkcjonariuszom są udostępnione narzędzia, które pozwolą na ograniczenie zjawiska podszywania się osób pod inne tożsamości, co również jest niezwykle istotne w</w:t>
      </w:r>
      <w:r w:rsidR="00403C44" w:rsidRPr="00C179A9">
        <w:rPr>
          <w:rFonts w:ascii="Lato" w:hAnsi="Lato" w:cstheme="minorHAnsi"/>
          <w:color w:val="000000" w:themeColor="text1"/>
        </w:rPr>
        <w:t> </w:t>
      </w:r>
      <w:r w:rsidRPr="00C179A9">
        <w:rPr>
          <w:rFonts w:ascii="Lato" w:hAnsi="Lato" w:cstheme="minorHAnsi"/>
          <w:color w:val="000000" w:themeColor="text1"/>
        </w:rPr>
        <w:t xml:space="preserve">kontekście bezpieczeństwa RP oraz strefy </w:t>
      </w:r>
      <w:proofErr w:type="spellStart"/>
      <w:r w:rsidRPr="00C179A9">
        <w:rPr>
          <w:rFonts w:ascii="Lato" w:hAnsi="Lato" w:cstheme="minorHAnsi"/>
          <w:color w:val="000000" w:themeColor="text1"/>
        </w:rPr>
        <w:t>Schengen</w:t>
      </w:r>
      <w:proofErr w:type="spellEnd"/>
      <w:r w:rsidRPr="00C179A9">
        <w:rPr>
          <w:rFonts w:ascii="Lato" w:hAnsi="Lato" w:cstheme="minorHAnsi"/>
          <w:color w:val="000000" w:themeColor="text1"/>
        </w:rPr>
        <w:t>.</w:t>
      </w:r>
    </w:p>
    <w:p w14:paraId="2BF9FB29" w14:textId="6C914AE5"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 xml:space="preserve">Podejście oparte na analizie ryzyka jest również stosowane przez </w:t>
      </w:r>
      <w:r w:rsidR="00BC159E" w:rsidRPr="00C179A9">
        <w:rPr>
          <w:rFonts w:ascii="Lato" w:hAnsi="Lato" w:cstheme="minorHAnsi"/>
          <w:color w:val="000000" w:themeColor="text1"/>
        </w:rPr>
        <w:t>SG</w:t>
      </w:r>
      <w:r w:rsidRPr="00C179A9">
        <w:rPr>
          <w:rFonts w:ascii="Lato" w:hAnsi="Lato" w:cstheme="minorHAnsi"/>
          <w:color w:val="000000" w:themeColor="text1"/>
        </w:rPr>
        <w:t xml:space="preserve"> w zwalczaniu przestępstw, poprzez dokonywanie profilowania osób oraz środków transportu przekraczających granice.</w:t>
      </w:r>
      <w:r w:rsidR="00A931CD" w:rsidRPr="00C179A9">
        <w:rPr>
          <w:rStyle w:val="Odwoanieprzypisudolnego"/>
          <w:rFonts w:ascii="Lato" w:hAnsi="Lato" w:cstheme="minorHAnsi"/>
          <w:color w:val="000000" w:themeColor="text1"/>
        </w:rPr>
        <w:footnoteReference w:id="48"/>
      </w:r>
      <w:r w:rsidRPr="00C179A9">
        <w:rPr>
          <w:rFonts w:ascii="Lato" w:hAnsi="Lato" w:cstheme="minorHAnsi"/>
          <w:color w:val="000000" w:themeColor="text1"/>
        </w:rPr>
        <w:t xml:space="preserve"> Do realizacji tych zadań wykorzystywane są również psy służbowe. Powoduje to zwiększenie skuteczności kontroli granicznych w wyniku identyfikacji priorytetów kontroli granicznej i</w:t>
      </w:r>
      <w:r w:rsidR="00403C44" w:rsidRPr="00C179A9">
        <w:rPr>
          <w:rFonts w:ascii="Lato" w:hAnsi="Lato" w:cstheme="minorHAnsi"/>
          <w:color w:val="000000" w:themeColor="text1"/>
        </w:rPr>
        <w:t> </w:t>
      </w:r>
      <w:r w:rsidRPr="00C179A9">
        <w:rPr>
          <w:rFonts w:ascii="Lato" w:hAnsi="Lato" w:cstheme="minorHAnsi"/>
          <w:color w:val="000000" w:themeColor="text1"/>
        </w:rPr>
        <w:t>potencjalnej interwencji, zmniejszając przy tym transgraniczną działalność przestępczą.</w:t>
      </w:r>
    </w:p>
    <w:p w14:paraId="32BF9B1F" w14:textId="77777777" w:rsidR="006E0E8D" w:rsidRPr="00C179A9" w:rsidRDefault="006E0E8D" w:rsidP="00FB43E2">
      <w:pPr>
        <w:rPr>
          <w:rFonts w:ascii="Lato" w:hAnsi="Lato"/>
          <w:u w:val="single"/>
        </w:rPr>
      </w:pPr>
      <w:r w:rsidRPr="00C179A9">
        <w:rPr>
          <w:rFonts w:ascii="Lato" w:hAnsi="Lato"/>
          <w:u w:val="single"/>
        </w:rPr>
        <w:t xml:space="preserve">Kierunki działań strategicznych: </w:t>
      </w:r>
    </w:p>
    <w:p w14:paraId="5B5937E3" w14:textId="33CDDA4A" w:rsidR="00DA354A" w:rsidRPr="00C179A9" w:rsidRDefault="00DA354A" w:rsidP="00DA354A">
      <w:pPr>
        <w:rPr>
          <w:rFonts w:ascii="Lato" w:hAnsi="Lato" w:cstheme="minorHAnsi"/>
          <w:color w:val="000000" w:themeColor="text1"/>
        </w:rPr>
      </w:pPr>
      <w:r w:rsidRPr="00C179A9">
        <w:rPr>
          <w:rFonts w:ascii="Lato" w:hAnsi="Lato" w:cstheme="minorHAnsi"/>
          <w:color w:val="000000" w:themeColor="text1"/>
        </w:rPr>
        <w:t xml:space="preserve">W kolejnych latach należy dążyć do </w:t>
      </w:r>
      <w:r w:rsidRPr="00C179A9">
        <w:rPr>
          <w:rFonts w:ascii="Lato" w:hAnsi="Lato" w:cstheme="minorHAnsi"/>
        </w:rPr>
        <w:t>integracji nowoczesnych technologii</w:t>
      </w:r>
      <w:r w:rsidRPr="00C179A9">
        <w:rPr>
          <w:rStyle w:val="Odwoanieprzypisudolnego"/>
          <w:rFonts w:ascii="Lato" w:hAnsi="Lato" w:cstheme="minorHAnsi"/>
        </w:rPr>
        <w:footnoteReference w:id="49"/>
      </w:r>
      <w:r w:rsidRPr="00C179A9">
        <w:rPr>
          <w:rFonts w:ascii="Lato" w:hAnsi="Lato" w:cstheme="minorHAnsi"/>
        </w:rPr>
        <w:t>, systemów wielkoskalowych oraz źródeł informacji operacyjnych, które umożliwią służbom granicznym proaktywne reagowanie na zagrożenia dla bezpieczeństwa Polski i zapewnią kompleksowy obraz sytuacji. Pozwoli to również na sprawną identyfikację osób szczególnie narażonych na zagrożenia, m.in. małoletnich, małoletnich bez opieki, ofiar handlu ludźmi, osób, które powinny zostać objęte ochroną międzynarodową.</w:t>
      </w:r>
      <w:r w:rsidRPr="00C179A9">
        <w:rPr>
          <w:rStyle w:val="Odwoanieprzypisudolnego"/>
          <w:rFonts w:ascii="Lato" w:hAnsi="Lato" w:cstheme="minorHAnsi"/>
        </w:rPr>
        <w:footnoteReference w:id="50"/>
      </w:r>
      <w:r w:rsidRPr="00C179A9">
        <w:rPr>
          <w:rFonts w:ascii="Lato" w:hAnsi="Lato" w:cstheme="minorHAnsi"/>
        </w:rPr>
        <w:t xml:space="preserve"> </w:t>
      </w:r>
      <w:r w:rsidRPr="00C179A9">
        <w:rPr>
          <w:rFonts w:ascii="Lato" w:hAnsi="Lato" w:cstheme="minorHAnsi"/>
          <w:color w:val="000000" w:themeColor="text1"/>
        </w:rPr>
        <w:t>Takie rozwiązania wpłyną również na usprawnienie procesu legalnego przekraczania granic przez podróżnych oraz ułatwień dla podmiotów biorących udział w międzynarodowym handlu. Regularne szkolenia</w:t>
      </w:r>
      <w:r w:rsidRPr="00C179A9">
        <w:rPr>
          <w:rStyle w:val="Odwoanieprzypisudolnego"/>
          <w:rFonts w:ascii="Lato" w:hAnsi="Lato" w:cstheme="minorHAnsi"/>
          <w:color w:val="000000" w:themeColor="text1"/>
        </w:rPr>
        <w:footnoteReference w:id="51"/>
      </w:r>
      <w:r w:rsidRPr="00C179A9">
        <w:rPr>
          <w:rFonts w:ascii="Lato" w:hAnsi="Lato" w:cstheme="minorHAnsi"/>
          <w:color w:val="000000" w:themeColor="text1"/>
        </w:rPr>
        <w:t xml:space="preserve"> oraz wykorzystanie produktów analizy ryzyka</w:t>
      </w:r>
      <w:r w:rsidRPr="00C179A9">
        <w:rPr>
          <w:rStyle w:val="Odwoanieprzypisudolnego"/>
          <w:rFonts w:ascii="Lato" w:hAnsi="Lato" w:cstheme="minorHAnsi"/>
          <w:color w:val="000000" w:themeColor="text1"/>
        </w:rPr>
        <w:footnoteReference w:id="52"/>
      </w:r>
      <w:r w:rsidRPr="00C179A9">
        <w:rPr>
          <w:rFonts w:ascii="Lato" w:hAnsi="Lato" w:cstheme="minorHAnsi"/>
          <w:color w:val="000000" w:themeColor="text1"/>
        </w:rPr>
        <w:t xml:space="preserve"> pozwoli na efektywne dostosowywanie aktywności </w:t>
      </w:r>
      <w:r w:rsidRPr="00C179A9">
        <w:rPr>
          <w:rFonts w:ascii="Lato" w:hAnsi="Lato" w:cstheme="minorHAnsi"/>
          <w:color w:val="000000" w:themeColor="text1"/>
        </w:rPr>
        <w:lastRenderedPageBreak/>
        <w:t>funkcjonariuszy SG do zmieniającej się taktyki przestępczej, zapewniając tym samym zwiększenie bezpieczeństwa granic RP.</w:t>
      </w:r>
      <w:r w:rsidR="00C46DE4" w:rsidRPr="00C46DE4">
        <w:t xml:space="preserve"> </w:t>
      </w:r>
      <w:r w:rsidR="00C46DE4" w:rsidRPr="00C46DE4">
        <w:rPr>
          <w:rFonts w:ascii="Lato" w:hAnsi="Lato" w:cstheme="minorHAnsi"/>
          <w:color w:val="000000" w:themeColor="text1"/>
        </w:rPr>
        <w:t xml:space="preserve">Kluczowe jest również zwiększenie informatyzacji procesów w postępowaniach o udzielenie ochrony międzynarodowej w ramach </w:t>
      </w:r>
      <w:proofErr w:type="spellStart"/>
      <w:r w:rsidR="00C46DE4" w:rsidRPr="00C46DE4">
        <w:rPr>
          <w:rFonts w:ascii="Lato" w:hAnsi="Lato" w:cstheme="minorHAnsi"/>
          <w:color w:val="000000" w:themeColor="text1"/>
        </w:rPr>
        <w:t>UdSC</w:t>
      </w:r>
      <w:proofErr w:type="spellEnd"/>
      <w:r w:rsidR="00C46DE4" w:rsidRPr="00C46DE4">
        <w:rPr>
          <w:rFonts w:ascii="Lato" w:hAnsi="Lato" w:cstheme="minorHAnsi"/>
          <w:color w:val="000000" w:themeColor="text1"/>
        </w:rPr>
        <w:t>, zastosowania sztucznej inteligencji i automatyzacji procesów oraz dalszą integrację systemów w szczególności w ramach instytucji krajowych.</w:t>
      </w:r>
    </w:p>
    <w:p w14:paraId="37685F10" w14:textId="46B753F8" w:rsidR="007669F1" w:rsidRPr="00C179A9" w:rsidRDefault="007D2449" w:rsidP="00FB43E2">
      <w:pPr>
        <w:rPr>
          <w:rFonts w:ascii="Lato" w:hAnsi="Lato" w:cstheme="minorHAnsi"/>
          <w:color w:val="000000" w:themeColor="text1"/>
        </w:rPr>
      </w:pPr>
      <w:r w:rsidRPr="00C179A9">
        <w:rPr>
          <w:rFonts w:ascii="Lato" w:hAnsi="Lato" w:cstheme="minorHAnsi"/>
          <w:color w:val="000000" w:themeColor="text1"/>
        </w:rPr>
        <w:t>W</w:t>
      </w:r>
      <w:r w:rsidR="007669F1" w:rsidRPr="00C179A9">
        <w:rPr>
          <w:rFonts w:ascii="Lato" w:hAnsi="Lato" w:cstheme="minorHAnsi"/>
          <w:color w:val="000000" w:themeColor="text1"/>
        </w:rPr>
        <w:t xml:space="preserve"> celu efektywnej realizacji zadań z zakresu reform wielkoskalowych systemów informacyjnych UE, z inicjatywy Pełnomocnika Rządu ds. Wielkoskalowych Systemów informacyjnych UE, zarządzeniem nr 2 </w:t>
      </w:r>
      <w:r w:rsidR="00427677" w:rsidRPr="00C179A9">
        <w:rPr>
          <w:rFonts w:ascii="Lato" w:hAnsi="Lato" w:cstheme="minorHAnsi"/>
          <w:color w:val="000000" w:themeColor="text1"/>
        </w:rPr>
        <w:t xml:space="preserve">Prezesa Rady Ministrów </w:t>
      </w:r>
      <w:r w:rsidR="007669F1" w:rsidRPr="00C179A9">
        <w:rPr>
          <w:rFonts w:ascii="Lato" w:hAnsi="Lato" w:cstheme="minorHAnsi"/>
          <w:color w:val="000000" w:themeColor="text1"/>
        </w:rPr>
        <w:t>z dnia 13 stycznia 2021 r. powołano Zespół do spraw Zapewnienia Współpracy Polskiej Administracji Rządowej z</w:t>
      </w:r>
      <w:r w:rsidR="00403C44" w:rsidRPr="00C179A9">
        <w:rPr>
          <w:rFonts w:ascii="Lato" w:hAnsi="Lato" w:cstheme="minorHAnsi"/>
          <w:color w:val="000000" w:themeColor="text1"/>
        </w:rPr>
        <w:t> </w:t>
      </w:r>
      <w:r w:rsidR="007669F1" w:rsidRPr="00C179A9">
        <w:rPr>
          <w:rFonts w:ascii="Lato" w:hAnsi="Lato" w:cstheme="minorHAnsi"/>
          <w:color w:val="000000" w:themeColor="text1"/>
        </w:rPr>
        <w:t>Wielkoskalowymi Systemami Informacyjnymi Unii Europejskiej. W ramach Zespołu realizowane są projekty</w:t>
      </w:r>
      <w:r w:rsidR="00855D93" w:rsidRPr="00C179A9">
        <w:rPr>
          <w:rStyle w:val="Odwoanieprzypisudolnego"/>
          <w:rFonts w:ascii="Lato" w:hAnsi="Lato" w:cstheme="minorHAnsi"/>
          <w:color w:val="000000" w:themeColor="text1"/>
        </w:rPr>
        <w:footnoteReference w:id="53"/>
      </w:r>
      <w:r w:rsidR="007669F1" w:rsidRPr="00C179A9">
        <w:rPr>
          <w:rFonts w:ascii="Lato" w:hAnsi="Lato" w:cstheme="minorHAnsi"/>
          <w:color w:val="000000" w:themeColor="text1"/>
        </w:rPr>
        <w:t xml:space="preserve"> dot. modernizacji systemów SIS, VIS i </w:t>
      </w:r>
      <w:proofErr w:type="spellStart"/>
      <w:r w:rsidR="007669F1" w:rsidRPr="00C179A9">
        <w:rPr>
          <w:rFonts w:ascii="Lato" w:hAnsi="Lato" w:cstheme="minorHAnsi"/>
          <w:color w:val="000000" w:themeColor="text1"/>
        </w:rPr>
        <w:t>Eurodac</w:t>
      </w:r>
      <w:proofErr w:type="spellEnd"/>
      <w:r w:rsidR="007669F1" w:rsidRPr="00C179A9">
        <w:rPr>
          <w:rFonts w:ascii="Lato" w:hAnsi="Lato" w:cstheme="minorHAnsi"/>
          <w:color w:val="000000" w:themeColor="text1"/>
        </w:rPr>
        <w:t xml:space="preserve"> oraz wdrożenia EES, ETIAS, ECRIS-TCN i Interoperacyjności.  Obsługą zarówno Pełnomocnika Rządu ds. Wielkoskalowych Systemów informacyjnych UE, jak i ww. Zespołu zajmuje się Departament </w:t>
      </w:r>
      <w:r w:rsidR="001E1FF4" w:rsidRPr="00C179A9">
        <w:rPr>
          <w:rFonts w:ascii="Lato" w:hAnsi="Lato" w:cstheme="minorHAnsi"/>
          <w:color w:val="000000" w:themeColor="text1"/>
        </w:rPr>
        <w:t>Teleinformatyki</w:t>
      </w:r>
      <w:r w:rsidR="007669F1" w:rsidRPr="00C179A9">
        <w:rPr>
          <w:rFonts w:ascii="Lato" w:hAnsi="Lato" w:cstheme="minorHAnsi"/>
          <w:color w:val="000000" w:themeColor="text1"/>
        </w:rPr>
        <w:t xml:space="preserve"> w MSWiA.</w:t>
      </w:r>
      <w:r w:rsidR="0031006C" w:rsidRPr="00C179A9">
        <w:rPr>
          <w:rStyle w:val="Odwoanieprzypisudolnego"/>
          <w:rFonts w:ascii="Lato" w:hAnsi="Lato" w:cstheme="minorHAnsi"/>
          <w:color w:val="000000" w:themeColor="text1"/>
        </w:rPr>
        <w:footnoteReference w:id="54"/>
      </w:r>
    </w:p>
    <w:p w14:paraId="0AEFC88A" w14:textId="3E649EC6" w:rsidR="00D27238" w:rsidRPr="00C179A9" w:rsidRDefault="00F46366" w:rsidP="0098071E">
      <w:pPr>
        <w:pStyle w:val="Akapitzlist"/>
        <w:numPr>
          <w:ilvl w:val="0"/>
          <w:numId w:val="2"/>
        </w:numPr>
        <w:spacing w:line="240" w:lineRule="auto"/>
        <w:ind w:left="284"/>
        <w:rPr>
          <w:rFonts w:ascii="Lato" w:hAnsi="Lato"/>
          <w:sz w:val="24"/>
          <w:szCs w:val="24"/>
        </w:rPr>
      </w:pPr>
      <w:r w:rsidRPr="00C179A9">
        <w:rPr>
          <w:rFonts w:ascii="Lato" w:hAnsi="Lato"/>
          <w:sz w:val="24"/>
          <w:szCs w:val="24"/>
        </w:rPr>
        <w:t xml:space="preserve">kierunek interwencji: </w:t>
      </w:r>
      <w:r w:rsidR="00DA354A" w:rsidRPr="00C179A9">
        <w:rPr>
          <w:rFonts w:ascii="Lato" w:hAnsi="Lato"/>
          <w:sz w:val="24"/>
          <w:szCs w:val="24"/>
        </w:rPr>
        <w:t>W</w:t>
      </w:r>
      <w:r w:rsidR="00D27238" w:rsidRPr="00C179A9">
        <w:rPr>
          <w:rFonts w:ascii="Lato" w:hAnsi="Lato"/>
          <w:sz w:val="24"/>
          <w:szCs w:val="24"/>
        </w:rPr>
        <w:t>ykorzystanie systemów informatycznych, w tym wielkoskalowych</w:t>
      </w:r>
      <w:r w:rsidR="000221F0" w:rsidRPr="00C179A9">
        <w:rPr>
          <w:rFonts w:ascii="Lato" w:hAnsi="Lato"/>
          <w:sz w:val="24"/>
          <w:szCs w:val="24"/>
        </w:rPr>
        <w:t xml:space="preserve"> </w:t>
      </w:r>
      <w:r w:rsidR="00EC6EEE" w:rsidRPr="00C179A9">
        <w:rPr>
          <w:rFonts w:ascii="Lato" w:hAnsi="Lato"/>
          <w:sz w:val="24"/>
          <w:szCs w:val="24"/>
        </w:rPr>
        <w:t xml:space="preserve">w celu </w:t>
      </w:r>
      <w:r w:rsidR="000221F0" w:rsidRPr="00C179A9">
        <w:rPr>
          <w:rFonts w:ascii="Lato" w:hAnsi="Lato"/>
          <w:sz w:val="24"/>
          <w:szCs w:val="24"/>
        </w:rPr>
        <w:t>zwalczania przestępczości transgranicznej</w:t>
      </w:r>
    </w:p>
    <w:p w14:paraId="3F265C63" w14:textId="252B247B"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 xml:space="preserve">W celu zapewnienia efektywnej odprawy osób i środków </w:t>
      </w:r>
      <w:r w:rsidR="00237995" w:rsidRPr="00C179A9">
        <w:rPr>
          <w:rFonts w:ascii="Lato" w:hAnsi="Lato" w:cstheme="minorHAnsi"/>
          <w:color w:val="000000" w:themeColor="text1"/>
        </w:rPr>
        <w:t>transportu na granicach RP</w:t>
      </w:r>
      <w:r w:rsidRPr="00C179A9">
        <w:rPr>
          <w:rFonts w:ascii="Lato" w:hAnsi="Lato" w:cstheme="minorHAnsi"/>
          <w:color w:val="000000" w:themeColor="text1"/>
        </w:rPr>
        <w:t xml:space="preserve">, </w:t>
      </w:r>
      <w:r w:rsidR="003C310A" w:rsidRPr="00C179A9">
        <w:rPr>
          <w:rFonts w:ascii="Lato" w:hAnsi="Lato" w:cstheme="minorHAnsi"/>
          <w:color w:val="000000" w:themeColor="text1"/>
        </w:rPr>
        <w:t>SG</w:t>
      </w:r>
      <w:r w:rsidRPr="00C179A9">
        <w:rPr>
          <w:rFonts w:ascii="Lato" w:hAnsi="Lato" w:cstheme="minorHAnsi"/>
          <w:color w:val="000000" w:themeColor="text1"/>
        </w:rPr>
        <w:t xml:space="preserve"> konsekwentnie inwestuje i rozwija systemy wielkoskalowe jako kluczowy element zwalczania przestępczości transgranicznej i usprawniania przepływu osób oraz towarów. Systemy stanowią fundament skutecznej ochrony granic oraz wspierają dążenia do zwiększenia bezpieczeństwa państwa, a poprzez interoperacyjność tych systemów</w:t>
      </w:r>
      <w:r w:rsidR="008F40EB" w:rsidRPr="00C179A9">
        <w:rPr>
          <w:rFonts w:ascii="Lato" w:hAnsi="Lato" w:cstheme="minorHAnsi"/>
          <w:color w:val="000000" w:themeColor="text1"/>
        </w:rPr>
        <w:t>, także państw członkowskich UE.</w:t>
      </w:r>
      <w:r w:rsidR="0031006C" w:rsidRPr="00C179A9">
        <w:rPr>
          <w:rStyle w:val="Odwoanieprzypisudolnego"/>
          <w:rFonts w:ascii="Lato" w:hAnsi="Lato" w:cstheme="minorHAnsi"/>
          <w:color w:val="000000" w:themeColor="text1"/>
        </w:rPr>
        <w:footnoteReference w:id="55"/>
      </w:r>
    </w:p>
    <w:p w14:paraId="3DB3229F" w14:textId="5256AFB8"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Systemy wielkoskalowe umożliwiają kompleksowe monitorowanie osób i środków transportu przekraczających granicę oraz przemieszczających się wewnątrz kraju. Wspierają identyfikację zagrożeń oraz efektywne zarządzanie ruchem na granicach</w:t>
      </w:r>
      <w:r w:rsidR="00EE0298" w:rsidRPr="00C179A9">
        <w:rPr>
          <w:rFonts w:ascii="Lato" w:hAnsi="Lato" w:cstheme="minorHAnsi"/>
          <w:color w:val="000000" w:themeColor="text1"/>
        </w:rPr>
        <w:t xml:space="preserve"> RP</w:t>
      </w:r>
      <w:r w:rsidRPr="00C179A9">
        <w:rPr>
          <w:rFonts w:ascii="Lato" w:hAnsi="Lato" w:cstheme="minorHAnsi"/>
          <w:color w:val="000000" w:themeColor="text1"/>
        </w:rPr>
        <w:t>. Wykorzystanie biometrii w połączeniu z analizą danych zawartą w dokumentach podróży pozwala na szybką identyfikację i weryfikację tożsamości, zapewniając jednocześnie szybką reakcję na potencjalne zagrożenia.</w:t>
      </w:r>
      <w:r w:rsidR="007E1D3F" w:rsidRPr="00C179A9">
        <w:rPr>
          <w:rFonts w:ascii="Lato" w:hAnsi="Lato" w:cstheme="minorHAnsi"/>
          <w:color w:val="000000" w:themeColor="text1"/>
        </w:rPr>
        <w:t xml:space="preserve"> Wymiana informacji pomiędzy krajami UE, korzystanie ze wspólnych zbiorów danych w systemach EES, ETIAS oraz poprzez Interoperacyjność podnoszą poziom bezpieczeństwa RP poprzez dostarczenie narzędzi informatycznych funkcjonariuszom pełniącym służbę </w:t>
      </w:r>
      <w:r w:rsidR="00F32BC9" w:rsidRPr="00C179A9">
        <w:rPr>
          <w:rFonts w:ascii="Lato" w:hAnsi="Lato" w:cstheme="minorHAnsi"/>
          <w:color w:val="000000" w:themeColor="text1"/>
        </w:rPr>
        <w:t>w</w:t>
      </w:r>
      <w:r w:rsidR="007E1D3F" w:rsidRPr="00C179A9">
        <w:rPr>
          <w:rFonts w:ascii="Lato" w:hAnsi="Lato" w:cstheme="minorHAnsi"/>
          <w:color w:val="000000" w:themeColor="text1"/>
        </w:rPr>
        <w:t xml:space="preserve"> przejściach granicznych. Wspólne systemy informatyczne, wykorzystywane w różnych krajach UE pozwalają na szybsze reagowanie na zjawiska związane z przestępczością transgraniczną.</w:t>
      </w:r>
      <w:r w:rsidR="0031006C" w:rsidRPr="00C179A9">
        <w:rPr>
          <w:rStyle w:val="Odwoanieprzypisudolnego"/>
          <w:rFonts w:ascii="Lato" w:hAnsi="Lato" w:cstheme="minorHAnsi"/>
          <w:color w:val="000000" w:themeColor="text1"/>
        </w:rPr>
        <w:footnoteReference w:id="56"/>
      </w:r>
    </w:p>
    <w:p w14:paraId="1C4413BE" w14:textId="66EF2199"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Rola tych systemów w zwalczaniu przestępczości transgranicznej jest nieoceniona. Umożliwiają one skuteczne wykrywanie nielegalnych działań takich jak przemyt ludzi, terroryzm, przemyt broni czy nielegalną migrację. Z drugiej strony pomagają identyfikować osoby szczególnie wrażliwe. Interoperacyjność systemów wielkoskalowych i integracja danych pochodzących z</w:t>
      </w:r>
      <w:r w:rsidR="00403C44" w:rsidRPr="00C179A9">
        <w:rPr>
          <w:rFonts w:ascii="Lato" w:hAnsi="Lato" w:cstheme="minorHAnsi"/>
          <w:color w:val="000000" w:themeColor="text1"/>
        </w:rPr>
        <w:t> </w:t>
      </w:r>
      <w:r w:rsidRPr="00C179A9">
        <w:rPr>
          <w:rFonts w:ascii="Lato" w:hAnsi="Lato" w:cstheme="minorHAnsi"/>
          <w:color w:val="000000" w:themeColor="text1"/>
        </w:rPr>
        <w:t>różnych źródeł umożliwia tworzenie kompleksowych sprawdzeń, co w konsekwencji usprawnia bezpieczny przepływ osób i środków transportu.</w:t>
      </w:r>
      <w:r w:rsidR="0031006C" w:rsidRPr="00C179A9">
        <w:rPr>
          <w:rStyle w:val="Odwoanieprzypisudolnego"/>
          <w:rFonts w:ascii="Lato" w:hAnsi="Lato" w:cstheme="minorHAnsi"/>
          <w:color w:val="000000" w:themeColor="text1"/>
        </w:rPr>
        <w:footnoteReference w:id="57"/>
      </w:r>
      <w:r w:rsidRPr="00C179A9">
        <w:rPr>
          <w:rFonts w:ascii="Lato" w:hAnsi="Lato" w:cstheme="minorHAnsi"/>
          <w:color w:val="000000" w:themeColor="text1"/>
        </w:rPr>
        <w:t xml:space="preserve"> Implementując nowoczesne </w:t>
      </w:r>
      <w:r w:rsidRPr="00C179A9">
        <w:rPr>
          <w:rFonts w:ascii="Lato" w:hAnsi="Lato" w:cstheme="minorHAnsi"/>
          <w:color w:val="000000" w:themeColor="text1"/>
        </w:rPr>
        <w:lastRenderedPageBreak/>
        <w:t>technologie identyfikacyjne, procesy kontrolne stają się bardziej efektywne, co przyczynia się do szybszego i bezpieczniejszego przekraczania granic w dobie zwiększonej mobilności społeczeństwa.</w:t>
      </w:r>
      <w:r w:rsidR="0031006C" w:rsidRPr="00C179A9">
        <w:rPr>
          <w:rStyle w:val="Odwoanieprzypisudolnego"/>
          <w:rFonts w:ascii="Lato" w:hAnsi="Lato" w:cstheme="minorHAnsi"/>
          <w:color w:val="000000" w:themeColor="text1"/>
        </w:rPr>
        <w:footnoteReference w:id="58"/>
      </w:r>
    </w:p>
    <w:p w14:paraId="7AB61BAA" w14:textId="158A1948"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Wdrażając i rozwijając systemy wielkoskalowe</w:t>
      </w:r>
      <w:r w:rsidR="00F32BC9" w:rsidRPr="00C179A9">
        <w:rPr>
          <w:rFonts w:ascii="Lato" w:hAnsi="Lato" w:cstheme="minorHAnsi"/>
          <w:color w:val="000000" w:themeColor="text1"/>
        </w:rPr>
        <w:t>,</w:t>
      </w:r>
      <w:r w:rsidRPr="00C179A9">
        <w:rPr>
          <w:rFonts w:ascii="Lato" w:hAnsi="Lato" w:cstheme="minorHAnsi"/>
          <w:color w:val="000000" w:themeColor="text1"/>
        </w:rPr>
        <w:t xml:space="preserve"> </w:t>
      </w:r>
      <w:r w:rsidR="003C310A" w:rsidRPr="00C179A9">
        <w:rPr>
          <w:rFonts w:ascii="Lato" w:hAnsi="Lato" w:cstheme="minorHAnsi"/>
          <w:color w:val="000000" w:themeColor="text1"/>
        </w:rPr>
        <w:t>SG</w:t>
      </w:r>
      <w:r w:rsidRPr="00C179A9">
        <w:rPr>
          <w:rFonts w:ascii="Lato" w:hAnsi="Lato" w:cstheme="minorHAnsi"/>
          <w:color w:val="000000" w:themeColor="text1"/>
        </w:rPr>
        <w:t xml:space="preserve"> szczególną wagę przykłada do ochrony danych osobowych podróżnych przekraczających granicę państwową zgodnie z przyjętymi standardami. W ten sposób zapewnia się poszanowanie praw jednostek, dbając przy tym o</w:t>
      </w:r>
      <w:r w:rsidR="00403C44" w:rsidRPr="00C179A9">
        <w:rPr>
          <w:rFonts w:ascii="Lato" w:hAnsi="Lato" w:cstheme="minorHAnsi"/>
          <w:color w:val="000000" w:themeColor="text1"/>
        </w:rPr>
        <w:t> </w:t>
      </w:r>
      <w:r w:rsidRPr="00C179A9">
        <w:rPr>
          <w:rFonts w:ascii="Lato" w:hAnsi="Lato" w:cstheme="minorHAnsi"/>
          <w:color w:val="000000" w:themeColor="text1"/>
        </w:rPr>
        <w:t>zrównoważone podejście do zagadnień bezpieczeństwa i prywatności.</w:t>
      </w:r>
      <w:r w:rsidR="0031006C" w:rsidRPr="00C179A9">
        <w:rPr>
          <w:rStyle w:val="Odwoanieprzypisudolnego"/>
          <w:rFonts w:ascii="Lato" w:hAnsi="Lato" w:cstheme="minorHAnsi"/>
          <w:color w:val="000000" w:themeColor="text1"/>
        </w:rPr>
        <w:footnoteReference w:id="59"/>
      </w:r>
    </w:p>
    <w:p w14:paraId="6785FAA2" w14:textId="77777777" w:rsidR="006E0E8D" w:rsidRPr="00C179A9" w:rsidRDefault="006E0E8D" w:rsidP="00FB43E2">
      <w:pPr>
        <w:rPr>
          <w:rFonts w:ascii="Lato" w:hAnsi="Lato"/>
          <w:u w:val="single"/>
        </w:rPr>
      </w:pPr>
      <w:r w:rsidRPr="00C179A9">
        <w:rPr>
          <w:rFonts w:ascii="Lato" w:hAnsi="Lato"/>
          <w:u w:val="single"/>
        </w:rPr>
        <w:t xml:space="preserve">Kierunki działań strategicznych: </w:t>
      </w:r>
    </w:p>
    <w:p w14:paraId="37503914" w14:textId="77777777" w:rsidR="00D27238" w:rsidRPr="00C179A9" w:rsidRDefault="00D27238" w:rsidP="00FB43E2">
      <w:pPr>
        <w:rPr>
          <w:rFonts w:ascii="Lato" w:hAnsi="Lato" w:cstheme="minorHAnsi"/>
          <w:color w:val="000000" w:themeColor="text1"/>
        </w:rPr>
      </w:pPr>
      <w:r w:rsidRPr="00C179A9">
        <w:rPr>
          <w:rFonts w:ascii="Lato" w:hAnsi="Lato" w:cstheme="minorHAnsi"/>
          <w:color w:val="000000" w:themeColor="text1"/>
        </w:rPr>
        <w:t>Kierunkiem strategicznym w tym obszarze na kolejne lata będą dalsze inwestycje i ciągły rozwój systemów wielkoskalowych jako kluczowego elementu wspierającego prowadzenie efektywnej kontroli granicznej oraz skuteczne zwalczanie przestępczości transgranicznej.</w:t>
      </w:r>
    </w:p>
    <w:p w14:paraId="659D66F6" w14:textId="6782DF90" w:rsidR="00567D7B" w:rsidRPr="00C179A9" w:rsidRDefault="00DA354A" w:rsidP="00FB43E2">
      <w:pPr>
        <w:autoSpaceDE w:val="0"/>
        <w:autoSpaceDN w:val="0"/>
        <w:adjustRightInd w:val="0"/>
        <w:rPr>
          <w:rFonts w:ascii="Lato" w:hAnsi="Lato" w:cstheme="minorHAnsi"/>
          <w:color w:val="000000"/>
          <w:u w:val="single"/>
        </w:rPr>
      </w:pPr>
      <w:r w:rsidRPr="00C179A9">
        <w:rPr>
          <w:rFonts w:ascii="Lato" w:hAnsi="Lato" w:cstheme="minorHAnsi"/>
          <w:color w:val="000000"/>
          <w:u w:val="single"/>
        </w:rPr>
        <w:t>R</w:t>
      </w:r>
      <w:r w:rsidR="00567D7B" w:rsidRPr="00C179A9">
        <w:rPr>
          <w:rFonts w:ascii="Lato" w:hAnsi="Lato" w:cstheme="minorHAnsi"/>
          <w:color w:val="000000"/>
          <w:u w:val="single"/>
        </w:rPr>
        <w:t>uch towarowy</w:t>
      </w:r>
    </w:p>
    <w:p w14:paraId="5BF8FF06" w14:textId="352BF284" w:rsidR="009D6279" w:rsidRPr="00C179A9" w:rsidRDefault="00F46366" w:rsidP="0098071E">
      <w:pPr>
        <w:pStyle w:val="Akapitzlist"/>
        <w:numPr>
          <w:ilvl w:val="0"/>
          <w:numId w:val="2"/>
        </w:numPr>
        <w:spacing w:line="240" w:lineRule="auto"/>
        <w:ind w:left="284"/>
        <w:rPr>
          <w:rFonts w:ascii="Lato" w:hAnsi="Lato"/>
          <w:sz w:val="24"/>
          <w:szCs w:val="24"/>
        </w:rPr>
      </w:pPr>
      <w:r w:rsidRPr="00C179A9">
        <w:rPr>
          <w:rFonts w:ascii="Lato" w:hAnsi="Lato"/>
          <w:sz w:val="24"/>
          <w:szCs w:val="24"/>
        </w:rPr>
        <w:t xml:space="preserve">kierunek interwencji: </w:t>
      </w:r>
      <w:r w:rsidR="00DA354A" w:rsidRPr="00C179A9">
        <w:rPr>
          <w:rFonts w:ascii="Lato" w:hAnsi="Lato"/>
          <w:sz w:val="24"/>
          <w:szCs w:val="24"/>
        </w:rPr>
        <w:t>K</w:t>
      </w:r>
      <w:r w:rsidR="00296EE7" w:rsidRPr="00C179A9">
        <w:rPr>
          <w:rFonts w:ascii="Lato" w:hAnsi="Lato"/>
          <w:sz w:val="24"/>
          <w:szCs w:val="24"/>
        </w:rPr>
        <w:t>ontrola obrotu towaroweg</w:t>
      </w:r>
      <w:r w:rsidR="00DB54F4" w:rsidRPr="00C179A9">
        <w:rPr>
          <w:rFonts w:ascii="Lato" w:hAnsi="Lato"/>
          <w:sz w:val="24"/>
          <w:szCs w:val="24"/>
        </w:rPr>
        <w:t>o</w:t>
      </w:r>
      <w:r w:rsidR="00296EE7" w:rsidRPr="00C179A9">
        <w:rPr>
          <w:rFonts w:ascii="Lato" w:hAnsi="Lato"/>
          <w:sz w:val="24"/>
          <w:szCs w:val="24"/>
        </w:rPr>
        <w:t xml:space="preserve"> w przejściach granicznych</w:t>
      </w:r>
    </w:p>
    <w:p w14:paraId="51C9D780" w14:textId="296D0E61" w:rsidR="00001C5F" w:rsidRPr="00C179A9" w:rsidRDefault="00DD2293" w:rsidP="00FB43E2">
      <w:pPr>
        <w:rPr>
          <w:rFonts w:ascii="Lato" w:hAnsi="Lato" w:cstheme="minorHAnsi"/>
          <w:color w:val="000000" w:themeColor="text1"/>
        </w:rPr>
      </w:pPr>
      <w:r w:rsidRPr="00C179A9">
        <w:rPr>
          <w:rFonts w:ascii="Lato" w:hAnsi="Lato" w:cstheme="minorHAnsi"/>
          <w:color w:val="000000" w:themeColor="text1"/>
        </w:rPr>
        <w:t>Służba Celno-Skarbowa jest jedną z kilku służb, wykonujących kontrolę obrotu towarowego. Sposób odprawy oraz czas jej trwania uwarunkowany jest również obowiązkami nałożonymi na inne służby lub inspekcje funkcjonujące na terenie przejść granicznych. Każda z</w:t>
      </w:r>
      <w:r w:rsidR="00DA2DE6" w:rsidRPr="00C179A9">
        <w:rPr>
          <w:rFonts w:ascii="Lato" w:hAnsi="Lato" w:cstheme="minorHAnsi"/>
          <w:color w:val="000000" w:themeColor="text1"/>
        </w:rPr>
        <w:t>e</w:t>
      </w:r>
      <w:r w:rsidRPr="00C179A9">
        <w:rPr>
          <w:rFonts w:ascii="Lato" w:hAnsi="Lato" w:cstheme="minorHAnsi"/>
          <w:color w:val="000000" w:themeColor="text1"/>
        </w:rPr>
        <w:t xml:space="preserve"> służb </w:t>
      </w:r>
      <w:r w:rsidR="00DA2DE6" w:rsidRPr="00C179A9">
        <w:rPr>
          <w:rFonts w:ascii="Lato" w:hAnsi="Lato" w:cstheme="minorHAnsi"/>
          <w:color w:val="000000" w:themeColor="text1"/>
        </w:rPr>
        <w:t xml:space="preserve">granicznych i inspekcji </w:t>
      </w:r>
      <w:r w:rsidRPr="00C179A9">
        <w:rPr>
          <w:rFonts w:ascii="Lato" w:hAnsi="Lato" w:cstheme="minorHAnsi"/>
          <w:color w:val="000000" w:themeColor="text1"/>
        </w:rPr>
        <w:t>ma określony zakres kompetencji i sposób funkcjonowania, wynikający</w:t>
      </w:r>
      <w:r w:rsidR="00296EE7" w:rsidRPr="00C179A9">
        <w:rPr>
          <w:rFonts w:ascii="Lato" w:hAnsi="Lato" w:cstheme="minorHAnsi"/>
          <w:color w:val="000000" w:themeColor="text1"/>
        </w:rPr>
        <w:t xml:space="preserve"> </w:t>
      </w:r>
      <w:r w:rsidRPr="00C179A9">
        <w:rPr>
          <w:rFonts w:ascii="Lato" w:hAnsi="Lato" w:cstheme="minorHAnsi"/>
          <w:color w:val="000000" w:themeColor="text1"/>
        </w:rPr>
        <w:t>z obowiązujących regulacji prawnych. Służba Celno-Skarbowa podejmuje działania adekwatne do sytuacji na poszczególnych przejściach granicznych</w:t>
      </w:r>
      <w:r w:rsidR="00DA2DE6" w:rsidRPr="00C179A9">
        <w:rPr>
          <w:rFonts w:ascii="Lato" w:hAnsi="Lato" w:cstheme="minorHAnsi"/>
          <w:color w:val="000000" w:themeColor="text1"/>
        </w:rPr>
        <w:t xml:space="preserve"> RP</w:t>
      </w:r>
      <w:r w:rsidRPr="00C179A9">
        <w:rPr>
          <w:rFonts w:ascii="Lato" w:hAnsi="Lato" w:cstheme="minorHAnsi"/>
          <w:color w:val="000000" w:themeColor="text1"/>
        </w:rPr>
        <w:t>. Działania ukierunkowane są w</w:t>
      </w:r>
      <w:r w:rsidR="00F11DE2">
        <w:rPr>
          <w:rFonts w:ascii="Lato" w:hAnsi="Lato" w:cstheme="minorHAnsi"/>
          <w:color w:val="000000" w:themeColor="text1"/>
        </w:rPr>
        <w:t> </w:t>
      </w:r>
      <w:r w:rsidRPr="00C179A9">
        <w:rPr>
          <w:rFonts w:ascii="Lato" w:hAnsi="Lato" w:cstheme="minorHAnsi"/>
          <w:color w:val="000000" w:themeColor="text1"/>
        </w:rPr>
        <w:t xml:space="preserve">szczególności na zapewnienie płynnej odprawy celnej przewożonych towarów na kierunku wjazdowym do Polski i wyjazdowym z Polski. </w:t>
      </w:r>
      <w:r w:rsidR="005F29D4" w:rsidRPr="00C179A9">
        <w:rPr>
          <w:rFonts w:ascii="Lato" w:hAnsi="Lato" w:cstheme="minorHAnsi"/>
          <w:color w:val="000000" w:themeColor="text1"/>
        </w:rPr>
        <w:t>Istotnym są także działania polegające na niedopuszczaniu do wwozu na teren UE towarów, które podlegają kontrolom urzędowym wykonywanym przez inspekcje i które to towary nie uzyskały pozytywnej decyzji organu kontrolnego.</w:t>
      </w:r>
      <w:r w:rsidR="005B3409" w:rsidRPr="00C179A9">
        <w:rPr>
          <w:rStyle w:val="Odwoanieprzypisudolnego"/>
        </w:rPr>
        <w:footnoteReference w:id="60"/>
      </w:r>
      <w:r w:rsidR="005F29D4" w:rsidRPr="00C179A9">
        <w:rPr>
          <w:rStyle w:val="Odwoanieprzypisudolnego"/>
        </w:rPr>
        <w:t xml:space="preserve"> </w:t>
      </w:r>
      <w:r w:rsidRPr="00C179A9">
        <w:rPr>
          <w:rFonts w:ascii="Lato" w:hAnsi="Lato" w:cstheme="minorHAnsi"/>
          <w:color w:val="000000" w:themeColor="text1"/>
        </w:rPr>
        <w:t>Obsada kadrowa poszczególnych przejść granicznych została dostosowana do aktualnego natężenia ruchu panującego w danym przejściu i wynika z przyjętego modelu odpraw granicznych oraz istniejącej infrastruktury</w:t>
      </w:r>
      <w:r w:rsidR="000D2E13" w:rsidRPr="00C179A9">
        <w:rPr>
          <w:rFonts w:ascii="Lato" w:hAnsi="Lato" w:cstheme="minorHAnsi"/>
          <w:color w:val="000000" w:themeColor="text1"/>
        </w:rPr>
        <w:t xml:space="preserve"> </w:t>
      </w:r>
      <w:r w:rsidRPr="00C179A9">
        <w:rPr>
          <w:rFonts w:ascii="Lato" w:hAnsi="Lato" w:cstheme="minorHAnsi"/>
          <w:color w:val="000000" w:themeColor="text1"/>
        </w:rPr>
        <w:t>przejść granicznych</w:t>
      </w:r>
      <w:r w:rsidR="00DA2DE6" w:rsidRPr="00C179A9">
        <w:rPr>
          <w:rFonts w:ascii="Lato" w:hAnsi="Lato" w:cstheme="minorHAnsi"/>
          <w:color w:val="000000" w:themeColor="text1"/>
        </w:rPr>
        <w:t xml:space="preserve"> RP</w:t>
      </w:r>
      <w:r w:rsidRPr="00C179A9">
        <w:rPr>
          <w:rFonts w:ascii="Lato" w:hAnsi="Lato" w:cstheme="minorHAnsi"/>
          <w:color w:val="000000" w:themeColor="text1"/>
        </w:rPr>
        <w:t xml:space="preserve">. </w:t>
      </w:r>
    </w:p>
    <w:p w14:paraId="7F580E66" w14:textId="1B13FD4B" w:rsidR="00DD2293" w:rsidRPr="00C179A9" w:rsidRDefault="00DD2293" w:rsidP="00FB43E2">
      <w:pPr>
        <w:rPr>
          <w:rFonts w:ascii="Lato" w:hAnsi="Lato" w:cstheme="minorHAnsi"/>
          <w:color w:val="000000" w:themeColor="text1"/>
        </w:rPr>
      </w:pPr>
      <w:r w:rsidRPr="00C179A9">
        <w:rPr>
          <w:rFonts w:ascii="Lato" w:hAnsi="Lato" w:cstheme="minorHAnsi"/>
          <w:color w:val="000000" w:themeColor="text1"/>
        </w:rPr>
        <w:t>Systemami wspomagającymi działania KAS są m. in.:</w:t>
      </w:r>
      <w:r w:rsidR="00855D93" w:rsidRPr="00C179A9">
        <w:rPr>
          <w:rFonts w:ascii="Lato" w:hAnsi="Lato" w:cstheme="minorHAnsi"/>
          <w:color w:val="000000" w:themeColor="text1"/>
        </w:rPr>
        <w:t xml:space="preserve"> System Automatycznego Systemu Rozpoznawania Numerów Rejestracyjnych (ANPRS PL)</w:t>
      </w:r>
      <w:r w:rsidR="00855D93" w:rsidRPr="00C179A9">
        <w:rPr>
          <w:rStyle w:val="Odwoanieprzypisudolnego"/>
        </w:rPr>
        <w:footnoteReference w:id="61"/>
      </w:r>
      <w:r w:rsidR="00F32BC9" w:rsidRPr="00C179A9">
        <w:rPr>
          <w:rFonts w:ascii="Lato" w:hAnsi="Lato" w:cstheme="minorHAnsi"/>
          <w:color w:val="000000" w:themeColor="text1"/>
        </w:rPr>
        <w:t xml:space="preserve"> oraz </w:t>
      </w:r>
      <w:r w:rsidR="00855D93" w:rsidRPr="00C179A9">
        <w:rPr>
          <w:rFonts w:ascii="Lato" w:hAnsi="Lato" w:cstheme="minorHAnsi"/>
          <w:color w:val="000000" w:themeColor="text1"/>
        </w:rPr>
        <w:t>System Cyfrowa Granica</w:t>
      </w:r>
      <w:r w:rsidR="00855D93" w:rsidRPr="00C179A9">
        <w:rPr>
          <w:rStyle w:val="Odwoanieprzypisudolnego"/>
        </w:rPr>
        <w:footnoteReference w:id="62"/>
      </w:r>
      <w:r w:rsidR="00855D93" w:rsidRPr="00C179A9">
        <w:rPr>
          <w:rStyle w:val="Odwoanieprzypisudolnego"/>
        </w:rPr>
        <w:t>.</w:t>
      </w:r>
    </w:p>
    <w:p w14:paraId="1BA4DEF6" w14:textId="0200CFD0" w:rsidR="00446B96" w:rsidRPr="00C179A9" w:rsidRDefault="003C310A" w:rsidP="00FB43E2">
      <w:pPr>
        <w:rPr>
          <w:rFonts w:ascii="Lato" w:hAnsi="Lato" w:cstheme="minorHAnsi"/>
          <w:color w:val="000000" w:themeColor="text1"/>
        </w:rPr>
      </w:pPr>
      <w:r w:rsidRPr="00C179A9">
        <w:rPr>
          <w:rFonts w:ascii="Lato" w:hAnsi="Lato" w:cstheme="minorHAnsi"/>
          <w:color w:val="000000" w:themeColor="text1"/>
        </w:rPr>
        <w:lastRenderedPageBreak/>
        <w:t>PIS</w:t>
      </w:r>
      <w:r w:rsidR="00855D93" w:rsidRPr="00C179A9">
        <w:rPr>
          <w:rFonts w:ascii="Lato" w:hAnsi="Lato" w:cstheme="minorHAnsi"/>
          <w:color w:val="000000" w:themeColor="text1"/>
        </w:rPr>
        <w:t xml:space="preserve"> w</w:t>
      </w:r>
      <w:r w:rsidR="00446B96" w:rsidRPr="00C179A9">
        <w:rPr>
          <w:rFonts w:ascii="Lato" w:hAnsi="Lato" w:cstheme="minorHAnsi"/>
          <w:color w:val="000000" w:themeColor="text1"/>
        </w:rPr>
        <w:t>ykorzyst</w:t>
      </w:r>
      <w:r w:rsidR="00855D93" w:rsidRPr="00C179A9">
        <w:rPr>
          <w:rFonts w:ascii="Lato" w:hAnsi="Lato" w:cstheme="minorHAnsi"/>
          <w:color w:val="000000" w:themeColor="text1"/>
        </w:rPr>
        <w:t>uje</w:t>
      </w:r>
      <w:r w:rsidR="00446B96" w:rsidRPr="00C179A9">
        <w:rPr>
          <w:rFonts w:ascii="Lato" w:hAnsi="Lato" w:cstheme="minorHAnsi"/>
          <w:color w:val="000000" w:themeColor="text1"/>
        </w:rPr>
        <w:t xml:space="preserve"> </w:t>
      </w:r>
      <w:r w:rsidR="00855D93" w:rsidRPr="00C179A9">
        <w:rPr>
          <w:rFonts w:ascii="Lato" w:hAnsi="Lato" w:cstheme="minorHAnsi"/>
          <w:color w:val="000000" w:themeColor="text1"/>
        </w:rPr>
        <w:t>następujące</w:t>
      </w:r>
      <w:r w:rsidR="00446B96" w:rsidRPr="00C179A9">
        <w:rPr>
          <w:rFonts w:ascii="Lato" w:hAnsi="Lato" w:cstheme="minorHAnsi"/>
          <w:color w:val="000000" w:themeColor="text1"/>
        </w:rPr>
        <w:t xml:space="preserve"> </w:t>
      </w:r>
      <w:r w:rsidR="00855D93" w:rsidRPr="00C179A9">
        <w:rPr>
          <w:rFonts w:ascii="Lato" w:hAnsi="Lato" w:cstheme="minorHAnsi"/>
          <w:color w:val="000000" w:themeColor="text1"/>
        </w:rPr>
        <w:t xml:space="preserve">systemy </w:t>
      </w:r>
      <w:r w:rsidR="00446B96" w:rsidRPr="00C179A9">
        <w:rPr>
          <w:rFonts w:ascii="Lato" w:hAnsi="Lato" w:cstheme="minorHAnsi"/>
          <w:color w:val="000000" w:themeColor="text1"/>
        </w:rPr>
        <w:t>wymiany informacji</w:t>
      </w:r>
      <w:r w:rsidR="00F32BC9" w:rsidRPr="00C179A9">
        <w:rPr>
          <w:rStyle w:val="Odwoanieprzypisudolnego"/>
          <w:rFonts w:ascii="Lato" w:hAnsi="Lato" w:cstheme="minorHAnsi"/>
          <w:color w:val="000000" w:themeColor="text1"/>
        </w:rPr>
        <w:footnoteReference w:id="63"/>
      </w:r>
      <w:r w:rsidR="00446B96" w:rsidRPr="00C179A9">
        <w:rPr>
          <w:rFonts w:ascii="Lato" w:hAnsi="Lato" w:cstheme="minorHAnsi"/>
          <w:color w:val="000000" w:themeColor="text1"/>
        </w:rPr>
        <w:t xml:space="preserve"> umożliwiaj</w:t>
      </w:r>
      <w:r w:rsidR="00855D93" w:rsidRPr="00C179A9">
        <w:rPr>
          <w:rFonts w:ascii="Lato" w:hAnsi="Lato" w:cstheme="minorHAnsi"/>
          <w:color w:val="000000" w:themeColor="text1"/>
        </w:rPr>
        <w:t>ące</w:t>
      </w:r>
      <w:r w:rsidR="00446B96" w:rsidRPr="00C179A9">
        <w:rPr>
          <w:rFonts w:ascii="Lato" w:hAnsi="Lato" w:cstheme="minorHAnsi"/>
          <w:color w:val="000000" w:themeColor="text1"/>
        </w:rPr>
        <w:t xml:space="preserve"> realizację zadań w</w:t>
      </w:r>
      <w:r w:rsidR="00403C44" w:rsidRPr="00C179A9">
        <w:rPr>
          <w:rFonts w:ascii="Lato" w:hAnsi="Lato" w:cstheme="minorHAnsi"/>
          <w:color w:val="000000" w:themeColor="text1"/>
        </w:rPr>
        <w:t> </w:t>
      </w:r>
      <w:r w:rsidR="00446B96" w:rsidRPr="00C179A9">
        <w:rPr>
          <w:rFonts w:ascii="Lato" w:hAnsi="Lato" w:cstheme="minorHAnsi"/>
          <w:color w:val="000000" w:themeColor="text1"/>
        </w:rPr>
        <w:t>zakresie kontroli obrotu towarowego</w:t>
      </w:r>
      <w:r w:rsidR="00855D93" w:rsidRPr="00C179A9">
        <w:rPr>
          <w:rFonts w:ascii="Lato" w:hAnsi="Lato" w:cstheme="minorHAnsi"/>
          <w:color w:val="000000" w:themeColor="text1"/>
        </w:rPr>
        <w:t xml:space="preserve">: Platforma Koordynacji i Wymiany Danych – Single </w:t>
      </w:r>
      <w:proofErr w:type="spellStart"/>
      <w:r w:rsidR="00855D93" w:rsidRPr="00C179A9">
        <w:rPr>
          <w:rFonts w:ascii="Lato" w:hAnsi="Lato" w:cstheme="minorHAnsi"/>
          <w:color w:val="000000" w:themeColor="text1"/>
        </w:rPr>
        <w:t>Window</w:t>
      </w:r>
      <w:proofErr w:type="spellEnd"/>
      <w:r w:rsidR="00855D93" w:rsidRPr="00C179A9">
        <w:rPr>
          <w:rFonts w:ascii="Lato" w:hAnsi="Lato" w:cstheme="minorHAnsi"/>
          <w:color w:val="000000" w:themeColor="text1"/>
        </w:rPr>
        <w:t xml:space="preserve"> (PKWD–Single </w:t>
      </w:r>
      <w:proofErr w:type="spellStart"/>
      <w:r w:rsidR="00855D93" w:rsidRPr="00C179A9">
        <w:rPr>
          <w:rFonts w:ascii="Lato" w:hAnsi="Lato" w:cstheme="minorHAnsi"/>
          <w:color w:val="000000" w:themeColor="text1"/>
        </w:rPr>
        <w:t>Window</w:t>
      </w:r>
      <w:proofErr w:type="spellEnd"/>
      <w:r w:rsidR="00855D93" w:rsidRPr="00C179A9">
        <w:rPr>
          <w:rFonts w:ascii="Lato" w:hAnsi="Lato" w:cstheme="minorHAnsi"/>
          <w:color w:val="000000" w:themeColor="text1"/>
        </w:rPr>
        <w:t>)</w:t>
      </w:r>
      <w:r w:rsidR="00855D93" w:rsidRPr="00C179A9">
        <w:footnoteReference w:id="64"/>
      </w:r>
      <w:r w:rsidR="00855D93" w:rsidRPr="00C179A9">
        <w:rPr>
          <w:rFonts w:ascii="Lato" w:hAnsi="Lato" w:cstheme="minorHAnsi"/>
          <w:color w:val="000000" w:themeColor="text1"/>
        </w:rPr>
        <w:t xml:space="preserve">, </w:t>
      </w:r>
      <w:proofErr w:type="spellStart"/>
      <w:r w:rsidR="00855D93" w:rsidRPr="00C179A9">
        <w:rPr>
          <w:rFonts w:ascii="Lato" w:hAnsi="Lato" w:cstheme="minorHAnsi"/>
          <w:color w:val="000000" w:themeColor="text1"/>
        </w:rPr>
        <w:t>Traces</w:t>
      </w:r>
      <w:proofErr w:type="spellEnd"/>
      <w:r w:rsidR="00855D93" w:rsidRPr="00C179A9">
        <w:rPr>
          <w:rFonts w:ascii="Lato" w:hAnsi="Lato" w:cstheme="minorHAnsi"/>
          <w:color w:val="000000" w:themeColor="text1"/>
        </w:rPr>
        <w:t xml:space="preserve"> New Technology  (TRACES-NT)– </w:t>
      </w:r>
      <w:proofErr w:type="spellStart"/>
      <w:r w:rsidR="00855D93" w:rsidRPr="00C179A9">
        <w:rPr>
          <w:rFonts w:ascii="Lato" w:hAnsi="Lato" w:cstheme="minorHAnsi"/>
          <w:color w:val="000000" w:themeColor="text1"/>
        </w:rPr>
        <w:t>Trace</w:t>
      </w:r>
      <w:proofErr w:type="spellEnd"/>
      <w:r w:rsidR="00855D93" w:rsidRPr="00C179A9">
        <w:rPr>
          <w:rFonts w:ascii="Lato" w:hAnsi="Lato" w:cstheme="minorHAnsi"/>
          <w:color w:val="000000" w:themeColor="text1"/>
        </w:rPr>
        <w:t xml:space="preserve"> Control and </w:t>
      </w:r>
      <w:proofErr w:type="spellStart"/>
      <w:r w:rsidR="00855D93" w:rsidRPr="00C179A9">
        <w:rPr>
          <w:rFonts w:ascii="Lato" w:hAnsi="Lato" w:cstheme="minorHAnsi"/>
          <w:color w:val="000000" w:themeColor="text1"/>
        </w:rPr>
        <w:t>Expert</w:t>
      </w:r>
      <w:proofErr w:type="spellEnd"/>
      <w:r w:rsidR="00855D93" w:rsidRPr="00C179A9">
        <w:rPr>
          <w:rFonts w:ascii="Lato" w:hAnsi="Lato" w:cstheme="minorHAnsi"/>
          <w:color w:val="000000" w:themeColor="text1"/>
        </w:rPr>
        <w:t xml:space="preserve"> System</w:t>
      </w:r>
      <w:r w:rsidR="00855D93" w:rsidRPr="00C179A9">
        <w:rPr>
          <w:rStyle w:val="Odwoanieprzypisudolnego"/>
        </w:rPr>
        <w:footnoteReference w:id="65"/>
      </w:r>
      <w:r w:rsidR="00855D93" w:rsidRPr="00C179A9">
        <w:rPr>
          <w:rFonts w:ascii="Lato" w:hAnsi="Lato" w:cstheme="minorHAnsi"/>
          <w:color w:val="000000" w:themeColor="text1"/>
        </w:rPr>
        <w:t>.</w:t>
      </w:r>
    </w:p>
    <w:p w14:paraId="21C0225C" w14:textId="77777777" w:rsidR="006E0E8D" w:rsidRPr="00C179A9" w:rsidRDefault="006E0E8D" w:rsidP="00FB43E2">
      <w:pPr>
        <w:rPr>
          <w:rFonts w:ascii="Lato" w:hAnsi="Lato"/>
          <w:u w:val="single"/>
        </w:rPr>
      </w:pPr>
      <w:r w:rsidRPr="00C179A9">
        <w:rPr>
          <w:rFonts w:ascii="Lato" w:hAnsi="Lato"/>
          <w:u w:val="single"/>
        </w:rPr>
        <w:t xml:space="preserve">Kierunki działań strategicznych </w:t>
      </w:r>
    </w:p>
    <w:p w14:paraId="385653B4" w14:textId="62A01423" w:rsidR="00B66FF0" w:rsidRPr="00C179A9" w:rsidRDefault="008C49DA" w:rsidP="00FB43E2">
      <w:pPr>
        <w:rPr>
          <w:rFonts w:ascii="Lato" w:hAnsi="Lato" w:cstheme="minorHAnsi"/>
          <w:color w:val="000000"/>
        </w:rPr>
      </w:pPr>
      <w:r w:rsidRPr="00C179A9">
        <w:rPr>
          <w:rFonts w:ascii="Lato" w:hAnsi="Lato" w:cstheme="minorHAnsi"/>
          <w:color w:val="000000"/>
        </w:rPr>
        <w:t>W kolejnych latach kontynuowane będą działania, mające na  celu zapewnieni</w:t>
      </w:r>
      <w:r w:rsidR="005C4EE7" w:rsidRPr="00C179A9">
        <w:rPr>
          <w:rFonts w:ascii="Lato" w:hAnsi="Lato" w:cstheme="minorHAnsi"/>
          <w:color w:val="000000"/>
        </w:rPr>
        <w:t>e</w:t>
      </w:r>
      <w:r w:rsidRPr="00C179A9">
        <w:rPr>
          <w:rFonts w:ascii="Lato" w:hAnsi="Lato" w:cstheme="minorHAnsi"/>
          <w:color w:val="000000"/>
        </w:rPr>
        <w:t xml:space="preserve"> bezpi</w:t>
      </w:r>
      <w:r w:rsidR="00AA12D7" w:rsidRPr="00C179A9">
        <w:rPr>
          <w:rFonts w:ascii="Lato" w:hAnsi="Lato" w:cstheme="minorHAnsi"/>
          <w:color w:val="000000"/>
        </w:rPr>
        <w:t xml:space="preserve">eczeństwa obrotu gospodarczego </w:t>
      </w:r>
      <w:r w:rsidRPr="00C179A9">
        <w:rPr>
          <w:rFonts w:ascii="Lato" w:hAnsi="Lato" w:cstheme="minorHAnsi"/>
          <w:color w:val="000000"/>
        </w:rPr>
        <w:t>poprzez zwiększenie skuteczności czynności kontrolnych obrotu towarowego i ochrony przed napływem niepożądanych towarów.</w:t>
      </w:r>
    </w:p>
    <w:p w14:paraId="3522F175" w14:textId="2A063986" w:rsidR="00534AD0" w:rsidRPr="00C179A9" w:rsidRDefault="00D27238" w:rsidP="00FB43E2">
      <w:pPr>
        <w:pStyle w:val="Nagwek2"/>
        <w:rPr>
          <w:rFonts w:ascii="Lato" w:hAnsi="Lato" w:cstheme="minorHAnsi"/>
          <w:b/>
          <w:color w:val="auto"/>
          <w:sz w:val="24"/>
          <w:szCs w:val="24"/>
        </w:rPr>
      </w:pPr>
      <w:bookmarkStart w:id="38" w:name="_Toc155953923"/>
      <w:bookmarkStart w:id="39" w:name="_Toc158371634"/>
      <w:bookmarkStart w:id="40" w:name="_Toc177725700"/>
      <w:r w:rsidRPr="00C179A9">
        <w:rPr>
          <w:rFonts w:ascii="Lato" w:hAnsi="Lato" w:cstheme="minorHAnsi"/>
          <w:b/>
          <w:color w:val="auto"/>
          <w:sz w:val="24"/>
          <w:szCs w:val="24"/>
        </w:rPr>
        <w:t>II</w:t>
      </w:r>
      <w:r w:rsidR="009250EE" w:rsidRPr="00C179A9">
        <w:rPr>
          <w:rFonts w:ascii="Lato" w:hAnsi="Lato" w:cstheme="minorHAnsi"/>
          <w:b/>
          <w:color w:val="auto"/>
          <w:sz w:val="24"/>
          <w:szCs w:val="24"/>
        </w:rPr>
        <w:t>:</w:t>
      </w:r>
      <w:r w:rsidRPr="00C179A9">
        <w:rPr>
          <w:rFonts w:ascii="Lato" w:hAnsi="Lato" w:cstheme="minorHAnsi"/>
          <w:b/>
          <w:color w:val="auto"/>
          <w:sz w:val="24"/>
          <w:szCs w:val="24"/>
        </w:rPr>
        <w:t xml:space="preserve"> </w:t>
      </w:r>
      <w:r w:rsidR="00534AD0" w:rsidRPr="00C179A9">
        <w:rPr>
          <w:rFonts w:ascii="Lato" w:hAnsi="Lato" w:cstheme="minorHAnsi"/>
          <w:b/>
          <w:color w:val="auto"/>
          <w:sz w:val="24"/>
          <w:szCs w:val="24"/>
        </w:rPr>
        <w:t>Rozbudowa infrastruktur</w:t>
      </w:r>
      <w:r w:rsidR="00352B62" w:rsidRPr="00C179A9">
        <w:rPr>
          <w:rFonts w:ascii="Lato" w:hAnsi="Lato" w:cstheme="minorHAnsi"/>
          <w:b/>
          <w:color w:val="auto"/>
          <w:sz w:val="24"/>
          <w:szCs w:val="24"/>
        </w:rPr>
        <w:t>y</w:t>
      </w:r>
      <w:r w:rsidR="00534AD0" w:rsidRPr="00C179A9">
        <w:rPr>
          <w:rFonts w:ascii="Lato" w:hAnsi="Lato" w:cstheme="minorHAnsi"/>
          <w:b/>
          <w:color w:val="auto"/>
          <w:sz w:val="24"/>
          <w:szCs w:val="24"/>
        </w:rPr>
        <w:t xml:space="preserve"> przejść granicznych</w:t>
      </w:r>
      <w:bookmarkEnd w:id="38"/>
      <w:bookmarkEnd w:id="39"/>
      <w:bookmarkEnd w:id="40"/>
      <w:r w:rsidR="00964EC2" w:rsidRPr="00C179A9">
        <w:rPr>
          <w:rFonts w:ascii="Lato" w:hAnsi="Lato" w:cstheme="minorHAnsi"/>
          <w:b/>
          <w:color w:val="auto"/>
          <w:sz w:val="24"/>
          <w:szCs w:val="24"/>
        </w:rPr>
        <w:t xml:space="preserve"> </w:t>
      </w:r>
    </w:p>
    <w:p w14:paraId="6419761B" w14:textId="43090A19" w:rsidR="00F32BC9" w:rsidRPr="00C179A9" w:rsidRDefault="00F32BC9" w:rsidP="00F32BC9">
      <w:pPr>
        <w:autoSpaceDE w:val="0"/>
        <w:autoSpaceDN w:val="0"/>
        <w:adjustRightInd w:val="0"/>
        <w:rPr>
          <w:rFonts w:ascii="Lato" w:hAnsi="Lato" w:cstheme="minorHAnsi"/>
          <w:color w:val="000000"/>
        </w:rPr>
      </w:pPr>
      <w:r w:rsidRPr="00C179A9">
        <w:rPr>
          <w:rFonts w:ascii="Lato" w:hAnsi="Lato" w:cstheme="minorHAnsi"/>
          <w:b/>
          <w:color w:val="000000"/>
        </w:rPr>
        <w:t xml:space="preserve">Cel strategiczny II </w:t>
      </w:r>
      <w:r w:rsidRPr="00C179A9">
        <w:rPr>
          <w:rFonts w:ascii="Lato" w:hAnsi="Lato" w:cstheme="minorHAnsi"/>
          <w:color w:val="000000"/>
        </w:rPr>
        <w:t>oraz szczegółowe działania na rzecz realizacji tego celu pokrywają się z</w:t>
      </w:r>
      <w:r w:rsidR="00403C44" w:rsidRPr="00C179A9">
        <w:rPr>
          <w:rFonts w:ascii="Lato" w:hAnsi="Lato" w:cstheme="minorHAnsi"/>
          <w:color w:val="000000"/>
        </w:rPr>
        <w:t> </w:t>
      </w:r>
      <w:r w:rsidRPr="00C179A9">
        <w:rPr>
          <w:rFonts w:ascii="Lato" w:hAnsi="Lato" w:cstheme="minorHAnsi"/>
          <w:color w:val="000000"/>
        </w:rPr>
        <w:t xml:space="preserve">priorytetami polityki i wytycznymi strategicznymi określonymi dla komponentu nr 1, 10. </w:t>
      </w:r>
    </w:p>
    <w:p w14:paraId="252D3AFA" w14:textId="385CE7F9" w:rsidR="00F32BC9" w:rsidRPr="00C179A9" w:rsidRDefault="00F32BC9" w:rsidP="009639A6">
      <w:pPr>
        <w:rPr>
          <w:rFonts w:ascii="Lato" w:hAnsi="Lato"/>
          <w:sz w:val="24"/>
          <w:szCs w:val="24"/>
        </w:rPr>
      </w:pPr>
      <w:r w:rsidRPr="00C179A9">
        <w:rPr>
          <w:rFonts w:ascii="Lato" w:hAnsi="Lato" w:cstheme="minorHAnsi"/>
          <w:color w:val="000000"/>
        </w:rPr>
        <w:t>Zgodnie ze wskazaniem w TOEIBM, w niniejszej Strategii został nakreślony dodatkowy cel strategiczny II, który uwzględnia unikatową sytuację geopolityczną Polski oraz aktualny i</w:t>
      </w:r>
      <w:r w:rsidR="00403C44" w:rsidRPr="00C179A9">
        <w:rPr>
          <w:rFonts w:ascii="Lato" w:hAnsi="Lato" w:cstheme="minorHAnsi"/>
          <w:color w:val="000000"/>
        </w:rPr>
        <w:t> </w:t>
      </w:r>
      <w:r w:rsidRPr="00C179A9">
        <w:rPr>
          <w:rFonts w:ascii="Lato" w:hAnsi="Lato" w:cstheme="minorHAnsi"/>
          <w:color w:val="000000"/>
        </w:rPr>
        <w:t>przewidywany rozwój sytuacji na granicach RP</w:t>
      </w:r>
      <w:r w:rsidR="00E81045" w:rsidRPr="00C179A9">
        <w:rPr>
          <w:rFonts w:ascii="Lato" w:hAnsi="Lato" w:cstheme="minorHAnsi"/>
          <w:color w:val="000000"/>
        </w:rPr>
        <w:t>,</w:t>
      </w:r>
      <w:r w:rsidRPr="00C179A9">
        <w:rPr>
          <w:rFonts w:ascii="Lato" w:hAnsi="Lato" w:cstheme="minorHAnsi"/>
          <w:color w:val="000000"/>
        </w:rPr>
        <w:t xml:space="preserve"> w szczególności na odcinku polsko-ukraińskim. Istniejąca infrastruktura transportowa i infrastruktura przejść granicznych między Polską a</w:t>
      </w:r>
      <w:r w:rsidR="00403C44" w:rsidRPr="00C179A9">
        <w:rPr>
          <w:rFonts w:ascii="Lato" w:hAnsi="Lato" w:cstheme="minorHAnsi"/>
          <w:color w:val="000000"/>
        </w:rPr>
        <w:t> </w:t>
      </w:r>
      <w:r w:rsidRPr="00C179A9">
        <w:rPr>
          <w:rFonts w:ascii="Lato" w:hAnsi="Lato" w:cstheme="minorHAnsi"/>
          <w:color w:val="000000"/>
        </w:rPr>
        <w:t xml:space="preserve">Ukrainą pomimo wielu prac zwiększających jej przepustowość w dalszym ciągu wymaga znacznych nakładów inwestycyjnych. Są one niezbędne w celu dostosowania do aktualnych potrzeb związanych ze wsparciem dla Ukrainy w walce przeciwko rosyjskiej agresji i przyszłym wyzwaniom  dotyczącym kwestii  powojennej odbudowy tego kraju. Umożliwi to także sprawny przepływ towarów, w tym </w:t>
      </w:r>
      <w:r w:rsidR="00E81045" w:rsidRPr="00C179A9">
        <w:rPr>
          <w:rFonts w:ascii="Lato" w:hAnsi="Lato" w:cstheme="minorHAnsi"/>
          <w:color w:val="000000"/>
        </w:rPr>
        <w:t xml:space="preserve">również </w:t>
      </w:r>
      <w:r w:rsidRPr="00C179A9">
        <w:rPr>
          <w:rFonts w:ascii="Lato" w:hAnsi="Lato" w:cstheme="minorHAnsi"/>
          <w:color w:val="000000"/>
        </w:rPr>
        <w:t>tych, które powinny trafiać na rynki państw trzecich. Bez przejść granicznych o wysokiej przepustowości</w:t>
      </w:r>
      <w:r w:rsidR="00E81045" w:rsidRPr="00C179A9">
        <w:rPr>
          <w:rFonts w:ascii="Lato" w:hAnsi="Lato" w:cstheme="minorHAnsi"/>
          <w:color w:val="000000"/>
        </w:rPr>
        <w:t>,</w:t>
      </w:r>
      <w:r w:rsidRPr="00C179A9">
        <w:rPr>
          <w:rFonts w:ascii="Lato" w:hAnsi="Lato" w:cstheme="minorHAnsi"/>
          <w:color w:val="000000"/>
        </w:rPr>
        <w:t xml:space="preserve"> zarówno w ruchu osobowym, jak i towarowym</w:t>
      </w:r>
      <w:r w:rsidR="00E81045" w:rsidRPr="00C179A9">
        <w:rPr>
          <w:rFonts w:ascii="Lato" w:hAnsi="Lato" w:cstheme="minorHAnsi"/>
          <w:color w:val="000000"/>
        </w:rPr>
        <w:t>,</w:t>
      </w:r>
      <w:r w:rsidRPr="00C179A9">
        <w:rPr>
          <w:rFonts w:ascii="Lato" w:hAnsi="Lato" w:cstheme="minorHAnsi"/>
          <w:color w:val="000000"/>
        </w:rPr>
        <w:t xml:space="preserve"> nie będzie możliwy rozwój stosunków politycznych i gospodarczych, warunkujący integrację Ukrainy ze strukturami UE. Niezbędna jest kompleksowa modernizacja istniejących drogowych oraz kolejowych przejść granicznych,  a także budowa nowych. Rozwój infrastruktury granicznej jest zadaniem, którego zakres finansowy wykracza poza możliwości Rządu RP i</w:t>
      </w:r>
      <w:r w:rsidR="00403C44" w:rsidRPr="00C179A9">
        <w:rPr>
          <w:rFonts w:ascii="Lato" w:hAnsi="Lato" w:cstheme="minorHAnsi"/>
          <w:color w:val="000000"/>
        </w:rPr>
        <w:t> </w:t>
      </w:r>
      <w:r w:rsidRPr="00C179A9">
        <w:rPr>
          <w:rFonts w:ascii="Lato" w:hAnsi="Lato" w:cstheme="minorHAnsi"/>
          <w:color w:val="000000"/>
        </w:rPr>
        <w:t xml:space="preserve">wymaga solidarnego wsparcia na poziomie UE. </w:t>
      </w:r>
      <w:r w:rsidR="009639A6" w:rsidRPr="009639A6">
        <w:rPr>
          <w:rFonts w:ascii="Lato" w:hAnsi="Lato" w:cstheme="minorHAnsi"/>
          <w:color w:val="000000"/>
        </w:rPr>
        <w:t>Konieczne jest zatem znaczące zwiększenie środków pomocowych UE z przeznaczeniem</w:t>
      </w:r>
      <w:r w:rsidR="009639A6">
        <w:rPr>
          <w:rFonts w:ascii="Lato" w:hAnsi="Lato" w:cstheme="minorHAnsi"/>
          <w:color w:val="000000"/>
        </w:rPr>
        <w:t xml:space="preserve"> </w:t>
      </w:r>
      <w:r w:rsidR="009639A6" w:rsidRPr="009639A6">
        <w:rPr>
          <w:rFonts w:ascii="Lato" w:hAnsi="Lato" w:cstheme="minorHAnsi"/>
          <w:color w:val="000000"/>
        </w:rPr>
        <w:t>na rozwój infrastruktury przejść granicznych między UE a Ukrainą oraz infrastruktury</w:t>
      </w:r>
      <w:r w:rsidR="009639A6">
        <w:rPr>
          <w:rFonts w:ascii="Lato" w:hAnsi="Lato" w:cstheme="minorHAnsi"/>
          <w:color w:val="000000"/>
        </w:rPr>
        <w:t xml:space="preserve"> </w:t>
      </w:r>
      <w:r w:rsidR="009639A6" w:rsidRPr="009639A6">
        <w:rPr>
          <w:rFonts w:ascii="Lato" w:hAnsi="Lato" w:cstheme="minorHAnsi"/>
          <w:color w:val="000000"/>
        </w:rPr>
        <w:t>transportowej prowadzącej do przejść granicznych z</w:t>
      </w:r>
      <w:r w:rsidR="009639A6">
        <w:rPr>
          <w:rFonts w:ascii="Lato" w:hAnsi="Lato" w:cstheme="minorHAnsi"/>
          <w:color w:val="000000"/>
        </w:rPr>
        <w:t> </w:t>
      </w:r>
      <w:r w:rsidR="009639A6" w:rsidRPr="009639A6">
        <w:rPr>
          <w:rFonts w:ascii="Lato" w:hAnsi="Lato" w:cstheme="minorHAnsi"/>
          <w:color w:val="000000"/>
        </w:rPr>
        <w:t>Ukrainą.</w:t>
      </w:r>
    </w:p>
    <w:p w14:paraId="79FA4B0F" w14:textId="7203760F" w:rsidR="006E0E8D" w:rsidRPr="00C179A9" w:rsidRDefault="00F46366" w:rsidP="00F32BC9">
      <w:pPr>
        <w:pStyle w:val="Akapitzlist"/>
        <w:numPr>
          <w:ilvl w:val="0"/>
          <w:numId w:val="2"/>
        </w:numPr>
        <w:spacing w:line="240" w:lineRule="auto"/>
        <w:rPr>
          <w:rFonts w:ascii="Lato" w:hAnsi="Lato"/>
          <w:sz w:val="24"/>
          <w:szCs w:val="24"/>
        </w:rPr>
      </w:pPr>
      <w:r w:rsidRPr="00C179A9">
        <w:rPr>
          <w:rFonts w:ascii="Lato" w:hAnsi="Lato"/>
          <w:sz w:val="24"/>
          <w:szCs w:val="24"/>
        </w:rPr>
        <w:t xml:space="preserve">kierunek interwencji: </w:t>
      </w:r>
      <w:r w:rsidR="006E0E8D" w:rsidRPr="00C179A9">
        <w:rPr>
          <w:rFonts w:ascii="Lato" w:hAnsi="Lato"/>
          <w:sz w:val="24"/>
          <w:szCs w:val="24"/>
        </w:rPr>
        <w:t>Struktura ruchu w przejściach granicznych</w:t>
      </w:r>
    </w:p>
    <w:p w14:paraId="10E00EB2" w14:textId="08E7B88C" w:rsidR="00526125" w:rsidRPr="00C179A9" w:rsidRDefault="00526125" w:rsidP="00FB43E2">
      <w:pPr>
        <w:rPr>
          <w:rFonts w:ascii="Lato" w:hAnsi="Lato"/>
        </w:rPr>
      </w:pPr>
      <w:r w:rsidRPr="00C179A9">
        <w:rPr>
          <w:rFonts w:ascii="Lato" w:hAnsi="Lato"/>
        </w:rPr>
        <w:t xml:space="preserve">Ostatnie lata przyniosły poważne wahania i zmiany w strukturze ruchu granicznego zarówno w przypadku ogólnej skali ruchu, jak i jego rozkładu pomiędzy poszczególnymi odcinkami </w:t>
      </w:r>
      <w:r w:rsidRPr="00C179A9">
        <w:rPr>
          <w:rFonts w:ascii="Lato" w:hAnsi="Lato"/>
        </w:rPr>
        <w:lastRenderedPageBreak/>
        <w:t xml:space="preserve">granicy państwowej. W okresie trwania pandemii </w:t>
      </w:r>
      <w:proofErr w:type="spellStart"/>
      <w:r w:rsidR="009C62D5" w:rsidRPr="00C179A9">
        <w:rPr>
          <w:rFonts w:ascii="Lato" w:hAnsi="Lato"/>
        </w:rPr>
        <w:t>koronawirusa</w:t>
      </w:r>
      <w:proofErr w:type="spellEnd"/>
      <w:r w:rsidRPr="00C179A9">
        <w:rPr>
          <w:rFonts w:ascii="Lato" w:hAnsi="Lato"/>
        </w:rPr>
        <w:t xml:space="preserve">, w związku z gwałtownym ograniczeniem ruchu w przejściach granicznych </w:t>
      </w:r>
      <w:r w:rsidR="009C62D5" w:rsidRPr="00C179A9">
        <w:rPr>
          <w:rFonts w:ascii="Lato" w:hAnsi="Lato"/>
        </w:rPr>
        <w:t xml:space="preserve">RP </w:t>
      </w:r>
      <w:r w:rsidRPr="00C179A9">
        <w:rPr>
          <w:rFonts w:ascii="Lato" w:hAnsi="Lato"/>
        </w:rPr>
        <w:t xml:space="preserve">nastąpił gwałtowny spadek ruchu osobowego oraz lotniczego. Ruch samochodów ciężarowych oraz ruch w portach morskich pozostał jednak </w:t>
      </w:r>
      <w:r w:rsidR="00F32BC9" w:rsidRPr="00C179A9">
        <w:rPr>
          <w:rFonts w:ascii="Lato" w:hAnsi="Lato"/>
        </w:rPr>
        <w:t xml:space="preserve">na </w:t>
      </w:r>
      <w:r w:rsidRPr="00C179A9">
        <w:rPr>
          <w:rFonts w:ascii="Lato" w:hAnsi="Lato"/>
        </w:rPr>
        <w:t>poziomie zbliżonym do lat wcześniejszych.</w:t>
      </w:r>
    </w:p>
    <w:p w14:paraId="0A39F2C9" w14:textId="77777777" w:rsidR="007124C1" w:rsidRPr="00C179A9" w:rsidRDefault="00526125" w:rsidP="00FB43E2">
      <w:pPr>
        <w:rPr>
          <w:rFonts w:ascii="Lato" w:hAnsi="Lato"/>
        </w:rPr>
      </w:pPr>
      <w:r w:rsidRPr="00C179A9">
        <w:rPr>
          <w:rFonts w:ascii="Lato" w:hAnsi="Lato"/>
        </w:rPr>
        <w:t xml:space="preserve">Kolejnym czynnikiem ograniczającym skalę ruchu jest trwający od 2021 roku kryzys uchodźczy na granicy z Białorusią. W wyniku zmasowanych prób nielegalnego przekraczania granicy przez obcokrajowców sterowanych przez władze białoruskie konieczne było zamknięcie większości drogowych przejść granicznych z tym państwem. Obecnie ruch graniczny jest możliwy jedynie w dwóch drogowych </w:t>
      </w:r>
      <w:r w:rsidR="007124C1" w:rsidRPr="00C179A9">
        <w:rPr>
          <w:rFonts w:ascii="Lato" w:hAnsi="Lato"/>
        </w:rPr>
        <w:t xml:space="preserve">przejściach granicznych: </w:t>
      </w:r>
    </w:p>
    <w:p w14:paraId="2EDC7C08" w14:textId="45ACF228" w:rsidR="007124C1" w:rsidRPr="00C179A9" w:rsidRDefault="007124C1" w:rsidP="007124C1">
      <w:pPr>
        <w:pStyle w:val="Akapitzlist"/>
        <w:numPr>
          <w:ilvl w:val="0"/>
          <w:numId w:val="2"/>
        </w:numPr>
        <w:rPr>
          <w:rFonts w:ascii="Lato" w:hAnsi="Lato"/>
        </w:rPr>
      </w:pPr>
      <w:proofErr w:type="spellStart"/>
      <w:r w:rsidRPr="00C179A9">
        <w:rPr>
          <w:rFonts w:ascii="Lato" w:hAnsi="Lato"/>
        </w:rPr>
        <w:t>dpg</w:t>
      </w:r>
      <w:proofErr w:type="spellEnd"/>
      <w:r w:rsidRPr="00C179A9">
        <w:rPr>
          <w:rFonts w:ascii="Lato" w:hAnsi="Lato"/>
        </w:rPr>
        <w:t xml:space="preserve"> Kukuryki – </w:t>
      </w:r>
      <w:proofErr w:type="spellStart"/>
      <w:r w:rsidRPr="00C179A9">
        <w:rPr>
          <w:rFonts w:ascii="Lato" w:hAnsi="Lato"/>
        </w:rPr>
        <w:t>Kozłowiczy</w:t>
      </w:r>
      <w:proofErr w:type="spellEnd"/>
      <w:r w:rsidRPr="00C179A9">
        <w:rPr>
          <w:rFonts w:ascii="Lato" w:hAnsi="Lato"/>
        </w:rPr>
        <w:t>: ruch towarowy (wyłącznie dla pojazdów zarejestrowanych w państwach członkowskich Unii Europejskiej, Europejskiego Porozumienia o Wolnym Handlu (EFTA) - stron umowy o Europejskim Obszarze Gospodarczym i Konfederacji Szwajcarskiej)</w:t>
      </w:r>
    </w:p>
    <w:p w14:paraId="1C3C42FC" w14:textId="49AE4FEF" w:rsidR="007124C1" w:rsidRPr="00C179A9" w:rsidRDefault="007124C1" w:rsidP="007124C1">
      <w:pPr>
        <w:pStyle w:val="Akapitzlist"/>
        <w:numPr>
          <w:ilvl w:val="0"/>
          <w:numId w:val="2"/>
        </w:numPr>
        <w:rPr>
          <w:rFonts w:ascii="Lato" w:hAnsi="Lato"/>
        </w:rPr>
      </w:pPr>
      <w:proofErr w:type="spellStart"/>
      <w:r w:rsidRPr="00C179A9">
        <w:rPr>
          <w:rFonts w:ascii="Lato" w:hAnsi="Lato"/>
        </w:rPr>
        <w:t>dpg</w:t>
      </w:r>
      <w:proofErr w:type="spellEnd"/>
      <w:r w:rsidRPr="00C179A9">
        <w:rPr>
          <w:rFonts w:ascii="Lato" w:hAnsi="Lato"/>
        </w:rPr>
        <w:t xml:space="preserve"> </w:t>
      </w:r>
      <w:proofErr w:type="spellStart"/>
      <w:r w:rsidRPr="00C179A9">
        <w:rPr>
          <w:rFonts w:ascii="Lato" w:hAnsi="Lato"/>
        </w:rPr>
        <w:t>Terspol</w:t>
      </w:r>
      <w:proofErr w:type="spellEnd"/>
      <w:r w:rsidRPr="00C179A9">
        <w:rPr>
          <w:rFonts w:ascii="Lato" w:hAnsi="Lato"/>
        </w:rPr>
        <w:t xml:space="preserve"> – Brześć: ruch osobowy</w:t>
      </w:r>
    </w:p>
    <w:p w14:paraId="7EA07C21" w14:textId="3245779E" w:rsidR="00526125" w:rsidRPr="00C179A9" w:rsidRDefault="00526125" w:rsidP="00FB43E2">
      <w:pPr>
        <w:rPr>
          <w:rFonts w:ascii="Lato" w:hAnsi="Lato"/>
        </w:rPr>
      </w:pPr>
      <w:r w:rsidRPr="00C179A9">
        <w:rPr>
          <w:rFonts w:ascii="Lato" w:hAnsi="Lato"/>
        </w:rPr>
        <w:t>Poza tym utrzymano ruch towarowy w przejściach kolejowych.</w:t>
      </w:r>
    </w:p>
    <w:p w14:paraId="6DC70A67" w14:textId="62835CC2" w:rsidR="00526125" w:rsidRPr="00C179A9" w:rsidRDefault="00526125" w:rsidP="00FB43E2">
      <w:pPr>
        <w:rPr>
          <w:rFonts w:ascii="Lato" w:hAnsi="Lato"/>
        </w:rPr>
      </w:pPr>
      <w:r w:rsidRPr="00C179A9">
        <w:rPr>
          <w:rFonts w:ascii="Lato" w:hAnsi="Lato"/>
        </w:rPr>
        <w:t>Odmienna tendencja ma miejsce na polsko-ukraińskim odcinku granicy państwowej. Rosyjska agresja na Ukrainę spowodowała z jednej strony gwałtowny wzrost ruchu zarówno osób</w:t>
      </w:r>
      <w:r w:rsidR="00F32BC9" w:rsidRPr="00C179A9">
        <w:rPr>
          <w:rFonts w:ascii="Lato" w:hAnsi="Lato"/>
        </w:rPr>
        <w:t xml:space="preserve"> </w:t>
      </w:r>
      <w:r w:rsidR="00B136FB" w:rsidRPr="00C179A9">
        <w:rPr>
          <w:rFonts w:ascii="Lato" w:hAnsi="Lato"/>
        </w:rPr>
        <w:t>jak i</w:t>
      </w:r>
      <w:r w:rsidR="00403C44" w:rsidRPr="00C179A9">
        <w:rPr>
          <w:rFonts w:ascii="Lato" w:hAnsi="Lato"/>
        </w:rPr>
        <w:t> </w:t>
      </w:r>
      <w:r w:rsidR="00B136FB" w:rsidRPr="00C179A9">
        <w:rPr>
          <w:rFonts w:ascii="Lato" w:hAnsi="Lato"/>
        </w:rPr>
        <w:t>towarów</w:t>
      </w:r>
      <w:r w:rsidR="00B32BC0">
        <w:rPr>
          <w:rFonts w:ascii="Lato" w:hAnsi="Lato"/>
        </w:rPr>
        <w:t>,</w:t>
      </w:r>
      <w:r w:rsidR="00B136FB" w:rsidRPr="00C179A9">
        <w:rPr>
          <w:rFonts w:ascii="Lato" w:hAnsi="Lato"/>
        </w:rPr>
        <w:t xml:space="preserve"> </w:t>
      </w:r>
      <w:r w:rsidR="00F32BC9" w:rsidRPr="00C179A9">
        <w:rPr>
          <w:rFonts w:ascii="Lato" w:hAnsi="Lato"/>
        </w:rPr>
        <w:t>z</w:t>
      </w:r>
      <w:r w:rsidRPr="00C179A9">
        <w:rPr>
          <w:rFonts w:ascii="Lato" w:hAnsi="Lato"/>
        </w:rPr>
        <w:t xml:space="preserve"> drugiej strony blokada ukraińskich portów czarnomorskich w wyniku rosyjskiej agresji na Ukrainę z 24 lutego </w:t>
      </w:r>
      <w:r w:rsidR="005F6F62" w:rsidRPr="00C179A9">
        <w:rPr>
          <w:rFonts w:ascii="Lato" w:hAnsi="Lato"/>
        </w:rPr>
        <w:t>2022 r.</w:t>
      </w:r>
      <w:r w:rsidRPr="00C179A9">
        <w:rPr>
          <w:rFonts w:ascii="Lato" w:hAnsi="Lato"/>
        </w:rPr>
        <w:t xml:space="preserve"> spowodowała znaczny wzrost natężenia ruchu środków transportu przewożących ładunki podlegające obowiązkowej kontroli weterynaryjnej i</w:t>
      </w:r>
      <w:r w:rsidR="00403C44" w:rsidRPr="00C179A9">
        <w:rPr>
          <w:rFonts w:ascii="Lato" w:hAnsi="Lato"/>
        </w:rPr>
        <w:t> </w:t>
      </w:r>
      <w:r w:rsidRPr="00C179A9">
        <w:rPr>
          <w:rFonts w:ascii="Lato" w:hAnsi="Lato"/>
        </w:rPr>
        <w:t>sanitarnej tj. przede wszystkim eksportowane z Ukrainy zboża stanowiące komponenty pasz, oleje, a także żywność pochodzenia zwierzęcego. Częściowe odblokowanie ukraińskich portów czarnomorskich dotychczas nie wpłynęło w sposób znaczący na spadek ruchu w drogowych przejściach granicznych na polsko-ukraińskim odcinku granicy państwowej.</w:t>
      </w:r>
    </w:p>
    <w:p w14:paraId="07E6FA8C" w14:textId="3E3F21A6" w:rsidR="00526125" w:rsidRPr="00C179A9" w:rsidRDefault="00526125" w:rsidP="00FB43E2">
      <w:pPr>
        <w:rPr>
          <w:rFonts w:ascii="Lato" w:hAnsi="Lato"/>
        </w:rPr>
      </w:pPr>
      <w:r w:rsidRPr="00C179A9">
        <w:rPr>
          <w:rFonts w:ascii="Lato" w:hAnsi="Lato"/>
        </w:rPr>
        <w:t>Tabela 1. Ruch osób</w:t>
      </w:r>
      <w:r w:rsidR="00E2648A" w:rsidRPr="00C179A9">
        <w:rPr>
          <w:rFonts w:ascii="Lato" w:hAnsi="Lato"/>
        </w:rPr>
        <w:t xml:space="preserve"> na zewnętrznej granicy lądowej</w:t>
      </w:r>
    </w:p>
    <w:tbl>
      <w:tblPr>
        <w:tblW w:w="5011" w:type="pct"/>
        <w:jc w:val="center"/>
        <w:tblLayout w:type="fixed"/>
        <w:tblCellMar>
          <w:left w:w="70" w:type="dxa"/>
          <w:right w:w="70" w:type="dxa"/>
        </w:tblCellMar>
        <w:tblLook w:val="04A0" w:firstRow="1" w:lastRow="0" w:firstColumn="1" w:lastColumn="0" w:noHBand="0" w:noVBand="1"/>
      </w:tblPr>
      <w:tblGrid>
        <w:gridCol w:w="571"/>
        <w:gridCol w:w="989"/>
        <w:gridCol w:w="711"/>
        <w:gridCol w:w="622"/>
        <w:gridCol w:w="1080"/>
        <w:gridCol w:w="711"/>
        <w:gridCol w:w="709"/>
        <w:gridCol w:w="1132"/>
        <w:gridCol w:w="709"/>
        <w:gridCol w:w="709"/>
        <w:gridCol w:w="1129"/>
      </w:tblGrid>
      <w:tr w:rsidR="00E2396B" w:rsidRPr="00C179A9" w14:paraId="0EBC824D" w14:textId="77777777" w:rsidTr="00E2396B">
        <w:trPr>
          <w:cantSplit/>
          <w:trHeight w:val="300"/>
          <w:jc w:val="center"/>
        </w:trPr>
        <w:tc>
          <w:tcPr>
            <w:tcW w:w="314" w:type="pct"/>
            <w:tcBorders>
              <w:top w:val="single" w:sz="8" w:space="0" w:color="auto"/>
              <w:left w:val="single" w:sz="8" w:space="0" w:color="auto"/>
              <w:bottom w:val="single" w:sz="4" w:space="0" w:color="auto"/>
              <w:right w:val="single" w:sz="4" w:space="0" w:color="auto"/>
            </w:tcBorders>
            <w:noWrap/>
            <w:vAlign w:val="center"/>
            <w:hideMark/>
          </w:tcPr>
          <w:p w14:paraId="43267A57" w14:textId="77777777" w:rsidR="00526125" w:rsidRPr="00C179A9" w:rsidRDefault="00526125" w:rsidP="00FB43E2">
            <w:pPr>
              <w:jc w:val="center"/>
              <w:rPr>
                <w:rFonts w:ascii="Lato" w:hAnsi="Lato"/>
                <w:b/>
                <w:color w:val="FF0000"/>
                <w:sz w:val="18"/>
              </w:rPr>
            </w:pPr>
            <w:r w:rsidRPr="00C179A9">
              <w:rPr>
                <w:rFonts w:ascii="Lato" w:eastAsia="Times New Roman" w:hAnsi="Lato" w:cs="Calibri"/>
                <w:b/>
                <w:bCs/>
                <w:color w:val="000000"/>
                <w:sz w:val="18"/>
                <w:szCs w:val="18"/>
                <w:lang w:eastAsia="pl-PL"/>
              </w:rPr>
              <w:t>Rok</w:t>
            </w:r>
          </w:p>
        </w:tc>
        <w:tc>
          <w:tcPr>
            <w:tcW w:w="545" w:type="pct"/>
            <w:tcBorders>
              <w:top w:val="single" w:sz="8" w:space="0" w:color="auto"/>
              <w:left w:val="nil"/>
              <w:bottom w:val="single" w:sz="4" w:space="0" w:color="auto"/>
              <w:right w:val="single" w:sz="4" w:space="0" w:color="auto"/>
            </w:tcBorders>
            <w:noWrap/>
            <w:vAlign w:val="center"/>
            <w:hideMark/>
          </w:tcPr>
          <w:p w14:paraId="36303F43" w14:textId="61B7F563"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Rosja</w:t>
            </w:r>
          </w:p>
        </w:tc>
        <w:tc>
          <w:tcPr>
            <w:tcW w:w="392" w:type="pct"/>
            <w:tcBorders>
              <w:top w:val="single" w:sz="8" w:space="0" w:color="auto"/>
              <w:left w:val="nil"/>
              <w:bottom w:val="single" w:sz="4" w:space="0" w:color="auto"/>
              <w:right w:val="single" w:sz="4" w:space="0" w:color="auto"/>
            </w:tcBorders>
            <w:noWrap/>
            <w:vAlign w:val="center"/>
            <w:hideMark/>
          </w:tcPr>
          <w:p w14:paraId="73F7B724" w14:textId="1A3D1196" w:rsidR="00526125" w:rsidRPr="00C179A9" w:rsidRDefault="00410D4B"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w:t>
            </w:r>
            <w:r w:rsidR="00526125" w:rsidRPr="00C179A9">
              <w:rPr>
                <w:rFonts w:ascii="Lato" w:eastAsia="Times New Roman" w:hAnsi="Lato" w:cs="Calibri"/>
                <w:b/>
                <w:bCs/>
                <w:color w:val="000000"/>
                <w:sz w:val="18"/>
                <w:szCs w:val="18"/>
                <w:lang w:eastAsia="pl-PL"/>
              </w:rPr>
              <w:t>miana r/r</w:t>
            </w:r>
          </w:p>
        </w:tc>
        <w:tc>
          <w:tcPr>
            <w:tcW w:w="343" w:type="pct"/>
            <w:tcBorders>
              <w:top w:val="single" w:sz="8" w:space="0" w:color="auto"/>
              <w:left w:val="nil"/>
              <w:bottom w:val="single" w:sz="4" w:space="0" w:color="auto"/>
              <w:right w:val="single" w:sz="4" w:space="0" w:color="auto"/>
            </w:tcBorders>
            <w:noWrap/>
            <w:vAlign w:val="center"/>
            <w:hideMark/>
          </w:tcPr>
          <w:p w14:paraId="0139DD10" w14:textId="43E077DB"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595" w:type="pct"/>
            <w:tcBorders>
              <w:top w:val="single" w:sz="8" w:space="0" w:color="auto"/>
              <w:left w:val="nil"/>
              <w:bottom w:val="single" w:sz="4" w:space="0" w:color="auto"/>
              <w:right w:val="single" w:sz="4" w:space="0" w:color="auto"/>
            </w:tcBorders>
            <w:noWrap/>
            <w:vAlign w:val="center"/>
            <w:hideMark/>
          </w:tcPr>
          <w:p w14:paraId="23E26164" w14:textId="0FC3AC70"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Białoruś</w:t>
            </w:r>
          </w:p>
        </w:tc>
        <w:tc>
          <w:tcPr>
            <w:tcW w:w="392" w:type="pct"/>
            <w:tcBorders>
              <w:top w:val="single" w:sz="8" w:space="0" w:color="auto"/>
              <w:left w:val="nil"/>
              <w:bottom w:val="single" w:sz="4" w:space="0" w:color="auto"/>
              <w:right w:val="single" w:sz="4" w:space="0" w:color="auto"/>
            </w:tcBorders>
            <w:noWrap/>
            <w:vAlign w:val="center"/>
            <w:hideMark/>
          </w:tcPr>
          <w:p w14:paraId="3EBF041C" w14:textId="54C1EBD9" w:rsidR="00526125" w:rsidRPr="00C179A9" w:rsidRDefault="00410D4B"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w:t>
            </w:r>
            <w:r w:rsidR="00526125" w:rsidRPr="00C179A9">
              <w:rPr>
                <w:rFonts w:ascii="Lato" w:eastAsia="Times New Roman" w:hAnsi="Lato" w:cs="Calibri"/>
                <w:b/>
                <w:bCs/>
                <w:color w:val="000000"/>
                <w:sz w:val="18"/>
                <w:szCs w:val="18"/>
                <w:lang w:eastAsia="pl-PL"/>
              </w:rPr>
              <w:t>miana r/r</w:t>
            </w:r>
          </w:p>
        </w:tc>
        <w:tc>
          <w:tcPr>
            <w:tcW w:w="391" w:type="pct"/>
            <w:tcBorders>
              <w:top w:val="single" w:sz="8" w:space="0" w:color="auto"/>
              <w:left w:val="nil"/>
              <w:bottom w:val="single" w:sz="4" w:space="0" w:color="auto"/>
              <w:right w:val="single" w:sz="4" w:space="0" w:color="auto"/>
            </w:tcBorders>
            <w:noWrap/>
            <w:vAlign w:val="center"/>
            <w:hideMark/>
          </w:tcPr>
          <w:p w14:paraId="410D6FCA" w14:textId="37F76BBB"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624" w:type="pct"/>
            <w:tcBorders>
              <w:top w:val="single" w:sz="8" w:space="0" w:color="auto"/>
              <w:left w:val="nil"/>
              <w:bottom w:val="single" w:sz="4" w:space="0" w:color="auto"/>
              <w:right w:val="single" w:sz="4" w:space="0" w:color="auto"/>
            </w:tcBorders>
            <w:noWrap/>
            <w:vAlign w:val="center"/>
            <w:hideMark/>
          </w:tcPr>
          <w:p w14:paraId="3B8670CC" w14:textId="3D4299DF"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Ukraina</w:t>
            </w:r>
          </w:p>
        </w:tc>
        <w:tc>
          <w:tcPr>
            <w:tcW w:w="391" w:type="pct"/>
            <w:tcBorders>
              <w:top w:val="single" w:sz="8" w:space="0" w:color="auto"/>
              <w:left w:val="nil"/>
              <w:bottom w:val="single" w:sz="4" w:space="0" w:color="auto"/>
              <w:right w:val="single" w:sz="4" w:space="0" w:color="auto"/>
            </w:tcBorders>
            <w:noWrap/>
            <w:vAlign w:val="center"/>
            <w:hideMark/>
          </w:tcPr>
          <w:p w14:paraId="2FA228D6" w14:textId="6DFB1714" w:rsidR="00526125" w:rsidRPr="00C179A9" w:rsidRDefault="00410D4B"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w:t>
            </w:r>
            <w:r w:rsidR="00526125" w:rsidRPr="00C179A9">
              <w:rPr>
                <w:rFonts w:ascii="Lato" w:eastAsia="Times New Roman" w:hAnsi="Lato" w:cs="Calibri"/>
                <w:b/>
                <w:bCs/>
                <w:color w:val="000000"/>
                <w:sz w:val="18"/>
                <w:szCs w:val="18"/>
                <w:lang w:eastAsia="pl-PL"/>
              </w:rPr>
              <w:t>miana r/r</w:t>
            </w:r>
          </w:p>
        </w:tc>
        <w:tc>
          <w:tcPr>
            <w:tcW w:w="391" w:type="pct"/>
            <w:tcBorders>
              <w:top w:val="single" w:sz="8" w:space="0" w:color="auto"/>
              <w:left w:val="nil"/>
              <w:bottom w:val="single" w:sz="4" w:space="0" w:color="auto"/>
              <w:right w:val="single" w:sz="4" w:space="0" w:color="auto"/>
            </w:tcBorders>
            <w:noWrap/>
            <w:vAlign w:val="center"/>
            <w:hideMark/>
          </w:tcPr>
          <w:p w14:paraId="7B0574B4" w14:textId="55BDD740"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624" w:type="pct"/>
            <w:tcBorders>
              <w:top w:val="single" w:sz="8" w:space="0" w:color="auto"/>
              <w:left w:val="nil"/>
              <w:bottom w:val="single" w:sz="4" w:space="0" w:color="auto"/>
              <w:right w:val="single" w:sz="8" w:space="0" w:color="auto"/>
            </w:tcBorders>
            <w:noWrap/>
            <w:vAlign w:val="center"/>
            <w:hideMark/>
          </w:tcPr>
          <w:p w14:paraId="1B5B0ADD" w14:textId="361F6C46"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suma</w:t>
            </w:r>
          </w:p>
        </w:tc>
      </w:tr>
      <w:tr w:rsidR="00E2396B" w:rsidRPr="00C179A9" w14:paraId="293F9D93"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70DF786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2015</w:t>
            </w:r>
          </w:p>
        </w:tc>
        <w:tc>
          <w:tcPr>
            <w:tcW w:w="545" w:type="pct"/>
            <w:tcBorders>
              <w:top w:val="nil"/>
              <w:left w:val="nil"/>
              <w:bottom w:val="single" w:sz="4" w:space="0" w:color="auto"/>
              <w:right w:val="single" w:sz="4" w:space="0" w:color="auto"/>
            </w:tcBorders>
            <w:noWrap/>
            <w:vAlign w:val="center"/>
            <w:hideMark/>
          </w:tcPr>
          <w:p w14:paraId="481BA6C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6 098 860 </w:t>
            </w:r>
          </w:p>
        </w:tc>
        <w:tc>
          <w:tcPr>
            <w:tcW w:w="392" w:type="pct"/>
            <w:tcBorders>
              <w:top w:val="nil"/>
              <w:left w:val="nil"/>
              <w:bottom w:val="single" w:sz="4" w:space="0" w:color="auto"/>
              <w:right w:val="single" w:sz="4" w:space="0" w:color="auto"/>
            </w:tcBorders>
            <w:noWrap/>
            <w:vAlign w:val="center"/>
            <w:hideMark/>
          </w:tcPr>
          <w:p w14:paraId="67D99DD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343" w:type="pct"/>
            <w:tcBorders>
              <w:top w:val="nil"/>
              <w:left w:val="nil"/>
              <w:bottom w:val="single" w:sz="4" w:space="0" w:color="auto"/>
              <w:right w:val="single" w:sz="4" w:space="0" w:color="auto"/>
            </w:tcBorders>
            <w:noWrap/>
            <w:vAlign w:val="center"/>
            <w:hideMark/>
          </w:tcPr>
          <w:p w14:paraId="22885B5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17,4%</w:t>
            </w:r>
          </w:p>
        </w:tc>
        <w:tc>
          <w:tcPr>
            <w:tcW w:w="595" w:type="pct"/>
            <w:tcBorders>
              <w:top w:val="nil"/>
              <w:left w:val="nil"/>
              <w:bottom w:val="single" w:sz="4" w:space="0" w:color="auto"/>
              <w:right w:val="single" w:sz="4" w:space="0" w:color="auto"/>
            </w:tcBorders>
            <w:noWrap/>
            <w:vAlign w:val="center"/>
            <w:hideMark/>
          </w:tcPr>
          <w:p w14:paraId="6425724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7 817 371 </w:t>
            </w:r>
          </w:p>
        </w:tc>
        <w:tc>
          <w:tcPr>
            <w:tcW w:w="392" w:type="pct"/>
            <w:tcBorders>
              <w:top w:val="nil"/>
              <w:left w:val="nil"/>
              <w:bottom w:val="single" w:sz="4" w:space="0" w:color="auto"/>
              <w:right w:val="single" w:sz="4" w:space="0" w:color="auto"/>
            </w:tcBorders>
            <w:noWrap/>
            <w:vAlign w:val="center"/>
            <w:hideMark/>
          </w:tcPr>
          <w:p w14:paraId="0B9DB47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391" w:type="pct"/>
            <w:tcBorders>
              <w:top w:val="nil"/>
              <w:left w:val="nil"/>
              <w:bottom w:val="single" w:sz="4" w:space="0" w:color="auto"/>
              <w:right w:val="single" w:sz="4" w:space="0" w:color="auto"/>
            </w:tcBorders>
            <w:noWrap/>
            <w:vAlign w:val="center"/>
            <w:hideMark/>
          </w:tcPr>
          <w:p w14:paraId="3C20BBD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22,3%</w:t>
            </w:r>
          </w:p>
        </w:tc>
        <w:tc>
          <w:tcPr>
            <w:tcW w:w="624" w:type="pct"/>
            <w:tcBorders>
              <w:top w:val="nil"/>
              <w:left w:val="nil"/>
              <w:bottom w:val="single" w:sz="4" w:space="0" w:color="auto"/>
              <w:right w:val="single" w:sz="4" w:space="0" w:color="auto"/>
            </w:tcBorders>
            <w:noWrap/>
            <w:vAlign w:val="center"/>
            <w:hideMark/>
          </w:tcPr>
          <w:p w14:paraId="4ED381B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21 114 730 </w:t>
            </w:r>
          </w:p>
        </w:tc>
        <w:tc>
          <w:tcPr>
            <w:tcW w:w="391" w:type="pct"/>
            <w:tcBorders>
              <w:top w:val="nil"/>
              <w:left w:val="nil"/>
              <w:bottom w:val="single" w:sz="4" w:space="0" w:color="auto"/>
              <w:right w:val="single" w:sz="4" w:space="0" w:color="auto"/>
            </w:tcBorders>
            <w:noWrap/>
            <w:vAlign w:val="center"/>
            <w:hideMark/>
          </w:tcPr>
          <w:p w14:paraId="2325574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391" w:type="pct"/>
            <w:tcBorders>
              <w:top w:val="nil"/>
              <w:left w:val="nil"/>
              <w:bottom w:val="single" w:sz="4" w:space="0" w:color="auto"/>
              <w:right w:val="single" w:sz="4" w:space="0" w:color="auto"/>
            </w:tcBorders>
            <w:noWrap/>
            <w:vAlign w:val="center"/>
            <w:hideMark/>
          </w:tcPr>
          <w:p w14:paraId="6A91FEE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60,3%</w:t>
            </w:r>
          </w:p>
        </w:tc>
        <w:tc>
          <w:tcPr>
            <w:tcW w:w="624" w:type="pct"/>
            <w:tcBorders>
              <w:top w:val="nil"/>
              <w:left w:val="nil"/>
              <w:bottom w:val="single" w:sz="4" w:space="0" w:color="auto"/>
              <w:right w:val="single" w:sz="8" w:space="0" w:color="auto"/>
            </w:tcBorders>
            <w:noWrap/>
            <w:vAlign w:val="center"/>
            <w:hideMark/>
          </w:tcPr>
          <w:p w14:paraId="7DEDDCE1" w14:textId="079169A6"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35 030 961 </w:t>
            </w:r>
          </w:p>
        </w:tc>
      </w:tr>
      <w:tr w:rsidR="00E2396B" w:rsidRPr="00C179A9" w14:paraId="1DC01933"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088CD15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2016</w:t>
            </w:r>
          </w:p>
        </w:tc>
        <w:tc>
          <w:tcPr>
            <w:tcW w:w="545" w:type="pct"/>
            <w:tcBorders>
              <w:top w:val="nil"/>
              <w:left w:val="nil"/>
              <w:bottom w:val="single" w:sz="4" w:space="0" w:color="auto"/>
              <w:right w:val="single" w:sz="4" w:space="0" w:color="auto"/>
            </w:tcBorders>
            <w:noWrap/>
            <w:vAlign w:val="center"/>
            <w:hideMark/>
          </w:tcPr>
          <w:p w14:paraId="1D48C922"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4 265 117 </w:t>
            </w:r>
          </w:p>
        </w:tc>
        <w:tc>
          <w:tcPr>
            <w:tcW w:w="392" w:type="pct"/>
            <w:tcBorders>
              <w:top w:val="nil"/>
              <w:left w:val="nil"/>
              <w:bottom w:val="single" w:sz="4" w:space="0" w:color="auto"/>
              <w:right w:val="single" w:sz="4" w:space="0" w:color="auto"/>
            </w:tcBorders>
            <w:noWrap/>
            <w:vAlign w:val="center"/>
            <w:hideMark/>
          </w:tcPr>
          <w:p w14:paraId="0C58E9D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-30,1%</w:t>
            </w:r>
          </w:p>
        </w:tc>
        <w:tc>
          <w:tcPr>
            <w:tcW w:w="343" w:type="pct"/>
            <w:tcBorders>
              <w:top w:val="nil"/>
              <w:left w:val="nil"/>
              <w:bottom w:val="single" w:sz="4" w:space="0" w:color="auto"/>
              <w:right w:val="single" w:sz="4" w:space="0" w:color="auto"/>
            </w:tcBorders>
            <w:noWrap/>
            <w:vAlign w:val="center"/>
            <w:hideMark/>
          </w:tcPr>
          <w:p w14:paraId="4A103B7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12,2%</w:t>
            </w:r>
          </w:p>
        </w:tc>
        <w:tc>
          <w:tcPr>
            <w:tcW w:w="595" w:type="pct"/>
            <w:tcBorders>
              <w:top w:val="nil"/>
              <w:left w:val="nil"/>
              <w:bottom w:val="single" w:sz="4" w:space="0" w:color="auto"/>
              <w:right w:val="single" w:sz="4" w:space="0" w:color="auto"/>
            </w:tcBorders>
            <w:noWrap/>
            <w:vAlign w:val="center"/>
            <w:hideMark/>
          </w:tcPr>
          <w:p w14:paraId="6BC72EC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7 925 167 </w:t>
            </w:r>
          </w:p>
        </w:tc>
        <w:tc>
          <w:tcPr>
            <w:tcW w:w="392" w:type="pct"/>
            <w:tcBorders>
              <w:top w:val="nil"/>
              <w:left w:val="nil"/>
              <w:bottom w:val="single" w:sz="4" w:space="0" w:color="auto"/>
              <w:right w:val="single" w:sz="4" w:space="0" w:color="auto"/>
            </w:tcBorders>
            <w:noWrap/>
            <w:vAlign w:val="center"/>
            <w:hideMark/>
          </w:tcPr>
          <w:p w14:paraId="535B937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1,4%</w:t>
            </w:r>
          </w:p>
        </w:tc>
        <w:tc>
          <w:tcPr>
            <w:tcW w:w="391" w:type="pct"/>
            <w:tcBorders>
              <w:top w:val="nil"/>
              <w:left w:val="nil"/>
              <w:bottom w:val="single" w:sz="4" w:space="0" w:color="auto"/>
              <w:right w:val="single" w:sz="4" w:space="0" w:color="auto"/>
            </w:tcBorders>
            <w:noWrap/>
            <w:vAlign w:val="center"/>
            <w:hideMark/>
          </w:tcPr>
          <w:p w14:paraId="7B35152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22,8%</w:t>
            </w:r>
          </w:p>
        </w:tc>
        <w:tc>
          <w:tcPr>
            <w:tcW w:w="624" w:type="pct"/>
            <w:tcBorders>
              <w:top w:val="nil"/>
              <w:left w:val="nil"/>
              <w:bottom w:val="single" w:sz="4" w:space="0" w:color="auto"/>
              <w:right w:val="single" w:sz="4" w:space="0" w:color="auto"/>
            </w:tcBorders>
            <w:noWrap/>
            <w:vAlign w:val="center"/>
            <w:hideMark/>
          </w:tcPr>
          <w:p w14:paraId="3E7A03C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22 634 438 </w:t>
            </w:r>
          </w:p>
        </w:tc>
        <w:tc>
          <w:tcPr>
            <w:tcW w:w="391" w:type="pct"/>
            <w:tcBorders>
              <w:top w:val="nil"/>
              <w:left w:val="nil"/>
              <w:bottom w:val="single" w:sz="4" w:space="0" w:color="auto"/>
              <w:right w:val="single" w:sz="4" w:space="0" w:color="auto"/>
            </w:tcBorders>
            <w:noWrap/>
            <w:vAlign w:val="center"/>
            <w:hideMark/>
          </w:tcPr>
          <w:p w14:paraId="69EF347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7,2%</w:t>
            </w:r>
          </w:p>
        </w:tc>
        <w:tc>
          <w:tcPr>
            <w:tcW w:w="391" w:type="pct"/>
            <w:tcBorders>
              <w:top w:val="nil"/>
              <w:left w:val="nil"/>
              <w:bottom w:val="single" w:sz="4" w:space="0" w:color="auto"/>
              <w:right w:val="single" w:sz="4" w:space="0" w:color="auto"/>
            </w:tcBorders>
            <w:noWrap/>
            <w:vAlign w:val="center"/>
            <w:hideMark/>
          </w:tcPr>
          <w:p w14:paraId="18BCB74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65,0%</w:t>
            </w:r>
          </w:p>
        </w:tc>
        <w:tc>
          <w:tcPr>
            <w:tcW w:w="624" w:type="pct"/>
            <w:tcBorders>
              <w:top w:val="nil"/>
              <w:left w:val="nil"/>
              <w:bottom w:val="single" w:sz="4" w:space="0" w:color="auto"/>
              <w:right w:val="single" w:sz="8" w:space="0" w:color="auto"/>
            </w:tcBorders>
            <w:noWrap/>
            <w:vAlign w:val="center"/>
            <w:hideMark/>
          </w:tcPr>
          <w:p w14:paraId="1ACF4CC0" w14:textId="708EC7EA"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34 824 722 </w:t>
            </w:r>
          </w:p>
        </w:tc>
      </w:tr>
      <w:tr w:rsidR="00E2396B" w:rsidRPr="00C179A9" w14:paraId="6FF687B4"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6D937CE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2017</w:t>
            </w:r>
          </w:p>
        </w:tc>
        <w:tc>
          <w:tcPr>
            <w:tcW w:w="545" w:type="pct"/>
            <w:tcBorders>
              <w:top w:val="nil"/>
              <w:left w:val="nil"/>
              <w:bottom w:val="single" w:sz="4" w:space="0" w:color="auto"/>
              <w:right w:val="single" w:sz="4" w:space="0" w:color="auto"/>
            </w:tcBorders>
            <w:noWrap/>
            <w:vAlign w:val="center"/>
            <w:hideMark/>
          </w:tcPr>
          <w:p w14:paraId="4E2AF59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3 905 325 </w:t>
            </w:r>
          </w:p>
        </w:tc>
        <w:tc>
          <w:tcPr>
            <w:tcW w:w="392" w:type="pct"/>
            <w:tcBorders>
              <w:top w:val="nil"/>
              <w:left w:val="nil"/>
              <w:bottom w:val="single" w:sz="4" w:space="0" w:color="auto"/>
              <w:right w:val="single" w:sz="4" w:space="0" w:color="auto"/>
            </w:tcBorders>
            <w:noWrap/>
            <w:vAlign w:val="center"/>
            <w:hideMark/>
          </w:tcPr>
          <w:p w14:paraId="611D90A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-8,4%</w:t>
            </w:r>
          </w:p>
        </w:tc>
        <w:tc>
          <w:tcPr>
            <w:tcW w:w="343" w:type="pct"/>
            <w:tcBorders>
              <w:top w:val="nil"/>
              <w:left w:val="nil"/>
              <w:bottom w:val="single" w:sz="4" w:space="0" w:color="auto"/>
              <w:right w:val="single" w:sz="4" w:space="0" w:color="auto"/>
            </w:tcBorders>
            <w:noWrap/>
            <w:vAlign w:val="center"/>
            <w:hideMark/>
          </w:tcPr>
          <w:p w14:paraId="46424F5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10,8%</w:t>
            </w:r>
          </w:p>
        </w:tc>
        <w:tc>
          <w:tcPr>
            <w:tcW w:w="595" w:type="pct"/>
            <w:tcBorders>
              <w:top w:val="nil"/>
              <w:left w:val="nil"/>
              <w:bottom w:val="single" w:sz="4" w:space="0" w:color="auto"/>
              <w:right w:val="single" w:sz="4" w:space="0" w:color="auto"/>
            </w:tcBorders>
            <w:noWrap/>
            <w:vAlign w:val="center"/>
            <w:hideMark/>
          </w:tcPr>
          <w:p w14:paraId="78EAE18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9 262 851 </w:t>
            </w:r>
          </w:p>
        </w:tc>
        <w:tc>
          <w:tcPr>
            <w:tcW w:w="392" w:type="pct"/>
            <w:tcBorders>
              <w:top w:val="nil"/>
              <w:left w:val="nil"/>
              <w:bottom w:val="single" w:sz="4" w:space="0" w:color="auto"/>
              <w:right w:val="single" w:sz="4" w:space="0" w:color="auto"/>
            </w:tcBorders>
            <w:noWrap/>
            <w:vAlign w:val="center"/>
            <w:hideMark/>
          </w:tcPr>
          <w:p w14:paraId="65DAA38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16,9%</w:t>
            </w:r>
          </w:p>
        </w:tc>
        <w:tc>
          <w:tcPr>
            <w:tcW w:w="391" w:type="pct"/>
            <w:tcBorders>
              <w:top w:val="nil"/>
              <w:left w:val="nil"/>
              <w:bottom w:val="single" w:sz="4" w:space="0" w:color="auto"/>
              <w:right w:val="single" w:sz="4" w:space="0" w:color="auto"/>
            </w:tcBorders>
            <w:noWrap/>
            <w:vAlign w:val="center"/>
            <w:hideMark/>
          </w:tcPr>
          <w:p w14:paraId="0FBF4CD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25,7%</w:t>
            </w:r>
          </w:p>
        </w:tc>
        <w:tc>
          <w:tcPr>
            <w:tcW w:w="624" w:type="pct"/>
            <w:tcBorders>
              <w:top w:val="nil"/>
              <w:left w:val="nil"/>
              <w:bottom w:val="single" w:sz="4" w:space="0" w:color="auto"/>
              <w:right w:val="single" w:sz="4" w:space="0" w:color="auto"/>
            </w:tcBorders>
            <w:noWrap/>
            <w:vAlign w:val="center"/>
            <w:hideMark/>
          </w:tcPr>
          <w:p w14:paraId="38F3270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22 853 688 </w:t>
            </w:r>
          </w:p>
        </w:tc>
        <w:tc>
          <w:tcPr>
            <w:tcW w:w="391" w:type="pct"/>
            <w:tcBorders>
              <w:top w:val="nil"/>
              <w:left w:val="nil"/>
              <w:bottom w:val="single" w:sz="4" w:space="0" w:color="auto"/>
              <w:right w:val="single" w:sz="4" w:space="0" w:color="auto"/>
            </w:tcBorders>
            <w:noWrap/>
            <w:vAlign w:val="center"/>
            <w:hideMark/>
          </w:tcPr>
          <w:p w14:paraId="632BF78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1,0%</w:t>
            </w:r>
          </w:p>
        </w:tc>
        <w:tc>
          <w:tcPr>
            <w:tcW w:w="391" w:type="pct"/>
            <w:tcBorders>
              <w:top w:val="nil"/>
              <w:left w:val="nil"/>
              <w:bottom w:val="single" w:sz="4" w:space="0" w:color="auto"/>
              <w:right w:val="single" w:sz="4" w:space="0" w:color="auto"/>
            </w:tcBorders>
            <w:noWrap/>
            <w:vAlign w:val="center"/>
            <w:hideMark/>
          </w:tcPr>
          <w:p w14:paraId="28C2D4C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63,4%</w:t>
            </w:r>
          </w:p>
        </w:tc>
        <w:tc>
          <w:tcPr>
            <w:tcW w:w="624" w:type="pct"/>
            <w:tcBorders>
              <w:top w:val="nil"/>
              <w:left w:val="nil"/>
              <w:bottom w:val="single" w:sz="4" w:space="0" w:color="auto"/>
              <w:right w:val="single" w:sz="8" w:space="0" w:color="auto"/>
            </w:tcBorders>
            <w:noWrap/>
            <w:vAlign w:val="center"/>
            <w:hideMark/>
          </w:tcPr>
          <w:p w14:paraId="556A7425" w14:textId="30984835"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36 021 864 </w:t>
            </w:r>
          </w:p>
        </w:tc>
      </w:tr>
      <w:tr w:rsidR="00E2396B" w:rsidRPr="00C179A9" w14:paraId="6E368BC1"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5FC1038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2018</w:t>
            </w:r>
          </w:p>
        </w:tc>
        <w:tc>
          <w:tcPr>
            <w:tcW w:w="545" w:type="pct"/>
            <w:tcBorders>
              <w:top w:val="nil"/>
              <w:left w:val="nil"/>
              <w:bottom w:val="single" w:sz="4" w:space="0" w:color="auto"/>
              <w:right w:val="single" w:sz="4" w:space="0" w:color="auto"/>
            </w:tcBorders>
            <w:noWrap/>
            <w:vAlign w:val="center"/>
            <w:hideMark/>
          </w:tcPr>
          <w:p w14:paraId="0AB1CEC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3 534 899 </w:t>
            </w:r>
          </w:p>
        </w:tc>
        <w:tc>
          <w:tcPr>
            <w:tcW w:w="392" w:type="pct"/>
            <w:tcBorders>
              <w:top w:val="nil"/>
              <w:left w:val="nil"/>
              <w:bottom w:val="single" w:sz="4" w:space="0" w:color="auto"/>
              <w:right w:val="single" w:sz="4" w:space="0" w:color="auto"/>
            </w:tcBorders>
            <w:noWrap/>
            <w:vAlign w:val="center"/>
            <w:hideMark/>
          </w:tcPr>
          <w:p w14:paraId="6256759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-9,5%</w:t>
            </w:r>
          </w:p>
        </w:tc>
        <w:tc>
          <w:tcPr>
            <w:tcW w:w="343" w:type="pct"/>
            <w:tcBorders>
              <w:top w:val="nil"/>
              <w:left w:val="nil"/>
              <w:bottom w:val="single" w:sz="4" w:space="0" w:color="auto"/>
              <w:right w:val="single" w:sz="4" w:space="0" w:color="auto"/>
            </w:tcBorders>
            <w:noWrap/>
            <w:vAlign w:val="center"/>
            <w:hideMark/>
          </w:tcPr>
          <w:p w14:paraId="29EB199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10,4%</w:t>
            </w:r>
          </w:p>
        </w:tc>
        <w:tc>
          <w:tcPr>
            <w:tcW w:w="595" w:type="pct"/>
            <w:tcBorders>
              <w:top w:val="nil"/>
              <w:left w:val="nil"/>
              <w:bottom w:val="single" w:sz="4" w:space="0" w:color="auto"/>
              <w:right w:val="single" w:sz="4" w:space="0" w:color="auto"/>
            </w:tcBorders>
            <w:noWrap/>
            <w:vAlign w:val="center"/>
            <w:hideMark/>
          </w:tcPr>
          <w:p w14:paraId="3B42BFD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8 955 437 </w:t>
            </w:r>
          </w:p>
        </w:tc>
        <w:tc>
          <w:tcPr>
            <w:tcW w:w="392" w:type="pct"/>
            <w:tcBorders>
              <w:top w:val="nil"/>
              <w:left w:val="nil"/>
              <w:bottom w:val="single" w:sz="4" w:space="0" w:color="auto"/>
              <w:right w:val="single" w:sz="4" w:space="0" w:color="auto"/>
            </w:tcBorders>
            <w:noWrap/>
            <w:vAlign w:val="center"/>
            <w:hideMark/>
          </w:tcPr>
          <w:p w14:paraId="0AC6046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-3,3%</w:t>
            </w:r>
          </w:p>
        </w:tc>
        <w:tc>
          <w:tcPr>
            <w:tcW w:w="391" w:type="pct"/>
            <w:tcBorders>
              <w:top w:val="nil"/>
              <w:left w:val="nil"/>
              <w:bottom w:val="single" w:sz="4" w:space="0" w:color="auto"/>
              <w:right w:val="single" w:sz="4" w:space="0" w:color="auto"/>
            </w:tcBorders>
            <w:noWrap/>
            <w:vAlign w:val="center"/>
            <w:hideMark/>
          </w:tcPr>
          <w:p w14:paraId="69A3BBD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26,3%</w:t>
            </w:r>
          </w:p>
        </w:tc>
        <w:tc>
          <w:tcPr>
            <w:tcW w:w="624" w:type="pct"/>
            <w:tcBorders>
              <w:top w:val="nil"/>
              <w:left w:val="nil"/>
              <w:bottom w:val="single" w:sz="4" w:space="0" w:color="auto"/>
              <w:right w:val="single" w:sz="4" w:space="0" w:color="auto"/>
            </w:tcBorders>
            <w:noWrap/>
            <w:vAlign w:val="center"/>
            <w:hideMark/>
          </w:tcPr>
          <w:p w14:paraId="4969C11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21 586 753 </w:t>
            </w:r>
          </w:p>
        </w:tc>
        <w:tc>
          <w:tcPr>
            <w:tcW w:w="391" w:type="pct"/>
            <w:tcBorders>
              <w:top w:val="nil"/>
              <w:left w:val="nil"/>
              <w:bottom w:val="single" w:sz="4" w:space="0" w:color="auto"/>
              <w:right w:val="single" w:sz="4" w:space="0" w:color="auto"/>
            </w:tcBorders>
            <w:noWrap/>
            <w:vAlign w:val="center"/>
            <w:hideMark/>
          </w:tcPr>
          <w:p w14:paraId="792203C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-5,5%</w:t>
            </w:r>
          </w:p>
        </w:tc>
        <w:tc>
          <w:tcPr>
            <w:tcW w:w="391" w:type="pct"/>
            <w:tcBorders>
              <w:top w:val="nil"/>
              <w:left w:val="nil"/>
              <w:bottom w:val="single" w:sz="4" w:space="0" w:color="auto"/>
              <w:right w:val="single" w:sz="4" w:space="0" w:color="auto"/>
            </w:tcBorders>
            <w:noWrap/>
            <w:vAlign w:val="center"/>
            <w:hideMark/>
          </w:tcPr>
          <w:p w14:paraId="28F78A0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63,3%</w:t>
            </w:r>
          </w:p>
        </w:tc>
        <w:tc>
          <w:tcPr>
            <w:tcW w:w="624" w:type="pct"/>
            <w:tcBorders>
              <w:top w:val="nil"/>
              <w:left w:val="nil"/>
              <w:bottom w:val="single" w:sz="4" w:space="0" w:color="auto"/>
              <w:right w:val="single" w:sz="8" w:space="0" w:color="auto"/>
            </w:tcBorders>
            <w:noWrap/>
            <w:vAlign w:val="center"/>
            <w:hideMark/>
          </w:tcPr>
          <w:p w14:paraId="3B7763A5" w14:textId="5D16D7D1"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34 077 089 </w:t>
            </w:r>
          </w:p>
        </w:tc>
      </w:tr>
      <w:tr w:rsidR="00E2396B" w:rsidRPr="00C179A9" w14:paraId="05647CA7"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3D9C4AA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2019</w:t>
            </w:r>
          </w:p>
        </w:tc>
        <w:tc>
          <w:tcPr>
            <w:tcW w:w="545" w:type="pct"/>
            <w:tcBorders>
              <w:top w:val="nil"/>
              <w:left w:val="nil"/>
              <w:bottom w:val="single" w:sz="4" w:space="0" w:color="auto"/>
              <w:right w:val="single" w:sz="4" w:space="0" w:color="auto"/>
            </w:tcBorders>
            <w:noWrap/>
            <w:vAlign w:val="center"/>
            <w:hideMark/>
          </w:tcPr>
          <w:p w14:paraId="2FE88C8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3 466 814 </w:t>
            </w:r>
          </w:p>
        </w:tc>
        <w:tc>
          <w:tcPr>
            <w:tcW w:w="392" w:type="pct"/>
            <w:tcBorders>
              <w:top w:val="nil"/>
              <w:left w:val="nil"/>
              <w:bottom w:val="single" w:sz="4" w:space="0" w:color="auto"/>
              <w:right w:val="single" w:sz="4" w:space="0" w:color="auto"/>
            </w:tcBorders>
            <w:noWrap/>
            <w:vAlign w:val="center"/>
            <w:hideMark/>
          </w:tcPr>
          <w:p w14:paraId="0765240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-1,9%</w:t>
            </w:r>
          </w:p>
        </w:tc>
        <w:tc>
          <w:tcPr>
            <w:tcW w:w="343" w:type="pct"/>
            <w:tcBorders>
              <w:top w:val="nil"/>
              <w:left w:val="nil"/>
              <w:bottom w:val="single" w:sz="4" w:space="0" w:color="auto"/>
              <w:right w:val="single" w:sz="4" w:space="0" w:color="auto"/>
            </w:tcBorders>
            <w:noWrap/>
            <w:vAlign w:val="center"/>
            <w:hideMark/>
          </w:tcPr>
          <w:p w14:paraId="4E236DA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10,2%</w:t>
            </w:r>
          </w:p>
        </w:tc>
        <w:tc>
          <w:tcPr>
            <w:tcW w:w="595" w:type="pct"/>
            <w:tcBorders>
              <w:top w:val="nil"/>
              <w:left w:val="nil"/>
              <w:bottom w:val="single" w:sz="4" w:space="0" w:color="auto"/>
              <w:right w:val="single" w:sz="4" w:space="0" w:color="auto"/>
            </w:tcBorders>
            <w:noWrap/>
            <w:vAlign w:val="center"/>
            <w:hideMark/>
          </w:tcPr>
          <w:p w14:paraId="4033062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8 814 753 </w:t>
            </w:r>
          </w:p>
        </w:tc>
        <w:tc>
          <w:tcPr>
            <w:tcW w:w="392" w:type="pct"/>
            <w:tcBorders>
              <w:top w:val="nil"/>
              <w:left w:val="nil"/>
              <w:bottom w:val="single" w:sz="4" w:space="0" w:color="auto"/>
              <w:right w:val="single" w:sz="4" w:space="0" w:color="auto"/>
            </w:tcBorders>
            <w:noWrap/>
            <w:vAlign w:val="center"/>
            <w:hideMark/>
          </w:tcPr>
          <w:p w14:paraId="007FAF2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-1,6%</w:t>
            </w:r>
          </w:p>
        </w:tc>
        <w:tc>
          <w:tcPr>
            <w:tcW w:w="391" w:type="pct"/>
            <w:tcBorders>
              <w:top w:val="nil"/>
              <w:left w:val="nil"/>
              <w:bottom w:val="single" w:sz="4" w:space="0" w:color="auto"/>
              <w:right w:val="single" w:sz="4" w:space="0" w:color="auto"/>
            </w:tcBorders>
            <w:noWrap/>
            <w:vAlign w:val="center"/>
            <w:hideMark/>
          </w:tcPr>
          <w:p w14:paraId="3D6F52B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25,9%</w:t>
            </w:r>
          </w:p>
        </w:tc>
        <w:tc>
          <w:tcPr>
            <w:tcW w:w="624" w:type="pct"/>
            <w:tcBorders>
              <w:top w:val="nil"/>
              <w:left w:val="nil"/>
              <w:bottom w:val="single" w:sz="4" w:space="0" w:color="auto"/>
              <w:right w:val="single" w:sz="4" w:space="0" w:color="auto"/>
            </w:tcBorders>
            <w:noWrap/>
            <w:vAlign w:val="center"/>
            <w:hideMark/>
          </w:tcPr>
          <w:p w14:paraId="72C537B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21 737 666 </w:t>
            </w:r>
          </w:p>
        </w:tc>
        <w:tc>
          <w:tcPr>
            <w:tcW w:w="391" w:type="pct"/>
            <w:tcBorders>
              <w:top w:val="nil"/>
              <w:left w:val="nil"/>
              <w:bottom w:val="single" w:sz="4" w:space="0" w:color="auto"/>
              <w:right w:val="single" w:sz="4" w:space="0" w:color="auto"/>
            </w:tcBorders>
            <w:noWrap/>
            <w:vAlign w:val="center"/>
            <w:hideMark/>
          </w:tcPr>
          <w:p w14:paraId="12F7F2E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0,7%</w:t>
            </w:r>
          </w:p>
        </w:tc>
        <w:tc>
          <w:tcPr>
            <w:tcW w:w="391" w:type="pct"/>
            <w:tcBorders>
              <w:top w:val="nil"/>
              <w:left w:val="nil"/>
              <w:bottom w:val="single" w:sz="4" w:space="0" w:color="auto"/>
              <w:right w:val="single" w:sz="4" w:space="0" w:color="auto"/>
            </w:tcBorders>
            <w:noWrap/>
            <w:vAlign w:val="center"/>
            <w:hideMark/>
          </w:tcPr>
          <w:p w14:paraId="4D2E460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63,9%</w:t>
            </w:r>
          </w:p>
        </w:tc>
        <w:tc>
          <w:tcPr>
            <w:tcW w:w="624" w:type="pct"/>
            <w:tcBorders>
              <w:top w:val="nil"/>
              <w:left w:val="nil"/>
              <w:bottom w:val="single" w:sz="4" w:space="0" w:color="auto"/>
              <w:right w:val="single" w:sz="8" w:space="0" w:color="auto"/>
            </w:tcBorders>
            <w:noWrap/>
            <w:vAlign w:val="center"/>
            <w:hideMark/>
          </w:tcPr>
          <w:p w14:paraId="03419101" w14:textId="506260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34 019 233 </w:t>
            </w:r>
          </w:p>
        </w:tc>
      </w:tr>
      <w:tr w:rsidR="00E2396B" w:rsidRPr="00C179A9" w14:paraId="6F883C6B"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7B0EC95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2020</w:t>
            </w:r>
          </w:p>
        </w:tc>
        <w:tc>
          <w:tcPr>
            <w:tcW w:w="545" w:type="pct"/>
            <w:tcBorders>
              <w:top w:val="nil"/>
              <w:left w:val="nil"/>
              <w:bottom w:val="single" w:sz="4" w:space="0" w:color="auto"/>
              <w:right w:val="single" w:sz="4" w:space="0" w:color="auto"/>
            </w:tcBorders>
            <w:noWrap/>
            <w:vAlign w:val="center"/>
            <w:hideMark/>
          </w:tcPr>
          <w:p w14:paraId="014FFC8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743 525 </w:t>
            </w:r>
          </w:p>
        </w:tc>
        <w:tc>
          <w:tcPr>
            <w:tcW w:w="392" w:type="pct"/>
            <w:tcBorders>
              <w:top w:val="nil"/>
              <w:left w:val="nil"/>
              <w:bottom w:val="single" w:sz="4" w:space="0" w:color="auto"/>
              <w:right w:val="single" w:sz="4" w:space="0" w:color="auto"/>
            </w:tcBorders>
            <w:noWrap/>
            <w:vAlign w:val="center"/>
            <w:hideMark/>
          </w:tcPr>
          <w:p w14:paraId="749856A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-78,6%</w:t>
            </w:r>
          </w:p>
        </w:tc>
        <w:tc>
          <w:tcPr>
            <w:tcW w:w="343" w:type="pct"/>
            <w:tcBorders>
              <w:top w:val="nil"/>
              <w:left w:val="nil"/>
              <w:bottom w:val="single" w:sz="4" w:space="0" w:color="auto"/>
              <w:right w:val="single" w:sz="4" w:space="0" w:color="auto"/>
            </w:tcBorders>
            <w:noWrap/>
            <w:vAlign w:val="center"/>
            <w:hideMark/>
          </w:tcPr>
          <w:p w14:paraId="1341560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6,4%</w:t>
            </w:r>
          </w:p>
        </w:tc>
        <w:tc>
          <w:tcPr>
            <w:tcW w:w="595" w:type="pct"/>
            <w:tcBorders>
              <w:top w:val="nil"/>
              <w:left w:val="nil"/>
              <w:bottom w:val="single" w:sz="4" w:space="0" w:color="auto"/>
              <w:right w:val="single" w:sz="4" w:space="0" w:color="auto"/>
            </w:tcBorders>
            <w:noWrap/>
            <w:vAlign w:val="center"/>
            <w:hideMark/>
          </w:tcPr>
          <w:p w14:paraId="4C8E3E9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3 024 134 </w:t>
            </w:r>
          </w:p>
        </w:tc>
        <w:tc>
          <w:tcPr>
            <w:tcW w:w="392" w:type="pct"/>
            <w:tcBorders>
              <w:top w:val="nil"/>
              <w:left w:val="nil"/>
              <w:bottom w:val="single" w:sz="4" w:space="0" w:color="auto"/>
              <w:right w:val="single" w:sz="4" w:space="0" w:color="auto"/>
            </w:tcBorders>
            <w:noWrap/>
            <w:vAlign w:val="center"/>
            <w:hideMark/>
          </w:tcPr>
          <w:p w14:paraId="0804A80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-65,7%</w:t>
            </w:r>
          </w:p>
        </w:tc>
        <w:tc>
          <w:tcPr>
            <w:tcW w:w="391" w:type="pct"/>
            <w:tcBorders>
              <w:top w:val="nil"/>
              <w:left w:val="nil"/>
              <w:bottom w:val="single" w:sz="4" w:space="0" w:color="auto"/>
              <w:right w:val="single" w:sz="4" w:space="0" w:color="auto"/>
            </w:tcBorders>
            <w:noWrap/>
            <w:vAlign w:val="center"/>
            <w:hideMark/>
          </w:tcPr>
          <w:p w14:paraId="35AE3D8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26,1%</w:t>
            </w:r>
          </w:p>
        </w:tc>
        <w:tc>
          <w:tcPr>
            <w:tcW w:w="624" w:type="pct"/>
            <w:tcBorders>
              <w:top w:val="nil"/>
              <w:left w:val="nil"/>
              <w:bottom w:val="single" w:sz="4" w:space="0" w:color="auto"/>
              <w:right w:val="single" w:sz="4" w:space="0" w:color="auto"/>
            </w:tcBorders>
            <w:noWrap/>
            <w:vAlign w:val="center"/>
            <w:hideMark/>
          </w:tcPr>
          <w:p w14:paraId="787C287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7 819 324 </w:t>
            </w:r>
          </w:p>
        </w:tc>
        <w:tc>
          <w:tcPr>
            <w:tcW w:w="391" w:type="pct"/>
            <w:tcBorders>
              <w:top w:val="nil"/>
              <w:left w:val="nil"/>
              <w:bottom w:val="single" w:sz="4" w:space="0" w:color="auto"/>
              <w:right w:val="single" w:sz="4" w:space="0" w:color="auto"/>
            </w:tcBorders>
            <w:noWrap/>
            <w:vAlign w:val="center"/>
            <w:hideMark/>
          </w:tcPr>
          <w:p w14:paraId="4E29E3D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-64,0%</w:t>
            </w:r>
          </w:p>
        </w:tc>
        <w:tc>
          <w:tcPr>
            <w:tcW w:w="391" w:type="pct"/>
            <w:tcBorders>
              <w:top w:val="nil"/>
              <w:left w:val="nil"/>
              <w:bottom w:val="single" w:sz="4" w:space="0" w:color="auto"/>
              <w:right w:val="single" w:sz="4" w:space="0" w:color="auto"/>
            </w:tcBorders>
            <w:noWrap/>
            <w:vAlign w:val="center"/>
            <w:hideMark/>
          </w:tcPr>
          <w:p w14:paraId="3817151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67,5%</w:t>
            </w:r>
          </w:p>
        </w:tc>
        <w:tc>
          <w:tcPr>
            <w:tcW w:w="624" w:type="pct"/>
            <w:tcBorders>
              <w:top w:val="nil"/>
              <w:left w:val="nil"/>
              <w:bottom w:val="single" w:sz="4" w:space="0" w:color="auto"/>
              <w:right w:val="single" w:sz="8" w:space="0" w:color="auto"/>
            </w:tcBorders>
            <w:noWrap/>
            <w:vAlign w:val="center"/>
            <w:hideMark/>
          </w:tcPr>
          <w:p w14:paraId="688FCBBF" w14:textId="691B9284"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11 586 983 </w:t>
            </w:r>
          </w:p>
        </w:tc>
      </w:tr>
      <w:tr w:rsidR="00E2396B" w:rsidRPr="00C179A9" w14:paraId="0B5181C3" w14:textId="77777777" w:rsidTr="00E2396B">
        <w:trPr>
          <w:cantSplit/>
          <w:trHeight w:val="300"/>
          <w:jc w:val="center"/>
        </w:trPr>
        <w:tc>
          <w:tcPr>
            <w:tcW w:w="314" w:type="pct"/>
            <w:tcBorders>
              <w:top w:val="nil"/>
              <w:left w:val="single" w:sz="8" w:space="0" w:color="auto"/>
              <w:bottom w:val="single" w:sz="4" w:space="0" w:color="auto"/>
              <w:right w:val="single" w:sz="4" w:space="0" w:color="auto"/>
            </w:tcBorders>
            <w:noWrap/>
            <w:vAlign w:val="center"/>
            <w:hideMark/>
          </w:tcPr>
          <w:p w14:paraId="5882D38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2021</w:t>
            </w:r>
          </w:p>
        </w:tc>
        <w:tc>
          <w:tcPr>
            <w:tcW w:w="545" w:type="pct"/>
            <w:tcBorders>
              <w:top w:val="nil"/>
              <w:left w:val="nil"/>
              <w:bottom w:val="single" w:sz="4" w:space="0" w:color="auto"/>
              <w:right w:val="single" w:sz="4" w:space="0" w:color="auto"/>
            </w:tcBorders>
            <w:noWrap/>
            <w:vAlign w:val="center"/>
            <w:hideMark/>
          </w:tcPr>
          <w:p w14:paraId="2DF8AE7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234 287 </w:t>
            </w:r>
          </w:p>
        </w:tc>
        <w:tc>
          <w:tcPr>
            <w:tcW w:w="392" w:type="pct"/>
            <w:tcBorders>
              <w:top w:val="nil"/>
              <w:left w:val="nil"/>
              <w:bottom w:val="single" w:sz="4" w:space="0" w:color="auto"/>
              <w:right w:val="single" w:sz="4" w:space="0" w:color="auto"/>
            </w:tcBorders>
            <w:noWrap/>
            <w:vAlign w:val="center"/>
            <w:hideMark/>
          </w:tcPr>
          <w:p w14:paraId="3848EFD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-68,5%</w:t>
            </w:r>
          </w:p>
        </w:tc>
        <w:tc>
          <w:tcPr>
            <w:tcW w:w="343" w:type="pct"/>
            <w:tcBorders>
              <w:top w:val="nil"/>
              <w:left w:val="nil"/>
              <w:bottom w:val="single" w:sz="4" w:space="0" w:color="auto"/>
              <w:right w:val="single" w:sz="4" w:space="0" w:color="auto"/>
            </w:tcBorders>
            <w:noWrap/>
            <w:vAlign w:val="center"/>
            <w:hideMark/>
          </w:tcPr>
          <w:p w14:paraId="61257C7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2,1%</w:t>
            </w:r>
          </w:p>
        </w:tc>
        <w:tc>
          <w:tcPr>
            <w:tcW w:w="595" w:type="pct"/>
            <w:tcBorders>
              <w:top w:val="nil"/>
              <w:left w:val="nil"/>
              <w:bottom w:val="single" w:sz="4" w:space="0" w:color="auto"/>
              <w:right w:val="single" w:sz="4" w:space="0" w:color="auto"/>
            </w:tcBorders>
            <w:noWrap/>
            <w:vAlign w:val="center"/>
            <w:hideMark/>
          </w:tcPr>
          <w:p w14:paraId="7625DDD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2 180 133 </w:t>
            </w:r>
          </w:p>
        </w:tc>
        <w:tc>
          <w:tcPr>
            <w:tcW w:w="392" w:type="pct"/>
            <w:tcBorders>
              <w:top w:val="nil"/>
              <w:left w:val="nil"/>
              <w:bottom w:val="single" w:sz="4" w:space="0" w:color="auto"/>
              <w:right w:val="single" w:sz="4" w:space="0" w:color="auto"/>
            </w:tcBorders>
            <w:noWrap/>
            <w:vAlign w:val="center"/>
            <w:hideMark/>
          </w:tcPr>
          <w:p w14:paraId="25BD5D4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-27,9%</w:t>
            </w:r>
          </w:p>
        </w:tc>
        <w:tc>
          <w:tcPr>
            <w:tcW w:w="391" w:type="pct"/>
            <w:tcBorders>
              <w:top w:val="nil"/>
              <w:left w:val="nil"/>
              <w:bottom w:val="single" w:sz="4" w:space="0" w:color="auto"/>
              <w:right w:val="single" w:sz="4" w:space="0" w:color="auto"/>
            </w:tcBorders>
            <w:noWrap/>
            <w:vAlign w:val="center"/>
            <w:hideMark/>
          </w:tcPr>
          <w:p w14:paraId="6CB109B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19,6%</w:t>
            </w:r>
          </w:p>
        </w:tc>
        <w:tc>
          <w:tcPr>
            <w:tcW w:w="624" w:type="pct"/>
            <w:tcBorders>
              <w:top w:val="nil"/>
              <w:left w:val="nil"/>
              <w:bottom w:val="single" w:sz="4" w:space="0" w:color="auto"/>
              <w:right w:val="single" w:sz="4" w:space="0" w:color="auto"/>
            </w:tcBorders>
            <w:noWrap/>
            <w:vAlign w:val="center"/>
            <w:hideMark/>
          </w:tcPr>
          <w:p w14:paraId="5ECFB5C2"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8 730 051 </w:t>
            </w:r>
          </w:p>
        </w:tc>
        <w:tc>
          <w:tcPr>
            <w:tcW w:w="391" w:type="pct"/>
            <w:tcBorders>
              <w:top w:val="nil"/>
              <w:left w:val="nil"/>
              <w:bottom w:val="single" w:sz="4" w:space="0" w:color="auto"/>
              <w:right w:val="single" w:sz="4" w:space="0" w:color="auto"/>
            </w:tcBorders>
            <w:noWrap/>
            <w:vAlign w:val="center"/>
            <w:hideMark/>
          </w:tcPr>
          <w:p w14:paraId="617CB78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11,6%</w:t>
            </w:r>
          </w:p>
        </w:tc>
        <w:tc>
          <w:tcPr>
            <w:tcW w:w="391" w:type="pct"/>
            <w:tcBorders>
              <w:top w:val="nil"/>
              <w:left w:val="nil"/>
              <w:bottom w:val="single" w:sz="4" w:space="0" w:color="auto"/>
              <w:right w:val="single" w:sz="4" w:space="0" w:color="auto"/>
            </w:tcBorders>
            <w:noWrap/>
            <w:vAlign w:val="center"/>
            <w:hideMark/>
          </w:tcPr>
          <w:p w14:paraId="0898BC8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78,3%</w:t>
            </w:r>
          </w:p>
        </w:tc>
        <w:tc>
          <w:tcPr>
            <w:tcW w:w="624" w:type="pct"/>
            <w:tcBorders>
              <w:top w:val="nil"/>
              <w:left w:val="nil"/>
              <w:bottom w:val="single" w:sz="4" w:space="0" w:color="auto"/>
              <w:right w:val="single" w:sz="8" w:space="0" w:color="auto"/>
            </w:tcBorders>
            <w:noWrap/>
            <w:vAlign w:val="center"/>
            <w:hideMark/>
          </w:tcPr>
          <w:p w14:paraId="6684AF9A" w14:textId="61D0B143"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11 144 471 </w:t>
            </w:r>
          </w:p>
        </w:tc>
      </w:tr>
      <w:tr w:rsidR="00E2396B" w:rsidRPr="00C179A9" w14:paraId="6E720953" w14:textId="77777777" w:rsidTr="00E2396B">
        <w:trPr>
          <w:cantSplit/>
          <w:trHeight w:val="315"/>
          <w:jc w:val="center"/>
        </w:trPr>
        <w:tc>
          <w:tcPr>
            <w:tcW w:w="314" w:type="pct"/>
            <w:tcBorders>
              <w:top w:val="single" w:sz="4" w:space="0" w:color="auto"/>
              <w:left w:val="single" w:sz="8" w:space="0" w:color="auto"/>
              <w:bottom w:val="single" w:sz="4" w:space="0" w:color="auto"/>
              <w:right w:val="single" w:sz="4" w:space="0" w:color="auto"/>
            </w:tcBorders>
            <w:noWrap/>
            <w:vAlign w:val="center"/>
            <w:hideMark/>
          </w:tcPr>
          <w:p w14:paraId="50EBCF0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2022</w:t>
            </w:r>
          </w:p>
        </w:tc>
        <w:tc>
          <w:tcPr>
            <w:tcW w:w="545" w:type="pct"/>
            <w:tcBorders>
              <w:top w:val="single" w:sz="4" w:space="0" w:color="auto"/>
              <w:left w:val="nil"/>
              <w:bottom w:val="single" w:sz="4" w:space="0" w:color="auto"/>
              <w:right w:val="single" w:sz="4" w:space="0" w:color="auto"/>
            </w:tcBorders>
            <w:noWrap/>
            <w:vAlign w:val="bottom"/>
            <w:hideMark/>
          </w:tcPr>
          <w:p w14:paraId="0171704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369 204 </w:t>
            </w:r>
          </w:p>
        </w:tc>
        <w:tc>
          <w:tcPr>
            <w:tcW w:w="392" w:type="pct"/>
            <w:tcBorders>
              <w:top w:val="single" w:sz="4" w:space="0" w:color="auto"/>
              <w:left w:val="nil"/>
              <w:bottom w:val="single" w:sz="4" w:space="0" w:color="auto"/>
              <w:right w:val="single" w:sz="4" w:space="0" w:color="auto"/>
            </w:tcBorders>
            <w:noWrap/>
            <w:vAlign w:val="center"/>
            <w:hideMark/>
          </w:tcPr>
          <w:p w14:paraId="77ECDA2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57,6%</w:t>
            </w:r>
          </w:p>
        </w:tc>
        <w:tc>
          <w:tcPr>
            <w:tcW w:w="343" w:type="pct"/>
            <w:tcBorders>
              <w:top w:val="single" w:sz="4" w:space="0" w:color="auto"/>
              <w:left w:val="nil"/>
              <w:bottom w:val="single" w:sz="4" w:space="0" w:color="auto"/>
              <w:right w:val="single" w:sz="4" w:space="0" w:color="auto"/>
            </w:tcBorders>
            <w:noWrap/>
            <w:vAlign w:val="center"/>
            <w:hideMark/>
          </w:tcPr>
          <w:p w14:paraId="547A419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1,8%</w:t>
            </w:r>
          </w:p>
        </w:tc>
        <w:tc>
          <w:tcPr>
            <w:tcW w:w="595" w:type="pct"/>
            <w:tcBorders>
              <w:top w:val="single" w:sz="4" w:space="0" w:color="auto"/>
              <w:left w:val="nil"/>
              <w:bottom w:val="single" w:sz="4" w:space="0" w:color="auto"/>
              <w:right w:val="single" w:sz="4" w:space="0" w:color="auto"/>
            </w:tcBorders>
            <w:noWrap/>
            <w:vAlign w:val="center"/>
            <w:hideMark/>
          </w:tcPr>
          <w:p w14:paraId="71333C6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3 358 099 </w:t>
            </w:r>
          </w:p>
        </w:tc>
        <w:tc>
          <w:tcPr>
            <w:tcW w:w="392" w:type="pct"/>
            <w:tcBorders>
              <w:top w:val="single" w:sz="4" w:space="0" w:color="auto"/>
              <w:left w:val="nil"/>
              <w:bottom w:val="single" w:sz="4" w:space="0" w:color="auto"/>
              <w:right w:val="single" w:sz="4" w:space="0" w:color="auto"/>
            </w:tcBorders>
            <w:noWrap/>
            <w:vAlign w:val="center"/>
            <w:hideMark/>
          </w:tcPr>
          <w:p w14:paraId="55A159F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54,0%</w:t>
            </w:r>
          </w:p>
        </w:tc>
        <w:tc>
          <w:tcPr>
            <w:tcW w:w="391" w:type="pct"/>
            <w:tcBorders>
              <w:top w:val="single" w:sz="4" w:space="0" w:color="auto"/>
              <w:left w:val="nil"/>
              <w:bottom w:val="single" w:sz="4" w:space="0" w:color="auto"/>
              <w:right w:val="single" w:sz="4" w:space="0" w:color="auto"/>
            </w:tcBorders>
            <w:noWrap/>
            <w:vAlign w:val="center"/>
            <w:hideMark/>
          </w:tcPr>
          <w:p w14:paraId="2A05400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16,0%</w:t>
            </w:r>
          </w:p>
        </w:tc>
        <w:tc>
          <w:tcPr>
            <w:tcW w:w="624" w:type="pct"/>
            <w:tcBorders>
              <w:top w:val="single" w:sz="4" w:space="0" w:color="auto"/>
              <w:left w:val="nil"/>
              <w:bottom w:val="single" w:sz="4" w:space="0" w:color="auto"/>
              <w:right w:val="single" w:sz="4" w:space="0" w:color="auto"/>
            </w:tcBorders>
            <w:noWrap/>
            <w:vAlign w:val="bottom"/>
            <w:hideMark/>
          </w:tcPr>
          <w:p w14:paraId="2677456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17 288 970 </w:t>
            </w:r>
          </w:p>
        </w:tc>
        <w:tc>
          <w:tcPr>
            <w:tcW w:w="391" w:type="pct"/>
            <w:tcBorders>
              <w:top w:val="single" w:sz="4" w:space="0" w:color="auto"/>
              <w:left w:val="nil"/>
              <w:bottom w:val="single" w:sz="4" w:space="0" w:color="auto"/>
              <w:right w:val="single" w:sz="4" w:space="0" w:color="auto"/>
            </w:tcBorders>
            <w:noWrap/>
            <w:vAlign w:val="center"/>
            <w:hideMark/>
          </w:tcPr>
          <w:p w14:paraId="48AF7FD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98,0%</w:t>
            </w:r>
          </w:p>
        </w:tc>
        <w:tc>
          <w:tcPr>
            <w:tcW w:w="391" w:type="pct"/>
            <w:tcBorders>
              <w:top w:val="single" w:sz="4" w:space="0" w:color="auto"/>
              <w:left w:val="nil"/>
              <w:bottom w:val="single" w:sz="4" w:space="0" w:color="auto"/>
              <w:right w:val="single" w:sz="4" w:space="0" w:color="auto"/>
            </w:tcBorders>
            <w:noWrap/>
            <w:vAlign w:val="center"/>
            <w:hideMark/>
          </w:tcPr>
          <w:p w14:paraId="0FC7ACF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82,3%</w:t>
            </w:r>
          </w:p>
        </w:tc>
        <w:tc>
          <w:tcPr>
            <w:tcW w:w="624" w:type="pct"/>
            <w:tcBorders>
              <w:top w:val="single" w:sz="4" w:space="0" w:color="auto"/>
              <w:left w:val="nil"/>
              <w:bottom w:val="single" w:sz="4" w:space="0" w:color="auto"/>
              <w:right w:val="single" w:sz="8" w:space="0" w:color="auto"/>
            </w:tcBorders>
            <w:noWrap/>
            <w:vAlign w:val="center"/>
            <w:hideMark/>
          </w:tcPr>
          <w:p w14:paraId="7A42C44F" w14:textId="1E2D32FB"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21 016 273 </w:t>
            </w:r>
          </w:p>
        </w:tc>
      </w:tr>
      <w:tr w:rsidR="00E2396B" w:rsidRPr="00C179A9" w14:paraId="638C6ABC" w14:textId="77777777" w:rsidTr="00E2396B">
        <w:trPr>
          <w:cantSplit/>
          <w:trHeight w:val="315"/>
          <w:jc w:val="center"/>
        </w:trPr>
        <w:tc>
          <w:tcPr>
            <w:tcW w:w="314" w:type="pct"/>
            <w:tcBorders>
              <w:top w:val="single" w:sz="4" w:space="0" w:color="auto"/>
              <w:left w:val="single" w:sz="8" w:space="0" w:color="auto"/>
              <w:bottom w:val="single" w:sz="8" w:space="0" w:color="auto"/>
              <w:right w:val="single" w:sz="4" w:space="0" w:color="auto"/>
            </w:tcBorders>
            <w:noWrap/>
            <w:vAlign w:val="center"/>
          </w:tcPr>
          <w:p w14:paraId="3EF40A5D" w14:textId="1CE787B0" w:rsidR="00E2648A" w:rsidRPr="00C179A9" w:rsidRDefault="00E2648A"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2023</w:t>
            </w:r>
          </w:p>
        </w:tc>
        <w:tc>
          <w:tcPr>
            <w:tcW w:w="545" w:type="pct"/>
            <w:tcBorders>
              <w:top w:val="single" w:sz="4" w:space="0" w:color="auto"/>
              <w:left w:val="nil"/>
              <w:bottom w:val="single" w:sz="8" w:space="0" w:color="auto"/>
              <w:right w:val="single" w:sz="4" w:space="0" w:color="auto"/>
            </w:tcBorders>
            <w:noWrap/>
          </w:tcPr>
          <w:p w14:paraId="333E5572" w14:textId="6D2C31AB" w:rsidR="00E2648A" w:rsidRPr="00C179A9" w:rsidRDefault="00E2648A"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585 448</w:t>
            </w:r>
          </w:p>
        </w:tc>
        <w:tc>
          <w:tcPr>
            <w:tcW w:w="392" w:type="pct"/>
            <w:tcBorders>
              <w:top w:val="single" w:sz="4" w:space="0" w:color="auto"/>
              <w:left w:val="nil"/>
              <w:bottom w:val="single" w:sz="8" w:space="0" w:color="auto"/>
              <w:right w:val="single" w:sz="4" w:space="0" w:color="auto"/>
            </w:tcBorders>
            <w:noWrap/>
          </w:tcPr>
          <w:p w14:paraId="7960D113" w14:textId="69AB078C" w:rsidR="00E2648A" w:rsidRPr="00C179A9" w:rsidRDefault="00E2648A"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58,</w:t>
            </w:r>
            <w:r w:rsidR="0035268E" w:rsidRPr="00C179A9">
              <w:rPr>
                <w:rFonts w:ascii="Lato" w:eastAsia="Times New Roman" w:hAnsi="Lato" w:cs="Calibri"/>
                <w:color w:val="000000"/>
                <w:sz w:val="17"/>
                <w:szCs w:val="18"/>
                <w:lang w:eastAsia="pl-PL"/>
              </w:rPr>
              <w:t>6</w:t>
            </w:r>
            <w:r w:rsidRPr="00C179A9">
              <w:rPr>
                <w:rFonts w:ascii="Lato" w:eastAsia="Times New Roman" w:hAnsi="Lato" w:cs="Calibri"/>
                <w:color w:val="000000"/>
                <w:sz w:val="17"/>
                <w:szCs w:val="18"/>
                <w:lang w:eastAsia="pl-PL"/>
              </w:rPr>
              <w:t>%</w:t>
            </w:r>
          </w:p>
        </w:tc>
        <w:tc>
          <w:tcPr>
            <w:tcW w:w="343" w:type="pct"/>
            <w:tcBorders>
              <w:top w:val="single" w:sz="4" w:space="0" w:color="auto"/>
              <w:left w:val="nil"/>
              <w:bottom w:val="single" w:sz="8" w:space="0" w:color="auto"/>
              <w:right w:val="single" w:sz="4" w:space="0" w:color="auto"/>
            </w:tcBorders>
            <w:noWrap/>
          </w:tcPr>
          <w:p w14:paraId="1241BDDE" w14:textId="75F7872A" w:rsidR="00E2648A" w:rsidRPr="00C179A9" w:rsidRDefault="0035268E"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2,6</w:t>
            </w:r>
            <w:r w:rsidR="00E2648A" w:rsidRPr="00C179A9">
              <w:rPr>
                <w:rFonts w:ascii="Lato" w:eastAsia="Times New Roman" w:hAnsi="Lato" w:cs="Calibri"/>
                <w:color w:val="000000"/>
                <w:sz w:val="17"/>
                <w:szCs w:val="18"/>
                <w:lang w:eastAsia="pl-PL"/>
              </w:rPr>
              <w:t>%</w:t>
            </w:r>
          </w:p>
        </w:tc>
        <w:tc>
          <w:tcPr>
            <w:tcW w:w="595" w:type="pct"/>
            <w:tcBorders>
              <w:top w:val="single" w:sz="4" w:space="0" w:color="auto"/>
              <w:left w:val="nil"/>
              <w:bottom w:val="single" w:sz="8" w:space="0" w:color="auto"/>
              <w:right w:val="single" w:sz="4" w:space="0" w:color="auto"/>
            </w:tcBorders>
            <w:noWrap/>
          </w:tcPr>
          <w:p w14:paraId="7F1D99C7" w14:textId="7485AD34" w:rsidR="00E2648A" w:rsidRPr="00C179A9" w:rsidRDefault="00E2648A"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2 930 094</w:t>
            </w:r>
          </w:p>
        </w:tc>
        <w:tc>
          <w:tcPr>
            <w:tcW w:w="392" w:type="pct"/>
            <w:tcBorders>
              <w:top w:val="single" w:sz="4" w:space="0" w:color="auto"/>
              <w:left w:val="nil"/>
              <w:bottom w:val="single" w:sz="8" w:space="0" w:color="auto"/>
              <w:right w:val="single" w:sz="4" w:space="0" w:color="auto"/>
            </w:tcBorders>
            <w:noWrap/>
          </w:tcPr>
          <w:p w14:paraId="2DA166F9" w14:textId="61BD4746" w:rsidR="00E2648A" w:rsidRPr="00C179A9" w:rsidRDefault="0035268E"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-12,7</w:t>
            </w:r>
            <w:r w:rsidR="00E2648A" w:rsidRPr="00C179A9">
              <w:rPr>
                <w:rFonts w:ascii="Lato" w:eastAsia="Times New Roman" w:hAnsi="Lato" w:cs="Calibri"/>
                <w:color w:val="000000"/>
                <w:sz w:val="17"/>
                <w:szCs w:val="18"/>
                <w:lang w:eastAsia="pl-PL"/>
              </w:rPr>
              <w:t>%</w:t>
            </w:r>
          </w:p>
        </w:tc>
        <w:tc>
          <w:tcPr>
            <w:tcW w:w="391" w:type="pct"/>
            <w:tcBorders>
              <w:top w:val="single" w:sz="4" w:space="0" w:color="auto"/>
              <w:left w:val="nil"/>
              <w:bottom w:val="single" w:sz="8" w:space="0" w:color="auto"/>
              <w:right w:val="single" w:sz="4" w:space="0" w:color="auto"/>
            </w:tcBorders>
            <w:noWrap/>
          </w:tcPr>
          <w:p w14:paraId="23F825B7" w14:textId="62436C08" w:rsidR="00E2648A" w:rsidRPr="00C179A9" w:rsidRDefault="0035268E"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13,2</w:t>
            </w:r>
            <w:r w:rsidR="00E2648A" w:rsidRPr="00C179A9">
              <w:rPr>
                <w:rFonts w:ascii="Lato" w:eastAsia="Times New Roman" w:hAnsi="Lato" w:cs="Calibri"/>
                <w:color w:val="000000"/>
                <w:sz w:val="17"/>
                <w:szCs w:val="18"/>
                <w:lang w:eastAsia="pl-PL"/>
              </w:rPr>
              <w:t>%</w:t>
            </w:r>
          </w:p>
        </w:tc>
        <w:tc>
          <w:tcPr>
            <w:tcW w:w="624" w:type="pct"/>
            <w:tcBorders>
              <w:top w:val="single" w:sz="4" w:space="0" w:color="auto"/>
              <w:left w:val="nil"/>
              <w:bottom w:val="single" w:sz="8" w:space="0" w:color="auto"/>
              <w:right w:val="single" w:sz="4" w:space="0" w:color="auto"/>
            </w:tcBorders>
            <w:noWrap/>
          </w:tcPr>
          <w:p w14:paraId="01CBAD5C" w14:textId="375638F9" w:rsidR="00E2648A" w:rsidRPr="00C179A9" w:rsidRDefault="00E2648A"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18 621 935</w:t>
            </w:r>
          </w:p>
        </w:tc>
        <w:tc>
          <w:tcPr>
            <w:tcW w:w="391" w:type="pct"/>
            <w:tcBorders>
              <w:top w:val="single" w:sz="4" w:space="0" w:color="auto"/>
              <w:left w:val="nil"/>
              <w:bottom w:val="single" w:sz="8" w:space="0" w:color="auto"/>
              <w:right w:val="single" w:sz="4" w:space="0" w:color="auto"/>
            </w:tcBorders>
            <w:noWrap/>
          </w:tcPr>
          <w:p w14:paraId="7DC647A8" w14:textId="09DF54B9" w:rsidR="00E2648A" w:rsidRPr="00C179A9" w:rsidRDefault="0035268E"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7,7</w:t>
            </w:r>
            <w:r w:rsidR="00E2648A" w:rsidRPr="00C179A9">
              <w:rPr>
                <w:rFonts w:ascii="Lato" w:eastAsia="Times New Roman" w:hAnsi="Lato" w:cs="Calibri"/>
                <w:color w:val="000000"/>
                <w:sz w:val="17"/>
                <w:szCs w:val="18"/>
                <w:lang w:eastAsia="pl-PL"/>
              </w:rPr>
              <w:t>%</w:t>
            </w:r>
          </w:p>
        </w:tc>
        <w:tc>
          <w:tcPr>
            <w:tcW w:w="391" w:type="pct"/>
            <w:tcBorders>
              <w:top w:val="single" w:sz="4" w:space="0" w:color="auto"/>
              <w:left w:val="nil"/>
              <w:bottom w:val="single" w:sz="8" w:space="0" w:color="auto"/>
              <w:right w:val="single" w:sz="4" w:space="0" w:color="auto"/>
            </w:tcBorders>
            <w:noWrap/>
          </w:tcPr>
          <w:p w14:paraId="3AB802CD" w14:textId="4518E84F" w:rsidR="00E2648A" w:rsidRPr="00C179A9" w:rsidRDefault="0035268E"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84,1</w:t>
            </w:r>
            <w:r w:rsidR="00E2648A" w:rsidRPr="00C179A9">
              <w:rPr>
                <w:rFonts w:ascii="Lato" w:eastAsia="Times New Roman" w:hAnsi="Lato" w:cs="Calibri"/>
                <w:color w:val="000000"/>
                <w:sz w:val="17"/>
                <w:szCs w:val="18"/>
                <w:lang w:eastAsia="pl-PL"/>
              </w:rPr>
              <w:t>%</w:t>
            </w:r>
          </w:p>
        </w:tc>
        <w:tc>
          <w:tcPr>
            <w:tcW w:w="624" w:type="pct"/>
            <w:tcBorders>
              <w:top w:val="single" w:sz="4" w:space="0" w:color="auto"/>
              <w:left w:val="nil"/>
              <w:bottom w:val="single" w:sz="8" w:space="0" w:color="auto"/>
              <w:right w:val="single" w:sz="8" w:space="0" w:color="auto"/>
            </w:tcBorders>
            <w:noWrap/>
          </w:tcPr>
          <w:p w14:paraId="40504C50" w14:textId="54DA492F" w:rsidR="00E2648A" w:rsidRPr="00C179A9" w:rsidRDefault="00E2648A" w:rsidP="00FB43E2">
            <w:pPr>
              <w:rPr>
                <w:rFonts w:ascii="Lato" w:eastAsia="Times New Roman" w:hAnsi="Lato" w:cs="Calibri"/>
                <w:color w:val="000000"/>
                <w:sz w:val="17"/>
                <w:szCs w:val="18"/>
                <w:lang w:eastAsia="pl-PL"/>
              </w:rPr>
            </w:pPr>
            <w:r w:rsidRPr="00C179A9">
              <w:rPr>
                <w:rFonts w:ascii="Lato" w:eastAsia="Times New Roman" w:hAnsi="Lato" w:cs="Calibri"/>
                <w:b/>
                <w:bCs/>
                <w:color w:val="000000"/>
                <w:sz w:val="17"/>
                <w:szCs w:val="18"/>
                <w:lang w:eastAsia="pl-PL"/>
              </w:rPr>
              <w:t>22 137 477</w:t>
            </w:r>
          </w:p>
        </w:tc>
      </w:tr>
    </w:tbl>
    <w:p w14:paraId="27DCB475" w14:textId="77777777" w:rsidR="00526125" w:rsidRPr="00C179A9" w:rsidRDefault="00526125" w:rsidP="00FB43E2">
      <w:pPr>
        <w:rPr>
          <w:rFonts w:ascii="Lato" w:hAnsi="Lato"/>
          <w:sz w:val="24"/>
          <w:szCs w:val="24"/>
        </w:rPr>
      </w:pPr>
    </w:p>
    <w:p w14:paraId="5903B75B" w14:textId="77777777" w:rsidR="00526125" w:rsidRPr="00C179A9" w:rsidRDefault="00526125" w:rsidP="00FB43E2">
      <w:pPr>
        <w:rPr>
          <w:rFonts w:ascii="Lato" w:hAnsi="Lato"/>
        </w:rPr>
      </w:pPr>
      <w:r w:rsidRPr="00C179A9">
        <w:rPr>
          <w:rFonts w:ascii="Lato" w:hAnsi="Lato"/>
        </w:rPr>
        <w:t>Tabela 2. Ruch samochodów osobowych</w:t>
      </w:r>
    </w:p>
    <w:tbl>
      <w:tblPr>
        <w:tblW w:w="9062" w:type="dxa"/>
        <w:jc w:val="center"/>
        <w:tblLayout w:type="fixed"/>
        <w:tblCellMar>
          <w:left w:w="70" w:type="dxa"/>
          <w:right w:w="70" w:type="dxa"/>
        </w:tblCellMar>
        <w:tblLook w:val="04A0" w:firstRow="1" w:lastRow="0" w:firstColumn="1" w:lastColumn="0" w:noHBand="0" w:noVBand="1"/>
      </w:tblPr>
      <w:tblGrid>
        <w:gridCol w:w="567"/>
        <w:gridCol w:w="983"/>
        <w:gridCol w:w="850"/>
        <w:gridCol w:w="719"/>
        <w:gridCol w:w="992"/>
        <w:gridCol w:w="841"/>
        <w:gridCol w:w="708"/>
        <w:gridCol w:w="1001"/>
        <w:gridCol w:w="709"/>
        <w:gridCol w:w="700"/>
        <w:gridCol w:w="992"/>
      </w:tblGrid>
      <w:tr w:rsidR="00204A91" w:rsidRPr="00C179A9" w14:paraId="03971D18" w14:textId="77777777" w:rsidTr="0056155E">
        <w:trPr>
          <w:trHeight w:val="300"/>
          <w:jc w:val="center"/>
        </w:trPr>
        <w:tc>
          <w:tcPr>
            <w:tcW w:w="567" w:type="dxa"/>
            <w:tcBorders>
              <w:top w:val="single" w:sz="8" w:space="0" w:color="auto"/>
              <w:left w:val="single" w:sz="8" w:space="0" w:color="auto"/>
              <w:bottom w:val="single" w:sz="4" w:space="0" w:color="auto"/>
              <w:right w:val="single" w:sz="4" w:space="0" w:color="auto"/>
            </w:tcBorders>
            <w:noWrap/>
            <w:vAlign w:val="center"/>
            <w:hideMark/>
          </w:tcPr>
          <w:p w14:paraId="7E9E0981"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rok</w:t>
            </w:r>
          </w:p>
        </w:tc>
        <w:tc>
          <w:tcPr>
            <w:tcW w:w="983" w:type="dxa"/>
            <w:tcBorders>
              <w:top w:val="single" w:sz="8" w:space="0" w:color="auto"/>
              <w:left w:val="nil"/>
              <w:bottom w:val="single" w:sz="4" w:space="0" w:color="auto"/>
              <w:right w:val="single" w:sz="4" w:space="0" w:color="auto"/>
            </w:tcBorders>
            <w:noWrap/>
            <w:vAlign w:val="center"/>
            <w:hideMark/>
          </w:tcPr>
          <w:p w14:paraId="0FDF85D7" w14:textId="170C5906"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Rosja</w:t>
            </w:r>
          </w:p>
        </w:tc>
        <w:tc>
          <w:tcPr>
            <w:tcW w:w="850" w:type="dxa"/>
            <w:tcBorders>
              <w:top w:val="single" w:sz="8" w:space="0" w:color="auto"/>
              <w:left w:val="nil"/>
              <w:bottom w:val="single" w:sz="4" w:space="0" w:color="auto"/>
              <w:right w:val="single" w:sz="4" w:space="0" w:color="auto"/>
            </w:tcBorders>
            <w:noWrap/>
            <w:vAlign w:val="center"/>
            <w:hideMark/>
          </w:tcPr>
          <w:p w14:paraId="0D1E32D8"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19" w:type="dxa"/>
            <w:tcBorders>
              <w:top w:val="single" w:sz="8" w:space="0" w:color="auto"/>
              <w:left w:val="nil"/>
              <w:bottom w:val="single" w:sz="4" w:space="0" w:color="auto"/>
              <w:right w:val="single" w:sz="4" w:space="0" w:color="auto"/>
            </w:tcBorders>
            <w:noWrap/>
            <w:vAlign w:val="center"/>
            <w:hideMark/>
          </w:tcPr>
          <w:p w14:paraId="5A91429D" w14:textId="69EE22CD"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992" w:type="dxa"/>
            <w:tcBorders>
              <w:top w:val="single" w:sz="8" w:space="0" w:color="auto"/>
              <w:left w:val="nil"/>
              <w:bottom w:val="single" w:sz="4" w:space="0" w:color="auto"/>
              <w:right w:val="single" w:sz="4" w:space="0" w:color="auto"/>
            </w:tcBorders>
            <w:noWrap/>
            <w:vAlign w:val="center"/>
            <w:hideMark/>
          </w:tcPr>
          <w:p w14:paraId="11B55914"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Białoruś</w:t>
            </w:r>
          </w:p>
        </w:tc>
        <w:tc>
          <w:tcPr>
            <w:tcW w:w="841" w:type="dxa"/>
            <w:tcBorders>
              <w:top w:val="single" w:sz="8" w:space="0" w:color="auto"/>
              <w:left w:val="nil"/>
              <w:bottom w:val="single" w:sz="4" w:space="0" w:color="auto"/>
              <w:right w:val="single" w:sz="4" w:space="0" w:color="auto"/>
            </w:tcBorders>
            <w:noWrap/>
            <w:vAlign w:val="center"/>
            <w:hideMark/>
          </w:tcPr>
          <w:p w14:paraId="75271826"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08" w:type="dxa"/>
            <w:tcBorders>
              <w:top w:val="single" w:sz="8" w:space="0" w:color="auto"/>
              <w:left w:val="nil"/>
              <w:bottom w:val="single" w:sz="4" w:space="0" w:color="auto"/>
              <w:right w:val="single" w:sz="4" w:space="0" w:color="auto"/>
            </w:tcBorders>
            <w:noWrap/>
            <w:vAlign w:val="center"/>
            <w:hideMark/>
          </w:tcPr>
          <w:p w14:paraId="77D6595F" w14:textId="05DCAD6E" w:rsidR="00526125" w:rsidRPr="00C179A9" w:rsidRDefault="00410D4B"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r</w:t>
            </w:r>
            <w:r w:rsidR="00526125" w:rsidRPr="00C179A9">
              <w:rPr>
                <w:rFonts w:ascii="Lato" w:eastAsia="Times New Roman" w:hAnsi="Lato" w:cs="Calibri"/>
                <w:b/>
                <w:bCs/>
                <w:color w:val="000000"/>
                <w:sz w:val="18"/>
                <w:szCs w:val="18"/>
                <w:lang w:eastAsia="pl-PL"/>
              </w:rPr>
              <w:t>uchu</w:t>
            </w:r>
          </w:p>
        </w:tc>
        <w:tc>
          <w:tcPr>
            <w:tcW w:w="1001" w:type="dxa"/>
            <w:tcBorders>
              <w:top w:val="single" w:sz="8" w:space="0" w:color="auto"/>
              <w:left w:val="nil"/>
              <w:bottom w:val="single" w:sz="4" w:space="0" w:color="auto"/>
              <w:right w:val="single" w:sz="4" w:space="0" w:color="auto"/>
            </w:tcBorders>
            <w:noWrap/>
            <w:vAlign w:val="center"/>
            <w:hideMark/>
          </w:tcPr>
          <w:p w14:paraId="752F7D2E" w14:textId="3D808961"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Ukraina</w:t>
            </w:r>
          </w:p>
        </w:tc>
        <w:tc>
          <w:tcPr>
            <w:tcW w:w="709" w:type="dxa"/>
            <w:tcBorders>
              <w:top w:val="single" w:sz="8" w:space="0" w:color="auto"/>
              <w:left w:val="nil"/>
              <w:bottom w:val="single" w:sz="4" w:space="0" w:color="auto"/>
              <w:right w:val="single" w:sz="4" w:space="0" w:color="auto"/>
            </w:tcBorders>
            <w:noWrap/>
            <w:vAlign w:val="center"/>
            <w:hideMark/>
          </w:tcPr>
          <w:p w14:paraId="39E24EAA"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00" w:type="dxa"/>
            <w:tcBorders>
              <w:top w:val="single" w:sz="8" w:space="0" w:color="auto"/>
              <w:left w:val="nil"/>
              <w:bottom w:val="single" w:sz="4" w:space="0" w:color="auto"/>
              <w:right w:val="single" w:sz="4" w:space="0" w:color="auto"/>
            </w:tcBorders>
            <w:noWrap/>
            <w:vAlign w:val="center"/>
            <w:hideMark/>
          </w:tcPr>
          <w:p w14:paraId="39F09A76" w14:textId="08406F8E"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992" w:type="dxa"/>
            <w:tcBorders>
              <w:top w:val="single" w:sz="8" w:space="0" w:color="auto"/>
              <w:left w:val="nil"/>
              <w:bottom w:val="single" w:sz="4" w:space="0" w:color="auto"/>
              <w:right w:val="single" w:sz="8" w:space="0" w:color="auto"/>
            </w:tcBorders>
            <w:noWrap/>
            <w:vAlign w:val="center"/>
            <w:hideMark/>
          </w:tcPr>
          <w:p w14:paraId="5E627E60" w14:textId="4F58F274"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suma</w:t>
            </w:r>
          </w:p>
        </w:tc>
      </w:tr>
      <w:tr w:rsidR="00204A91" w:rsidRPr="00C179A9" w14:paraId="32E972C0"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5743CAA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2015</w:t>
            </w:r>
          </w:p>
        </w:tc>
        <w:tc>
          <w:tcPr>
            <w:tcW w:w="983" w:type="dxa"/>
            <w:tcBorders>
              <w:top w:val="nil"/>
              <w:left w:val="nil"/>
              <w:bottom w:val="single" w:sz="4" w:space="0" w:color="auto"/>
              <w:right w:val="single" w:sz="4" w:space="0" w:color="auto"/>
            </w:tcBorders>
            <w:noWrap/>
            <w:vAlign w:val="center"/>
            <w:hideMark/>
          </w:tcPr>
          <w:p w14:paraId="5EC16312" w14:textId="77DE2689" w:rsidR="00526125" w:rsidRPr="00C179A9" w:rsidRDefault="00526125" w:rsidP="0056155E">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3 593 863</w:t>
            </w:r>
          </w:p>
        </w:tc>
        <w:tc>
          <w:tcPr>
            <w:tcW w:w="850" w:type="dxa"/>
            <w:tcBorders>
              <w:top w:val="nil"/>
              <w:left w:val="nil"/>
              <w:bottom w:val="single" w:sz="4" w:space="0" w:color="auto"/>
              <w:right w:val="single" w:sz="4" w:space="0" w:color="auto"/>
            </w:tcBorders>
            <w:noWrap/>
            <w:vAlign w:val="center"/>
            <w:hideMark/>
          </w:tcPr>
          <w:p w14:paraId="3C02888C"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719" w:type="dxa"/>
            <w:tcBorders>
              <w:top w:val="nil"/>
              <w:left w:val="nil"/>
              <w:bottom w:val="single" w:sz="4" w:space="0" w:color="auto"/>
              <w:right w:val="single" w:sz="4" w:space="0" w:color="auto"/>
            </w:tcBorders>
            <w:noWrap/>
            <w:vAlign w:val="center"/>
            <w:hideMark/>
          </w:tcPr>
          <w:p w14:paraId="483D48F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29,0%</w:t>
            </w:r>
          </w:p>
        </w:tc>
        <w:tc>
          <w:tcPr>
            <w:tcW w:w="992" w:type="dxa"/>
            <w:tcBorders>
              <w:top w:val="nil"/>
              <w:left w:val="nil"/>
              <w:bottom w:val="single" w:sz="4" w:space="0" w:color="auto"/>
              <w:right w:val="single" w:sz="4" w:space="0" w:color="auto"/>
            </w:tcBorders>
            <w:noWrap/>
            <w:vAlign w:val="center"/>
            <w:hideMark/>
          </w:tcPr>
          <w:p w14:paraId="7225DB7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2 464 882 </w:t>
            </w:r>
          </w:p>
        </w:tc>
        <w:tc>
          <w:tcPr>
            <w:tcW w:w="841" w:type="dxa"/>
            <w:tcBorders>
              <w:top w:val="nil"/>
              <w:left w:val="nil"/>
              <w:bottom w:val="single" w:sz="4" w:space="0" w:color="auto"/>
              <w:right w:val="single" w:sz="4" w:space="0" w:color="auto"/>
            </w:tcBorders>
            <w:noWrap/>
            <w:vAlign w:val="center"/>
            <w:hideMark/>
          </w:tcPr>
          <w:p w14:paraId="3162327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708" w:type="dxa"/>
            <w:tcBorders>
              <w:top w:val="nil"/>
              <w:left w:val="nil"/>
              <w:bottom w:val="single" w:sz="4" w:space="0" w:color="auto"/>
              <w:right w:val="single" w:sz="4" w:space="0" w:color="auto"/>
            </w:tcBorders>
            <w:noWrap/>
            <w:vAlign w:val="center"/>
            <w:hideMark/>
          </w:tcPr>
          <w:p w14:paraId="1F37A46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19,9%</w:t>
            </w:r>
          </w:p>
        </w:tc>
        <w:tc>
          <w:tcPr>
            <w:tcW w:w="1001" w:type="dxa"/>
            <w:tcBorders>
              <w:top w:val="nil"/>
              <w:left w:val="nil"/>
              <w:bottom w:val="single" w:sz="4" w:space="0" w:color="auto"/>
              <w:right w:val="single" w:sz="4" w:space="0" w:color="auto"/>
            </w:tcBorders>
            <w:noWrap/>
            <w:vAlign w:val="center"/>
            <w:hideMark/>
          </w:tcPr>
          <w:p w14:paraId="34ABBA3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6 317 098 </w:t>
            </w:r>
          </w:p>
        </w:tc>
        <w:tc>
          <w:tcPr>
            <w:tcW w:w="709" w:type="dxa"/>
            <w:tcBorders>
              <w:top w:val="nil"/>
              <w:left w:val="nil"/>
              <w:bottom w:val="single" w:sz="4" w:space="0" w:color="auto"/>
              <w:right w:val="single" w:sz="4" w:space="0" w:color="auto"/>
            </w:tcBorders>
            <w:noWrap/>
            <w:vAlign w:val="center"/>
            <w:hideMark/>
          </w:tcPr>
          <w:p w14:paraId="3B13E14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w:t>
            </w:r>
          </w:p>
        </w:tc>
        <w:tc>
          <w:tcPr>
            <w:tcW w:w="700" w:type="dxa"/>
            <w:tcBorders>
              <w:top w:val="nil"/>
              <w:left w:val="nil"/>
              <w:bottom w:val="single" w:sz="4" w:space="0" w:color="auto"/>
              <w:right w:val="single" w:sz="4" w:space="0" w:color="auto"/>
            </w:tcBorders>
            <w:noWrap/>
            <w:vAlign w:val="center"/>
            <w:hideMark/>
          </w:tcPr>
          <w:p w14:paraId="04B5CF4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51,0%</w:t>
            </w:r>
          </w:p>
        </w:tc>
        <w:tc>
          <w:tcPr>
            <w:tcW w:w="992" w:type="dxa"/>
            <w:tcBorders>
              <w:top w:val="nil"/>
              <w:left w:val="nil"/>
              <w:bottom w:val="single" w:sz="4" w:space="0" w:color="auto"/>
              <w:right w:val="single" w:sz="8" w:space="0" w:color="auto"/>
            </w:tcBorders>
            <w:noWrap/>
            <w:vAlign w:val="center"/>
            <w:hideMark/>
          </w:tcPr>
          <w:p w14:paraId="4DDD03D9" w14:textId="474B8A76" w:rsidR="00526125" w:rsidRPr="00C179A9" w:rsidRDefault="0056155E"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12 375 843</w:t>
            </w:r>
          </w:p>
        </w:tc>
      </w:tr>
      <w:tr w:rsidR="00204A91" w:rsidRPr="00C179A9" w14:paraId="2C431CD8"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40E3FE3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lastRenderedPageBreak/>
              <w:t>2016</w:t>
            </w:r>
          </w:p>
        </w:tc>
        <w:tc>
          <w:tcPr>
            <w:tcW w:w="983" w:type="dxa"/>
            <w:tcBorders>
              <w:top w:val="nil"/>
              <w:left w:val="nil"/>
              <w:bottom w:val="single" w:sz="4" w:space="0" w:color="auto"/>
              <w:right w:val="single" w:sz="4" w:space="0" w:color="auto"/>
            </w:tcBorders>
            <w:noWrap/>
            <w:vAlign w:val="center"/>
            <w:hideMark/>
          </w:tcPr>
          <w:p w14:paraId="059BCB30" w14:textId="55AA0DBE" w:rsidR="00526125" w:rsidRPr="00C179A9" w:rsidRDefault="00526125" w:rsidP="0056155E">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2 375 089</w:t>
            </w:r>
          </w:p>
        </w:tc>
        <w:tc>
          <w:tcPr>
            <w:tcW w:w="850" w:type="dxa"/>
            <w:tcBorders>
              <w:top w:val="nil"/>
              <w:left w:val="nil"/>
              <w:bottom w:val="single" w:sz="4" w:space="0" w:color="auto"/>
              <w:right w:val="single" w:sz="4" w:space="0" w:color="auto"/>
            </w:tcBorders>
            <w:noWrap/>
            <w:vAlign w:val="center"/>
            <w:hideMark/>
          </w:tcPr>
          <w:p w14:paraId="44CEB00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-33,9%</w:t>
            </w:r>
          </w:p>
        </w:tc>
        <w:tc>
          <w:tcPr>
            <w:tcW w:w="719" w:type="dxa"/>
            <w:tcBorders>
              <w:top w:val="nil"/>
              <w:left w:val="nil"/>
              <w:bottom w:val="single" w:sz="4" w:space="0" w:color="auto"/>
              <w:right w:val="single" w:sz="4" w:space="0" w:color="auto"/>
            </w:tcBorders>
            <w:noWrap/>
            <w:vAlign w:val="center"/>
            <w:hideMark/>
          </w:tcPr>
          <w:p w14:paraId="4844C4B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20,9%</w:t>
            </w:r>
          </w:p>
        </w:tc>
        <w:tc>
          <w:tcPr>
            <w:tcW w:w="992" w:type="dxa"/>
            <w:tcBorders>
              <w:top w:val="nil"/>
              <w:left w:val="nil"/>
              <w:bottom w:val="single" w:sz="4" w:space="0" w:color="auto"/>
              <w:right w:val="single" w:sz="4" w:space="0" w:color="auto"/>
            </w:tcBorders>
            <w:noWrap/>
            <w:vAlign w:val="center"/>
            <w:hideMark/>
          </w:tcPr>
          <w:p w14:paraId="113C03E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2 600 369 </w:t>
            </w:r>
          </w:p>
        </w:tc>
        <w:tc>
          <w:tcPr>
            <w:tcW w:w="841" w:type="dxa"/>
            <w:tcBorders>
              <w:top w:val="nil"/>
              <w:left w:val="nil"/>
              <w:bottom w:val="single" w:sz="4" w:space="0" w:color="auto"/>
              <w:right w:val="single" w:sz="4" w:space="0" w:color="auto"/>
            </w:tcBorders>
            <w:noWrap/>
            <w:vAlign w:val="center"/>
            <w:hideMark/>
          </w:tcPr>
          <w:p w14:paraId="466E000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5,5%</w:t>
            </w:r>
          </w:p>
        </w:tc>
        <w:tc>
          <w:tcPr>
            <w:tcW w:w="708" w:type="dxa"/>
            <w:tcBorders>
              <w:top w:val="nil"/>
              <w:left w:val="nil"/>
              <w:bottom w:val="single" w:sz="4" w:space="0" w:color="auto"/>
              <w:right w:val="single" w:sz="4" w:space="0" w:color="auto"/>
            </w:tcBorders>
            <w:noWrap/>
            <w:vAlign w:val="center"/>
            <w:hideMark/>
          </w:tcPr>
          <w:p w14:paraId="0503908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22,9%</w:t>
            </w:r>
          </w:p>
        </w:tc>
        <w:tc>
          <w:tcPr>
            <w:tcW w:w="1001" w:type="dxa"/>
            <w:tcBorders>
              <w:top w:val="nil"/>
              <w:left w:val="nil"/>
              <w:bottom w:val="single" w:sz="4" w:space="0" w:color="auto"/>
              <w:right w:val="single" w:sz="4" w:space="0" w:color="auto"/>
            </w:tcBorders>
            <w:noWrap/>
            <w:vAlign w:val="center"/>
            <w:hideMark/>
          </w:tcPr>
          <w:p w14:paraId="74CBE37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6 389 921 </w:t>
            </w:r>
          </w:p>
        </w:tc>
        <w:tc>
          <w:tcPr>
            <w:tcW w:w="709" w:type="dxa"/>
            <w:tcBorders>
              <w:top w:val="nil"/>
              <w:left w:val="nil"/>
              <w:bottom w:val="single" w:sz="4" w:space="0" w:color="auto"/>
              <w:right w:val="single" w:sz="4" w:space="0" w:color="auto"/>
            </w:tcBorders>
            <w:noWrap/>
            <w:vAlign w:val="center"/>
            <w:hideMark/>
          </w:tcPr>
          <w:p w14:paraId="4CE2C31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1,2%</w:t>
            </w:r>
          </w:p>
        </w:tc>
        <w:tc>
          <w:tcPr>
            <w:tcW w:w="700" w:type="dxa"/>
            <w:tcBorders>
              <w:top w:val="nil"/>
              <w:left w:val="nil"/>
              <w:bottom w:val="single" w:sz="4" w:space="0" w:color="auto"/>
              <w:right w:val="single" w:sz="4" w:space="0" w:color="auto"/>
            </w:tcBorders>
            <w:noWrap/>
            <w:vAlign w:val="center"/>
            <w:hideMark/>
          </w:tcPr>
          <w:p w14:paraId="3264433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56,2%</w:t>
            </w:r>
          </w:p>
        </w:tc>
        <w:tc>
          <w:tcPr>
            <w:tcW w:w="992" w:type="dxa"/>
            <w:tcBorders>
              <w:top w:val="nil"/>
              <w:left w:val="nil"/>
              <w:bottom w:val="single" w:sz="4" w:space="0" w:color="auto"/>
              <w:right w:val="single" w:sz="8" w:space="0" w:color="auto"/>
            </w:tcBorders>
            <w:noWrap/>
            <w:vAlign w:val="center"/>
            <w:hideMark/>
          </w:tcPr>
          <w:p w14:paraId="4B7395B5" w14:textId="06E62CA6" w:rsidR="00526125" w:rsidRPr="00C179A9" w:rsidRDefault="00526125" w:rsidP="0056155E">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11 365 379</w:t>
            </w:r>
          </w:p>
        </w:tc>
      </w:tr>
      <w:tr w:rsidR="00204A91" w:rsidRPr="00C179A9" w14:paraId="78894CB7"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25B6470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2017</w:t>
            </w:r>
          </w:p>
        </w:tc>
        <w:tc>
          <w:tcPr>
            <w:tcW w:w="983" w:type="dxa"/>
            <w:tcBorders>
              <w:top w:val="nil"/>
              <w:left w:val="nil"/>
              <w:bottom w:val="single" w:sz="4" w:space="0" w:color="auto"/>
              <w:right w:val="single" w:sz="4" w:space="0" w:color="auto"/>
            </w:tcBorders>
            <w:noWrap/>
            <w:vAlign w:val="center"/>
            <w:hideMark/>
          </w:tcPr>
          <w:p w14:paraId="5CCF0EF0" w14:textId="3076B928" w:rsidR="00526125" w:rsidRPr="00C179A9" w:rsidRDefault="00526125" w:rsidP="0056155E">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2 037 974</w:t>
            </w:r>
          </w:p>
        </w:tc>
        <w:tc>
          <w:tcPr>
            <w:tcW w:w="850" w:type="dxa"/>
            <w:tcBorders>
              <w:top w:val="nil"/>
              <w:left w:val="nil"/>
              <w:bottom w:val="single" w:sz="4" w:space="0" w:color="auto"/>
              <w:right w:val="single" w:sz="4" w:space="0" w:color="auto"/>
            </w:tcBorders>
            <w:noWrap/>
            <w:vAlign w:val="center"/>
            <w:hideMark/>
          </w:tcPr>
          <w:p w14:paraId="0E7CE6A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-14,2%</w:t>
            </w:r>
          </w:p>
        </w:tc>
        <w:tc>
          <w:tcPr>
            <w:tcW w:w="719" w:type="dxa"/>
            <w:tcBorders>
              <w:top w:val="nil"/>
              <w:left w:val="nil"/>
              <w:bottom w:val="single" w:sz="4" w:space="0" w:color="auto"/>
              <w:right w:val="single" w:sz="4" w:space="0" w:color="auto"/>
            </w:tcBorders>
            <w:noWrap/>
            <w:vAlign w:val="center"/>
            <w:hideMark/>
          </w:tcPr>
          <w:p w14:paraId="68A969DC"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18,1%</w:t>
            </w:r>
          </w:p>
        </w:tc>
        <w:tc>
          <w:tcPr>
            <w:tcW w:w="992" w:type="dxa"/>
            <w:tcBorders>
              <w:top w:val="nil"/>
              <w:left w:val="nil"/>
              <w:bottom w:val="single" w:sz="4" w:space="0" w:color="auto"/>
              <w:right w:val="single" w:sz="4" w:space="0" w:color="auto"/>
            </w:tcBorders>
            <w:noWrap/>
            <w:vAlign w:val="center"/>
            <w:hideMark/>
          </w:tcPr>
          <w:p w14:paraId="464F0AE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3 237 836 </w:t>
            </w:r>
          </w:p>
        </w:tc>
        <w:tc>
          <w:tcPr>
            <w:tcW w:w="841" w:type="dxa"/>
            <w:tcBorders>
              <w:top w:val="nil"/>
              <w:left w:val="nil"/>
              <w:bottom w:val="single" w:sz="4" w:space="0" w:color="auto"/>
              <w:right w:val="single" w:sz="4" w:space="0" w:color="auto"/>
            </w:tcBorders>
            <w:noWrap/>
            <w:vAlign w:val="center"/>
            <w:hideMark/>
          </w:tcPr>
          <w:p w14:paraId="6162A5B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24,5%</w:t>
            </w:r>
          </w:p>
        </w:tc>
        <w:tc>
          <w:tcPr>
            <w:tcW w:w="708" w:type="dxa"/>
            <w:tcBorders>
              <w:top w:val="nil"/>
              <w:left w:val="nil"/>
              <w:bottom w:val="single" w:sz="4" w:space="0" w:color="auto"/>
              <w:right w:val="single" w:sz="4" w:space="0" w:color="auto"/>
            </w:tcBorders>
            <w:noWrap/>
            <w:vAlign w:val="center"/>
            <w:hideMark/>
          </w:tcPr>
          <w:p w14:paraId="207C8792"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28,7%</w:t>
            </w:r>
          </w:p>
        </w:tc>
        <w:tc>
          <w:tcPr>
            <w:tcW w:w="1001" w:type="dxa"/>
            <w:tcBorders>
              <w:top w:val="nil"/>
              <w:left w:val="nil"/>
              <w:bottom w:val="single" w:sz="4" w:space="0" w:color="auto"/>
              <w:right w:val="single" w:sz="4" w:space="0" w:color="auto"/>
            </w:tcBorders>
            <w:noWrap/>
            <w:vAlign w:val="center"/>
            <w:hideMark/>
          </w:tcPr>
          <w:p w14:paraId="6469ABF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6 008 108 </w:t>
            </w:r>
          </w:p>
        </w:tc>
        <w:tc>
          <w:tcPr>
            <w:tcW w:w="709" w:type="dxa"/>
            <w:tcBorders>
              <w:top w:val="nil"/>
              <w:left w:val="nil"/>
              <w:bottom w:val="single" w:sz="4" w:space="0" w:color="auto"/>
              <w:right w:val="single" w:sz="4" w:space="0" w:color="auto"/>
            </w:tcBorders>
            <w:noWrap/>
            <w:vAlign w:val="center"/>
            <w:hideMark/>
          </w:tcPr>
          <w:p w14:paraId="44F6872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-6,0%</w:t>
            </w:r>
          </w:p>
        </w:tc>
        <w:tc>
          <w:tcPr>
            <w:tcW w:w="700" w:type="dxa"/>
            <w:tcBorders>
              <w:top w:val="nil"/>
              <w:left w:val="nil"/>
              <w:bottom w:val="single" w:sz="4" w:space="0" w:color="auto"/>
              <w:right w:val="single" w:sz="4" w:space="0" w:color="auto"/>
            </w:tcBorders>
            <w:noWrap/>
            <w:vAlign w:val="center"/>
            <w:hideMark/>
          </w:tcPr>
          <w:p w14:paraId="40ABE95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53,2%</w:t>
            </w:r>
          </w:p>
        </w:tc>
        <w:tc>
          <w:tcPr>
            <w:tcW w:w="992" w:type="dxa"/>
            <w:tcBorders>
              <w:top w:val="nil"/>
              <w:left w:val="nil"/>
              <w:bottom w:val="single" w:sz="4" w:space="0" w:color="auto"/>
              <w:right w:val="single" w:sz="8" w:space="0" w:color="auto"/>
            </w:tcBorders>
            <w:noWrap/>
            <w:vAlign w:val="center"/>
            <w:hideMark/>
          </w:tcPr>
          <w:p w14:paraId="1E247AD7" w14:textId="1CBFD8A0" w:rsidR="00526125" w:rsidRPr="00C179A9" w:rsidRDefault="00526125" w:rsidP="0056155E">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11 283 918</w:t>
            </w:r>
          </w:p>
        </w:tc>
      </w:tr>
      <w:tr w:rsidR="00204A91" w:rsidRPr="00C179A9" w14:paraId="082EE224"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4650F4A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2018</w:t>
            </w:r>
          </w:p>
        </w:tc>
        <w:tc>
          <w:tcPr>
            <w:tcW w:w="983" w:type="dxa"/>
            <w:tcBorders>
              <w:top w:val="nil"/>
              <w:left w:val="nil"/>
              <w:bottom w:val="single" w:sz="4" w:space="0" w:color="auto"/>
              <w:right w:val="single" w:sz="4" w:space="0" w:color="auto"/>
            </w:tcBorders>
            <w:noWrap/>
            <w:vAlign w:val="center"/>
            <w:hideMark/>
          </w:tcPr>
          <w:p w14:paraId="2AC775C7" w14:textId="15F9EFF1" w:rsidR="00526125" w:rsidRPr="00C179A9" w:rsidRDefault="00526125" w:rsidP="0056155E">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1 865 001</w:t>
            </w:r>
          </w:p>
        </w:tc>
        <w:tc>
          <w:tcPr>
            <w:tcW w:w="850" w:type="dxa"/>
            <w:tcBorders>
              <w:top w:val="nil"/>
              <w:left w:val="nil"/>
              <w:bottom w:val="single" w:sz="4" w:space="0" w:color="auto"/>
              <w:right w:val="single" w:sz="4" w:space="0" w:color="auto"/>
            </w:tcBorders>
            <w:noWrap/>
            <w:vAlign w:val="center"/>
            <w:hideMark/>
          </w:tcPr>
          <w:p w14:paraId="40FE207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-8,5%</w:t>
            </w:r>
          </w:p>
        </w:tc>
        <w:tc>
          <w:tcPr>
            <w:tcW w:w="719" w:type="dxa"/>
            <w:tcBorders>
              <w:top w:val="nil"/>
              <w:left w:val="nil"/>
              <w:bottom w:val="single" w:sz="4" w:space="0" w:color="auto"/>
              <w:right w:val="single" w:sz="4" w:space="0" w:color="auto"/>
            </w:tcBorders>
            <w:noWrap/>
            <w:vAlign w:val="center"/>
            <w:hideMark/>
          </w:tcPr>
          <w:p w14:paraId="703078E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18,7%</w:t>
            </w:r>
          </w:p>
        </w:tc>
        <w:tc>
          <w:tcPr>
            <w:tcW w:w="992" w:type="dxa"/>
            <w:tcBorders>
              <w:top w:val="nil"/>
              <w:left w:val="nil"/>
              <w:bottom w:val="single" w:sz="4" w:space="0" w:color="auto"/>
              <w:right w:val="single" w:sz="4" w:space="0" w:color="auto"/>
            </w:tcBorders>
            <w:noWrap/>
            <w:vAlign w:val="center"/>
            <w:hideMark/>
          </w:tcPr>
          <w:p w14:paraId="0E9A2F0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3 068 318 </w:t>
            </w:r>
          </w:p>
        </w:tc>
        <w:tc>
          <w:tcPr>
            <w:tcW w:w="841" w:type="dxa"/>
            <w:tcBorders>
              <w:top w:val="nil"/>
              <w:left w:val="nil"/>
              <w:bottom w:val="single" w:sz="4" w:space="0" w:color="auto"/>
              <w:right w:val="single" w:sz="4" w:space="0" w:color="auto"/>
            </w:tcBorders>
            <w:noWrap/>
            <w:vAlign w:val="center"/>
            <w:hideMark/>
          </w:tcPr>
          <w:p w14:paraId="4C0BBAF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-5,2%</w:t>
            </w:r>
          </w:p>
        </w:tc>
        <w:tc>
          <w:tcPr>
            <w:tcW w:w="708" w:type="dxa"/>
            <w:tcBorders>
              <w:top w:val="nil"/>
              <w:left w:val="nil"/>
              <w:bottom w:val="single" w:sz="4" w:space="0" w:color="auto"/>
              <w:right w:val="single" w:sz="4" w:space="0" w:color="auto"/>
            </w:tcBorders>
            <w:noWrap/>
            <w:vAlign w:val="center"/>
            <w:hideMark/>
          </w:tcPr>
          <w:p w14:paraId="7911A81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30,8%</w:t>
            </w:r>
          </w:p>
        </w:tc>
        <w:tc>
          <w:tcPr>
            <w:tcW w:w="1001" w:type="dxa"/>
            <w:tcBorders>
              <w:top w:val="nil"/>
              <w:left w:val="nil"/>
              <w:bottom w:val="single" w:sz="4" w:space="0" w:color="auto"/>
              <w:right w:val="single" w:sz="4" w:space="0" w:color="auto"/>
            </w:tcBorders>
            <w:noWrap/>
            <w:vAlign w:val="center"/>
            <w:hideMark/>
          </w:tcPr>
          <w:p w14:paraId="356A8A4B"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5 037 475 </w:t>
            </w:r>
          </w:p>
        </w:tc>
        <w:tc>
          <w:tcPr>
            <w:tcW w:w="709" w:type="dxa"/>
            <w:tcBorders>
              <w:top w:val="nil"/>
              <w:left w:val="nil"/>
              <w:bottom w:val="single" w:sz="4" w:space="0" w:color="auto"/>
              <w:right w:val="single" w:sz="4" w:space="0" w:color="auto"/>
            </w:tcBorders>
            <w:noWrap/>
            <w:vAlign w:val="center"/>
            <w:hideMark/>
          </w:tcPr>
          <w:p w14:paraId="5348368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-16,2%</w:t>
            </w:r>
          </w:p>
        </w:tc>
        <w:tc>
          <w:tcPr>
            <w:tcW w:w="700" w:type="dxa"/>
            <w:tcBorders>
              <w:top w:val="nil"/>
              <w:left w:val="nil"/>
              <w:bottom w:val="single" w:sz="4" w:space="0" w:color="auto"/>
              <w:right w:val="single" w:sz="4" w:space="0" w:color="auto"/>
            </w:tcBorders>
            <w:noWrap/>
            <w:vAlign w:val="center"/>
            <w:hideMark/>
          </w:tcPr>
          <w:p w14:paraId="1461171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50,5%</w:t>
            </w:r>
          </w:p>
        </w:tc>
        <w:tc>
          <w:tcPr>
            <w:tcW w:w="992" w:type="dxa"/>
            <w:tcBorders>
              <w:top w:val="nil"/>
              <w:left w:val="nil"/>
              <w:bottom w:val="single" w:sz="4" w:space="0" w:color="auto"/>
              <w:right w:val="single" w:sz="8" w:space="0" w:color="auto"/>
            </w:tcBorders>
            <w:noWrap/>
            <w:vAlign w:val="center"/>
            <w:hideMark/>
          </w:tcPr>
          <w:p w14:paraId="6BBE8CDD" w14:textId="777777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 9 970 794 </w:t>
            </w:r>
          </w:p>
        </w:tc>
      </w:tr>
      <w:tr w:rsidR="00204A91" w:rsidRPr="00C179A9" w14:paraId="16816889"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09A6294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2019</w:t>
            </w:r>
          </w:p>
        </w:tc>
        <w:tc>
          <w:tcPr>
            <w:tcW w:w="983" w:type="dxa"/>
            <w:tcBorders>
              <w:top w:val="nil"/>
              <w:left w:val="nil"/>
              <w:bottom w:val="single" w:sz="4" w:space="0" w:color="auto"/>
              <w:right w:val="single" w:sz="4" w:space="0" w:color="auto"/>
            </w:tcBorders>
            <w:noWrap/>
            <w:vAlign w:val="center"/>
            <w:hideMark/>
          </w:tcPr>
          <w:p w14:paraId="4689D34B" w14:textId="0D01B7EE" w:rsidR="00526125" w:rsidRPr="00C179A9" w:rsidRDefault="00526125" w:rsidP="0056155E">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1 757 863</w:t>
            </w:r>
          </w:p>
        </w:tc>
        <w:tc>
          <w:tcPr>
            <w:tcW w:w="850" w:type="dxa"/>
            <w:tcBorders>
              <w:top w:val="nil"/>
              <w:left w:val="nil"/>
              <w:bottom w:val="single" w:sz="4" w:space="0" w:color="auto"/>
              <w:right w:val="single" w:sz="4" w:space="0" w:color="auto"/>
            </w:tcBorders>
            <w:noWrap/>
            <w:vAlign w:val="center"/>
            <w:hideMark/>
          </w:tcPr>
          <w:p w14:paraId="307BC9E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-5,7%</w:t>
            </w:r>
          </w:p>
        </w:tc>
        <w:tc>
          <w:tcPr>
            <w:tcW w:w="719" w:type="dxa"/>
            <w:tcBorders>
              <w:top w:val="nil"/>
              <w:left w:val="nil"/>
              <w:bottom w:val="single" w:sz="4" w:space="0" w:color="auto"/>
              <w:right w:val="single" w:sz="4" w:space="0" w:color="auto"/>
            </w:tcBorders>
            <w:noWrap/>
            <w:vAlign w:val="center"/>
            <w:hideMark/>
          </w:tcPr>
          <w:p w14:paraId="17FE4F3C"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20,3%</w:t>
            </w:r>
          </w:p>
        </w:tc>
        <w:tc>
          <w:tcPr>
            <w:tcW w:w="992" w:type="dxa"/>
            <w:tcBorders>
              <w:top w:val="nil"/>
              <w:left w:val="nil"/>
              <w:bottom w:val="single" w:sz="4" w:space="0" w:color="auto"/>
              <w:right w:val="single" w:sz="4" w:space="0" w:color="auto"/>
            </w:tcBorders>
            <w:noWrap/>
            <w:vAlign w:val="center"/>
            <w:hideMark/>
          </w:tcPr>
          <w:p w14:paraId="123264E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2 832 597 </w:t>
            </w:r>
          </w:p>
        </w:tc>
        <w:tc>
          <w:tcPr>
            <w:tcW w:w="841" w:type="dxa"/>
            <w:tcBorders>
              <w:top w:val="nil"/>
              <w:left w:val="nil"/>
              <w:bottom w:val="single" w:sz="4" w:space="0" w:color="auto"/>
              <w:right w:val="single" w:sz="4" w:space="0" w:color="auto"/>
            </w:tcBorders>
            <w:noWrap/>
            <w:vAlign w:val="center"/>
            <w:hideMark/>
          </w:tcPr>
          <w:p w14:paraId="3254A21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-7,7%</w:t>
            </w:r>
          </w:p>
        </w:tc>
        <w:tc>
          <w:tcPr>
            <w:tcW w:w="708" w:type="dxa"/>
            <w:tcBorders>
              <w:top w:val="nil"/>
              <w:left w:val="nil"/>
              <w:bottom w:val="single" w:sz="4" w:space="0" w:color="auto"/>
              <w:right w:val="single" w:sz="4" w:space="0" w:color="auto"/>
            </w:tcBorders>
            <w:noWrap/>
            <w:vAlign w:val="center"/>
            <w:hideMark/>
          </w:tcPr>
          <w:p w14:paraId="73DA44F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32,6%</w:t>
            </w:r>
          </w:p>
        </w:tc>
        <w:tc>
          <w:tcPr>
            <w:tcW w:w="1001" w:type="dxa"/>
            <w:tcBorders>
              <w:top w:val="nil"/>
              <w:left w:val="nil"/>
              <w:bottom w:val="single" w:sz="4" w:space="0" w:color="auto"/>
              <w:right w:val="single" w:sz="4" w:space="0" w:color="auto"/>
            </w:tcBorders>
            <w:noWrap/>
            <w:vAlign w:val="center"/>
            <w:hideMark/>
          </w:tcPr>
          <w:p w14:paraId="1794629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4 087 857 </w:t>
            </w:r>
          </w:p>
        </w:tc>
        <w:tc>
          <w:tcPr>
            <w:tcW w:w="709" w:type="dxa"/>
            <w:tcBorders>
              <w:top w:val="nil"/>
              <w:left w:val="nil"/>
              <w:bottom w:val="single" w:sz="4" w:space="0" w:color="auto"/>
              <w:right w:val="single" w:sz="4" w:space="0" w:color="auto"/>
            </w:tcBorders>
            <w:noWrap/>
            <w:vAlign w:val="center"/>
            <w:hideMark/>
          </w:tcPr>
          <w:p w14:paraId="329710C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-18,9%</w:t>
            </w:r>
          </w:p>
        </w:tc>
        <w:tc>
          <w:tcPr>
            <w:tcW w:w="700" w:type="dxa"/>
            <w:tcBorders>
              <w:top w:val="nil"/>
              <w:left w:val="nil"/>
              <w:bottom w:val="single" w:sz="4" w:space="0" w:color="auto"/>
              <w:right w:val="single" w:sz="4" w:space="0" w:color="auto"/>
            </w:tcBorders>
            <w:noWrap/>
            <w:vAlign w:val="center"/>
            <w:hideMark/>
          </w:tcPr>
          <w:p w14:paraId="686C490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47,1%</w:t>
            </w:r>
          </w:p>
        </w:tc>
        <w:tc>
          <w:tcPr>
            <w:tcW w:w="992" w:type="dxa"/>
            <w:tcBorders>
              <w:top w:val="nil"/>
              <w:left w:val="nil"/>
              <w:bottom w:val="single" w:sz="4" w:space="0" w:color="auto"/>
              <w:right w:val="single" w:sz="8" w:space="0" w:color="auto"/>
            </w:tcBorders>
            <w:noWrap/>
            <w:vAlign w:val="center"/>
            <w:hideMark/>
          </w:tcPr>
          <w:p w14:paraId="1D3BB452" w14:textId="777777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 8 678 317 </w:t>
            </w:r>
          </w:p>
        </w:tc>
      </w:tr>
      <w:tr w:rsidR="00204A91" w:rsidRPr="00C179A9" w14:paraId="44637841"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7D9412D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2020</w:t>
            </w:r>
          </w:p>
        </w:tc>
        <w:tc>
          <w:tcPr>
            <w:tcW w:w="983" w:type="dxa"/>
            <w:tcBorders>
              <w:top w:val="nil"/>
              <w:left w:val="nil"/>
              <w:bottom w:val="single" w:sz="4" w:space="0" w:color="auto"/>
              <w:right w:val="single" w:sz="4" w:space="0" w:color="auto"/>
            </w:tcBorders>
            <w:noWrap/>
            <w:vAlign w:val="center"/>
            <w:hideMark/>
          </w:tcPr>
          <w:p w14:paraId="34A33EA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324 105 </w:t>
            </w:r>
          </w:p>
        </w:tc>
        <w:tc>
          <w:tcPr>
            <w:tcW w:w="850" w:type="dxa"/>
            <w:tcBorders>
              <w:top w:val="nil"/>
              <w:left w:val="nil"/>
              <w:bottom w:val="single" w:sz="4" w:space="0" w:color="auto"/>
              <w:right w:val="single" w:sz="4" w:space="0" w:color="auto"/>
            </w:tcBorders>
            <w:noWrap/>
            <w:vAlign w:val="center"/>
            <w:hideMark/>
          </w:tcPr>
          <w:p w14:paraId="75A7A5B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-81,6%</w:t>
            </w:r>
          </w:p>
        </w:tc>
        <w:tc>
          <w:tcPr>
            <w:tcW w:w="719" w:type="dxa"/>
            <w:tcBorders>
              <w:top w:val="nil"/>
              <w:left w:val="nil"/>
              <w:bottom w:val="single" w:sz="4" w:space="0" w:color="auto"/>
              <w:right w:val="single" w:sz="4" w:space="0" w:color="auto"/>
            </w:tcBorders>
            <w:noWrap/>
            <w:vAlign w:val="center"/>
            <w:hideMark/>
          </w:tcPr>
          <w:p w14:paraId="3B8E6DB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12,7%</w:t>
            </w:r>
          </w:p>
        </w:tc>
        <w:tc>
          <w:tcPr>
            <w:tcW w:w="992" w:type="dxa"/>
            <w:tcBorders>
              <w:top w:val="nil"/>
              <w:left w:val="nil"/>
              <w:bottom w:val="single" w:sz="4" w:space="0" w:color="auto"/>
              <w:right w:val="single" w:sz="4" w:space="0" w:color="auto"/>
            </w:tcBorders>
            <w:noWrap/>
            <w:vAlign w:val="center"/>
            <w:hideMark/>
          </w:tcPr>
          <w:p w14:paraId="62151ED0"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678 942 </w:t>
            </w:r>
          </w:p>
        </w:tc>
        <w:tc>
          <w:tcPr>
            <w:tcW w:w="841" w:type="dxa"/>
            <w:tcBorders>
              <w:top w:val="nil"/>
              <w:left w:val="nil"/>
              <w:bottom w:val="single" w:sz="4" w:space="0" w:color="auto"/>
              <w:right w:val="single" w:sz="4" w:space="0" w:color="auto"/>
            </w:tcBorders>
            <w:noWrap/>
            <w:vAlign w:val="center"/>
            <w:hideMark/>
          </w:tcPr>
          <w:p w14:paraId="5F4BF704"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-76,0%</w:t>
            </w:r>
          </w:p>
        </w:tc>
        <w:tc>
          <w:tcPr>
            <w:tcW w:w="708" w:type="dxa"/>
            <w:tcBorders>
              <w:top w:val="nil"/>
              <w:left w:val="nil"/>
              <w:bottom w:val="single" w:sz="4" w:space="0" w:color="auto"/>
              <w:right w:val="single" w:sz="4" w:space="0" w:color="auto"/>
            </w:tcBorders>
            <w:noWrap/>
            <w:vAlign w:val="center"/>
            <w:hideMark/>
          </w:tcPr>
          <w:p w14:paraId="00502C0C"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26,6%</w:t>
            </w:r>
          </w:p>
        </w:tc>
        <w:tc>
          <w:tcPr>
            <w:tcW w:w="1001" w:type="dxa"/>
            <w:tcBorders>
              <w:top w:val="nil"/>
              <w:left w:val="nil"/>
              <w:bottom w:val="single" w:sz="4" w:space="0" w:color="auto"/>
              <w:right w:val="single" w:sz="4" w:space="0" w:color="auto"/>
            </w:tcBorders>
            <w:noWrap/>
            <w:vAlign w:val="center"/>
            <w:hideMark/>
          </w:tcPr>
          <w:p w14:paraId="1EB688CD"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1 553 234 </w:t>
            </w:r>
          </w:p>
        </w:tc>
        <w:tc>
          <w:tcPr>
            <w:tcW w:w="709" w:type="dxa"/>
            <w:tcBorders>
              <w:top w:val="nil"/>
              <w:left w:val="nil"/>
              <w:bottom w:val="single" w:sz="4" w:space="0" w:color="auto"/>
              <w:right w:val="single" w:sz="4" w:space="0" w:color="auto"/>
            </w:tcBorders>
            <w:noWrap/>
            <w:vAlign w:val="center"/>
            <w:hideMark/>
          </w:tcPr>
          <w:p w14:paraId="5BAADC0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-62,0%</w:t>
            </w:r>
          </w:p>
        </w:tc>
        <w:tc>
          <w:tcPr>
            <w:tcW w:w="700" w:type="dxa"/>
            <w:tcBorders>
              <w:top w:val="nil"/>
              <w:left w:val="nil"/>
              <w:bottom w:val="single" w:sz="4" w:space="0" w:color="auto"/>
              <w:right w:val="single" w:sz="4" w:space="0" w:color="auto"/>
            </w:tcBorders>
            <w:noWrap/>
            <w:vAlign w:val="center"/>
            <w:hideMark/>
          </w:tcPr>
          <w:p w14:paraId="44C8635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60,8%</w:t>
            </w:r>
          </w:p>
        </w:tc>
        <w:tc>
          <w:tcPr>
            <w:tcW w:w="992" w:type="dxa"/>
            <w:tcBorders>
              <w:top w:val="nil"/>
              <w:left w:val="nil"/>
              <w:bottom w:val="single" w:sz="4" w:space="0" w:color="auto"/>
              <w:right w:val="single" w:sz="8" w:space="0" w:color="auto"/>
            </w:tcBorders>
            <w:noWrap/>
            <w:vAlign w:val="center"/>
            <w:hideMark/>
          </w:tcPr>
          <w:p w14:paraId="5698F107" w14:textId="777777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 2 556 281 </w:t>
            </w:r>
          </w:p>
        </w:tc>
      </w:tr>
      <w:tr w:rsidR="00204A91" w:rsidRPr="00C179A9" w14:paraId="6A5BDEEC" w14:textId="77777777" w:rsidTr="0056155E">
        <w:trPr>
          <w:trHeight w:val="300"/>
          <w:jc w:val="center"/>
        </w:trPr>
        <w:tc>
          <w:tcPr>
            <w:tcW w:w="567" w:type="dxa"/>
            <w:tcBorders>
              <w:top w:val="nil"/>
              <w:left w:val="single" w:sz="8" w:space="0" w:color="auto"/>
              <w:bottom w:val="single" w:sz="4" w:space="0" w:color="auto"/>
              <w:right w:val="single" w:sz="4" w:space="0" w:color="auto"/>
            </w:tcBorders>
            <w:noWrap/>
            <w:vAlign w:val="center"/>
            <w:hideMark/>
          </w:tcPr>
          <w:p w14:paraId="37091FD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2021</w:t>
            </w:r>
          </w:p>
        </w:tc>
        <w:tc>
          <w:tcPr>
            <w:tcW w:w="983" w:type="dxa"/>
            <w:tcBorders>
              <w:top w:val="nil"/>
              <w:left w:val="nil"/>
              <w:bottom w:val="single" w:sz="4" w:space="0" w:color="auto"/>
              <w:right w:val="single" w:sz="4" w:space="0" w:color="auto"/>
            </w:tcBorders>
            <w:noWrap/>
            <w:vAlign w:val="center"/>
            <w:hideMark/>
          </w:tcPr>
          <w:p w14:paraId="741861B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46 254 </w:t>
            </w:r>
          </w:p>
        </w:tc>
        <w:tc>
          <w:tcPr>
            <w:tcW w:w="850" w:type="dxa"/>
            <w:tcBorders>
              <w:top w:val="nil"/>
              <w:left w:val="nil"/>
              <w:bottom w:val="single" w:sz="4" w:space="0" w:color="auto"/>
              <w:right w:val="single" w:sz="4" w:space="0" w:color="auto"/>
            </w:tcBorders>
            <w:noWrap/>
            <w:vAlign w:val="center"/>
            <w:hideMark/>
          </w:tcPr>
          <w:p w14:paraId="666969B1"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-85,7%</w:t>
            </w:r>
          </w:p>
        </w:tc>
        <w:tc>
          <w:tcPr>
            <w:tcW w:w="719" w:type="dxa"/>
            <w:tcBorders>
              <w:top w:val="nil"/>
              <w:left w:val="nil"/>
              <w:bottom w:val="single" w:sz="4" w:space="0" w:color="auto"/>
              <w:right w:val="single" w:sz="4" w:space="0" w:color="auto"/>
            </w:tcBorders>
            <w:noWrap/>
            <w:vAlign w:val="center"/>
            <w:hideMark/>
          </w:tcPr>
          <w:p w14:paraId="75089EC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1,7%</w:t>
            </w:r>
          </w:p>
        </w:tc>
        <w:tc>
          <w:tcPr>
            <w:tcW w:w="992" w:type="dxa"/>
            <w:tcBorders>
              <w:top w:val="nil"/>
              <w:left w:val="nil"/>
              <w:bottom w:val="single" w:sz="4" w:space="0" w:color="auto"/>
              <w:right w:val="single" w:sz="4" w:space="0" w:color="auto"/>
            </w:tcBorders>
            <w:noWrap/>
            <w:vAlign w:val="center"/>
            <w:hideMark/>
          </w:tcPr>
          <w:p w14:paraId="66BF9B8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329 924 </w:t>
            </w:r>
          </w:p>
        </w:tc>
        <w:tc>
          <w:tcPr>
            <w:tcW w:w="841" w:type="dxa"/>
            <w:tcBorders>
              <w:top w:val="nil"/>
              <w:left w:val="nil"/>
              <w:bottom w:val="single" w:sz="4" w:space="0" w:color="auto"/>
              <w:right w:val="single" w:sz="4" w:space="0" w:color="auto"/>
            </w:tcBorders>
            <w:noWrap/>
            <w:vAlign w:val="center"/>
            <w:hideMark/>
          </w:tcPr>
          <w:p w14:paraId="5FBE20BF"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-51,4%</w:t>
            </w:r>
          </w:p>
        </w:tc>
        <w:tc>
          <w:tcPr>
            <w:tcW w:w="708" w:type="dxa"/>
            <w:tcBorders>
              <w:top w:val="nil"/>
              <w:left w:val="nil"/>
              <w:bottom w:val="single" w:sz="4" w:space="0" w:color="auto"/>
              <w:right w:val="single" w:sz="4" w:space="0" w:color="auto"/>
            </w:tcBorders>
            <w:noWrap/>
            <w:vAlign w:val="center"/>
            <w:hideMark/>
          </w:tcPr>
          <w:p w14:paraId="1BFB1AA7"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12,3%</w:t>
            </w:r>
          </w:p>
        </w:tc>
        <w:tc>
          <w:tcPr>
            <w:tcW w:w="1001" w:type="dxa"/>
            <w:tcBorders>
              <w:top w:val="nil"/>
              <w:left w:val="nil"/>
              <w:bottom w:val="single" w:sz="4" w:space="0" w:color="auto"/>
              <w:right w:val="single" w:sz="4" w:space="0" w:color="auto"/>
            </w:tcBorders>
            <w:noWrap/>
            <w:vAlign w:val="center"/>
            <w:hideMark/>
          </w:tcPr>
          <w:p w14:paraId="0B3A354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2 314 536 </w:t>
            </w:r>
          </w:p>
        </w:tc>
        <w:tc>
          <w:tcPr>
            <w:tcW w:w="709" w:type="dxa"/>
            <w:tcBorders>
              <w:top w:val="nil"/>
              <w:left w:val="nil"/>
              <w:bottom w:val="single" w:sz="4" w:space="0" w:color="auto"/>
              <w:right w:val="single" w:sz="4" w:space="0" w:color="auto"/>
            </w:tcBorders>
            <w:noWrap/>
            <w:vAlign w:val="center"/>
            <w:hideMark/>
          </w:tcPr>
          <w:p w14:paraId="531B095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49,0%</w:t>
            </w:r>
          </w:p>
        </w:tc>
        <w:tc>
          <w:tcPr>
            <w:tcW w:w="700" w:type="dxa"/>
            <w:tcBorders>
              <w:top w:val="nil"/>
              <w:left w:val="nil"/>
              <w:bottom w:val="single" w:sz="4" w:space="0" w:color="auto"/>
              <w:right w:val="single" w:sz="4" w:space="0" w:color="auto"/>
            </w:tcBorders>
            <w:noWrap/>
            <w:vAlign w:val="center"/>
            <w:hideMark/>
          </w:tcPr>
          <w:p w14:paraId="4F41FD96"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86,0%</w:t>
            </w:r>
          </w:p>
        </w:tc>
        <w:tc>
          <w:tcPr>
            <w:tcW w:w="992" w:type="dxa"/>
            <w:tcBorders>
              <w:top w:val="nil"/>
              <w:left w:val="nil"/>
              <w:bottom w:val="single" w:sz="4" w:space="0" w:color="auto"/>
              <w:right w:val="single" w:sz="8" w:space="0" w:color="auto"/>
            </w:tcBorders>
            <w:noWrap/>
            <w:vAlign w:val="center"/>
            <w:hideMark/>
          </w:tcPr>
          <w:p w14:paraId="31AA3910" w14:textId="777777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 2 690 714 </w:t>
            </w:r>
          </w:p>
        </w:tc>
      </w:tr>
      <w:tr w:rsidR="00204A91" w:rsidRPr="00C179A9" w14:paraId="37C2585C" w14:textId="77777777" w:rsidTr="0056155E">
        <w:trPr>
          <w:trHeight w:val="315"/>
          <w:jc w:val="center"/>
        </w:trPr>
        <w:tc>
          <w:tcPr>
            <w:tcW w:w="567" w:type="dxa"/>
            <w:tcBorders>
              <w:top w:val="single" w:sz="4" w:space="0" w:color="auto"/>
              <w:left w:val="single" w:sz="8" w:space="0" w:color="auto"/>
              <w:bottom w:val="single" w:sz="4" w:space="0" w:color="auto"/>
              <w:right w:val="single" w:sz="4" w:space="0" w:color="auto"/>
            </w:tcBorders>
            <w:noWrap/>
            <w:vAlign w:val="center"/>
            <w:hideMark/>
          </w:tcPr>
          <w:p w14:paraId="6183E1D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2022</w:t>
            </w:r>
          </w:p>
        </w:tc>
        <w:tc>
          <w:tcPr>
            <w:tcW w:w="983" w:type="dxa"/>
            <w:tcBorders>
              <w:top w:val="single" w:sz="4" w:space="0" w:color="auto"/>
              <w:left w:val="nil"/>
              <w:bottom w:val="single" w:sz="4" w:space="0" w:color="auto"/>
              <w:right w:val="single" w:sz="4" w:space="0" w:color="auto"/>
            </w:tcBorders>
            <w:noWrap/>
            <w:vAlign w:val="center"/>
            <w:hideMark/>
          </w:tcPr>
          <w:p w14:paraId="1B7BFAB5"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109 084 </w:t>
            </w:r>
          </w:p>
        </w:tc>
        <w:tc>
          <w:tcPr>
            <w:tcW w:w="850" w:type="dxa"/>
            <w:tcBorders>
              <w:top w:val="single" w:sz="4" w:space="0" w:color="auto"/>
              <w:left w:val="nil"/>
              <w:bottom w:val="single" w:sz="4" w:space="0" w:color="auto"/>
              <w:right w:val="single" w:sz="4" w:space="0" w:color="auto"/>
            </w:tcBorders>
            <w:noWrap/>
            <w:vAlign w:val="center"/>
            <w:hideMark/>
          </w:tcPr>
          <w:p w14:paraId="7E4DA00E"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135,8%</w:t>
            </w:r>
          </w:p>
        </w:tc>
        <w:tc>
          <w:tcPr>
            <w:tcW w:w="719" w:type="dxa"/>
            <w:tcBorders>
              <w:top w:val="single" w:sz="4" w:space="0" w:color="auto"/>
              <w:left w:val="nil"/>
              <w:bottom w:val="single" w:sz="4" w:space="0" w:color="auto"/>
              <w:right w:val="single" w:sz="4" w:space="0" w:color="auto"/>
            </w:tcBorders>
            <w:noWrap/>
            <w:vAlign w:val="center"/>
            <w:hideMark/>
          </w:tcPr>
          <w:p w14:paraId="03024308"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3,1%</w:t>
            </w:r>
          </w:p>
        </w:tc>
        <w:tc>
          <w:tcPr>
            <w:tcW w:w="992" w:type="dxa"/>
            <w:tcBorders>
              <w:top w:val="single" w:sz="4" w:space="0" w:color="auto"/>
              <w:left w:val="nil"/>
              <w:bottom w:val="single" w:sz="4" w:space="0" w:color="auto"/>
              <w:right w:val="single" w:sz="4" w:space="0" w:color="auto"/>
            </w:tcBorders>
            <w:noWrap/>
            <w:vAlign w:val="center"/>
            <w:hideMark/>
          </w:tcPr>
          <w:p w14:paraId="08D24CD2"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707 176 </w:t>
            </w:r>
          </w:p>
        </w:tc>
        <w:tc>
          <w:tcPr>
            <w:tcW w:w="841" w:type="dxa"/>
            <w:tcBorders>
              <w:top w:val="single" w:sz="4" w:space="0" w:color="auto"/>
              <w:left w:val="nil"/>
              <w:bottom w:val="single" w:sz="4" w:space="0" w:color="auto"/>
              <w:right w:val="single" w:sz="4" w:space="0" w:color="auto"/>
            </w:tcBorders>
            <w:noWrap/>
            <w:vAlign w:val="center"/>
            <w:hideMark/>
          </w:tcPr>
          <w:p w14:paraId="06D9CFA3"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114,3%</w:t>
            </w:r>
          </w:p>
        </w:tc>
        <w:tc>
          <w:tcPr>
            <w:tcW w:w="708" w:type="dxa"/>
            <w:tcBorders>
              <w:top w:val="single" w:sz="4" w:space="0" w:color="auto"/>
              <w:left w:val="nil"/>
              <w:bottom w:val="single" w:sz="4" w:space="0" w:color="auto"/>
              <w:right w:val="single" w:sz="4" w:space="0" w:color="auto"/>
            </w:tcBorders>
            <w:noWrap/>
            <w:vAlign w:val="center"/>
            <w:hideMark/>
          </w:tcPr>
          <w:p w14:paraId="6CFF6549"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20,0%</w:t>
            </w:r>
          </w:p>
        </w:tc>
        <w:tc>
          <w:tcPr>
            <w:tcW w:w="1001" w:type="dxa"/>
            <w:tcBorders>
              <w:top w:val="single" w:sz="4" w:space="0" w:color="auto"/>
              <w:left w:val="nil"/>
              <w:bottom w:val="single" w:sz="4" w:space="0" w:color="auto"/>
              <w:right w:val="single" w:sz="4" w:space="0" w:color="auto"/>
            </w:tcBorders>
            <w:noWrap/>
            <w:vAlign w:val="center"/>
            <w:hideMark/>
          </w:tcPr>
          <w:p w14:paraId="1CDDA49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 xml:space="preserve"> 2 712 130 </w:t>
            </w:r>
          </w:p>
        </w:tc>
        <w:tc>
          <w:tcPr>
            <w:tcW w:w="709" w:type="dxa"/>
            <w:tcBorders>
              <w:top w:val="single" w:sz="4" w:space="0" w:color="auto"/>
              <w:left w:val="nil"/>
              <w:bottom w:val="single" w:sz="4" w:space="0" w:color="auto"/>
              <w:right w:val="single" w:sz="4" w:space="0" w:color="auto"/>
            </w:tcBorders>
            <w:noWrap/>
            <w:vAlign w:val="center"/>
            <w:hideMark/>
          </w:tcPr>
          <w:p w14:paraId="7E0056EC"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17,2%</w:t>
            </w:r>
          </w:p>
        </w:tc>
        <w:tc>
          <w:tcPr>
            <w:tcW w:w="700" w:type="dxa"/>
            <w:tcBorders>
              <w:top w:val="single" w:sz="4" w:space="0" w:color="auto"/>
              <w:left w:val="nil"/>
              <w:bottom w:val="single" w:sz="4" w:space="0" w:color="auto"/>
              <w:right w:val="single" w:sz="4" w:space="0" w:color="auto"/>
            </w:tcBorders>
            <w:noWrap/>
            <w:vAlign w:val="center"/>
            <w:hideMark/>
          </w:tcPr>
          <w:p w14:paraId="6E1397AA" w14:textId="77777777" w:rsidR="00526125" w:rsidRPr="00C179A9" w:rsidRDefault="00526125"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76,9%</w:t>
            </w:r>
          </w:p>
        </w:tc>
        <w:tc>
          <w:tcPr>
            <w:tcW w:w="992" w:type="dxa"/>
            <w:tcBorders>
              <w:top w:val="single" w:sz="4" w:space="0" w:color="auto"/>
              <w:left w:val="nil"/>
              <w:bottom w:val="single" w:sz="4" w:space="0" w:color="auto"/>
              <w:right w:val="single" w:sz="8" w:space="0" w:color="auto"/>
            </w:tcBorders>
            <w:noWrap/>
            <w:vAlign w:val="center"/>
            <w:hideMark/>
          </w:tcPr>
          <w:p w14:paraId="00AE3F63" w14:textId="77777777" w:rsidR="00526125" w:rsidRPr="00C179A9" w:rsidRDefault="00526125" w:rsidP="00FB43E2">
            <w:pPr>
              <w:rPr>
                <w:rFonts w:ascii="Lato" w:eastAsia="Times New Roman" w:hAnsi="Lato" w:cs="Calibri"/>
                <w:b/>
                <w:bCs/>
                <w:color w:val="000000"/>
                <w:sz w:val="17"/>
                <w:szCs w:val="18"/>
                <w:lang w:eastAsia="pl-PL"/>
              </w:rPr>
            </w:pPr>
            <w:r w:rsidRPr="00C179A9">
              <w:rPr>
                <w:rFonts w:ascii="Lato" w:eastAsia="Times New Roman" w:hAnsi="Lato" w:cs="Calibri"/>
                <w:b/>
                <w:bCs/>
                <w:color w:val="000000"/>
                <w:sz w:val="17"/>
                <w:szCs w:val="18"/>
                <w:lang w:eastAsia="pl-PL"/>
              </w:rPr>
              <w:t xml:space="preserve"> 3 528 390 </w:t>
            </w:r>
          </w:p>
        </w:tc>
      </w:tr>
      <w:tr w:rsidR="00FF5257" w:rsidRPr="00C179A9" w14:paraId="716ABEB4" w14:textId="77777777" w:rsidTr="0056155E">
        <w:trPr>
          <w:trHeight w:val="315"/>
          <w:jc w:val="center"/>
        </w:trPr>
        <w:tc>
          <w:tcPr>
            <w:tcW w:w="567" w:type="dxa"/>
            <w:tcBorders>
              <w:top w:val="single" w:sz="4" w:space="0" w:color="auto"/>
              <w:left w:val="single" w:sz="8" w:space="0" w:color="auto"/>
              <w:bottom w:val="single" w:sz="8" w:space="0" w:color="auto"/>
              <w:right w:val="single" w:sz="4" w:space="0" w:color="auto"/>
            </w:tcBorders>
            <w:noWrap/>
            <w:vAlign w:val="center"/>
          </w:tcPr>
          <w:p w14:paraId="2A55ABA7" w14:textId="2722FD6C"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2023</w:t>
            </w:r>
          </w:p>
        </w:tc>
        <w:tc>
          <w:tcPr>
            <w:tcW w:w="983" w:type="dxa"/>
            <w:tcBorders>
              <w:top w:val="single" w:sz="4" w:space="0" w:color="auto"/>
              <w:left w:val="nil"/>
              <w:bottom w:val="single" w:sz="8" w:space="0" w:color="auto"/>
              <w:right w:val="single" w:sz="4" w:space="0" w:color="auto"/>
            </w:tcBorders>
            <w:noWrap/>
          </w:tcPr>
          <w:p w14:paraId="33A6DD1E" w14:textId="77A4E7B3"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198 199</w:t>
            </w:r>
          </w:p>
        </w:tc>
        <w:tc>
          <w:tcPr>
            <w:tcW w:w="850" w:type="dxa"/>
            <w:tcBorders>
              <w:top w:val="single" w:sz="4" w:space="0" w:color="auto"/>
              <w:left w:val="nil"/>
              <w:bottom w:val="single" w:sz="8" w:space="0" w:color="auto"/>
              <w:right w:val="single" w:sz="4" w:space="0" w:color="auto"/>
            </w:tcBorders>
            <w:noWrap/>
          </w:tcPr>
          <w:p w14:paraId="237D8B43" w14:textId="0C59C068"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81,7%</w:t>
            </w:r>
          </w:p>
        </w:tc>
        <w:tc>
          <w:tcPr>
            <w:tcW w:w="719" w:type="dxa"/>
            <w:tcBorders>
              <w:top w:val="single" w:sz="4" w:space="0" w:color="auto"/>
              <w:left w:val="nil"/>
              <w:bottom w:val="single" w:sz="8" w:space="0" w:color="auto"/>
              <w:right w:val="single" w:sz="4" w:space="0" w:color="auto"/>
            </w:tcBorders>
            <w:noWrap/>
          </w:tcPr>
          <w:p w14:paraId="22544822" w14:textId="6A370B5A"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6,1%</w:t>
            </w:r>
          </w:p>
        </w:tc>
        <w:tc>
          <w:tcPr>
            <w:tcW w:w="992" w:type="dxa"/>
            <w:tcBorders>
              <w:top w:val="single" w:sz="4" w:space="0" w:color="auto"/>
              <w:left w:val="nil"/>
              <w:bottom w:val="single" w:sz="8" w:space="0" w:color="auto"/>
              <w:right w:val="single" w:sz="4" w:space="0" w:color="auto"/>
            </w:tcBorders>
            <w:noWrap/>
          </w:tcPr>
          <w:p w14:paraId="165FFC13" w14:textId="5CBB7707"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498 747</w:t>
            </w:r>
          </w:p>
        </w:tc>
        <w:tc>
          <w:tcPr>
            <w:tcW w:w="841" w:type="dxa"/>
            <w:tcBorders>
              <w:top w:val="single" w:sz="4" w:space="0" w:color="auto"/>
              <w:left w:val="nil"/>
              <w:bottom w:val="single" w:sz="8" w:space="0" w:color="auto"/>
              <w:right w:val="single" w:sz="4" w:space="0" w:color="auto"/>
            </w:tcBorders>
            <w:noWrap/>
          </w:tcPr>
          <w:p w14:paraId="7B560F75" w14:textId="1ED220A3"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-29,5%</w:t>
            </w:r>
          </w:p>
        </w:tc>
        <w:tc>
          <w:tcPr>
            <w:tcW w:w="708" w:type="dxa"/>
            <w:tcBorders>
              <w:top w:val="single" w:sz="4" w:space="0" w:color="auto"/>
              <w:left w:val="nil"/>
              <w:bottom w:val="single" w:sz="8" w:space="0" w:color="auto"/>
              <w:right w:val="single" w:sz="4" w:space="0" w:color="auto"/>
            </w:tcBorders>
            <w:noWrap/>
          </w:tcPr>
          <w:p w14:paraId="2F9C024D" w14:textId="7E3ABF90"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15,3%</w:t>
            </w:r>
          </w:p>
        </w:tc>
        <w:tc>
          <w:tcPr>
            <w:tcW w:w="1001" w:type="dxa"/>
            <w:tcBorders>
              <w:top w:val="single" w:sz="4" w:space="0" w:color="auto"/>
              <w:left w:val="nil"/>
              <w:bottom w:val="single" w:sz="8" w:space="0" w:color="auto"/>
              <w:right w:val="single" w:sz="4" w:space="0" w:color="auto"/>
            </w:tcBorders>
            <w:noWrap/>
          </w:tcPr>
          <w:p w14:paraId="0F111520" w14:textId="2ED3F9EA"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2 563 713</w:t>
            </w:r>
          </w:p>
        </w:tc>
        <w:tc>
          <w:tcPr>
            <w:tcW w:w="709" w:type="dxa"/>
            <w:tcBorders>
              <w:top w:val="single" w:sz="4" w:space="0" w:color="auto"/>
              <w:left w:val="nil"/>
              <w:bottom w:val="single" w:sz="8" w:space="0" w:color="auto"/>
              <w:right w:val="single" w:sz="4" w:space="0" w:color="auto"/>
            </w:tcBorders>
            <w:noWrap/>
          </w:tcPr>
          <w:p w14:paraId="1D64153D" w14:textId="15275090"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-5,5%</w:t>
            </w:r>
          </w:p>
        </w:tc>
        <w:tc>
          <w:tcPr>
            <w:tcW w:w="700" w:type="dxa"/>
            <w:tcBorders>
              <w:top w:val="single" w:sz="4" w:space="0" w:color="auto"/>
              <w:left w:val="nil"/>
              <w:bottom w:val="single" w:sz="8" w:space="0" w:color="auto"/>
              <w:right w:val="single" w:sz="4" w:space="0" w:color="auto"/>
            </w:tcBorders>
            <w:noWrap/>
          </w:tcPr>
          <w:p w14:paraId="238F89DF" w14:textId="204A73E3" w:rsidR="00FF5257" w:rsidRPr="00C179A9" w:rsidRDefault="00FF5257" w:rsidP="00FB43E2">
            <w:pPr>
              <w:rPr>
                <w:rFonts w:ascii="Lato" w:eastAsia="Times New Roman" w:hAnsi="Lato" w:cs="Calibri"/>
                <w:color w:val="000000"/>
                <w:sz w:val="17"/>
                <w:szCs w:val="18"/>
                <w:lang w:eastAsia="pl-PL"/>
              </w:rPr>
            </w:pPr>
            <w:r w:rsidRPr="00C179A9">
              <w:rPr>
                <w:rFonts w:ascii="Lato" w:eastAsia="Times New Roman" w:hAnsi="Lato" w:cs="Calibri"/>
                <w:color w:val="000000"/>
                <w:sz w:val="17"/>
                <w:szCs w:val="18"/>
                <w:lang w:eastAsia="pl-PL"/>
              </w:rPr>
              <w:t>78,6%</w:t>
            </w:r>
          </w:p>
        </w:tc>
        <w:tc>
          <w:tcPr>
            <w:tcW w:w="992" w:type="dxa"/>
            <w:tcBorders>
              <w:top w:val="single" w:sz="4" w:space="0" w:color="auto"/>
              <w:left w:val="nil"/>
              <w:bottom w:val="single" w:sz="8" w:space="0" w:color="auto"/>
              <w:right w:val="single" w:sz="8" w:space="0" w:color="auto"/>
            </w:tcBorders>
            <w:noWrap/>
          </w:tcPr>
          <w:p w14:paraId="54A8F924" w14:textId="634CA18E" w:rsidR="00FF5257" w:rsidRPr="00C179A9" w:rsidRDefault="00FF5257" w:rsidP="00FB43E2">
            <w:pPr>
              <w:rPr>
                <w:rFonts w:ascii="Lato" w:eastAsia="Times New Roman" w:hAnsi="Lato" w:cs="Calibri"/>
                <w:b/>
                <w:color w:val="000000"/>
                <w:sz w:val="17"/>
                <w:szCs w:val="18"/>
                <w:lang w:eastAsia="pl-PL"/>
              </w:rPr>
            </w:pPr>
            <w:r w:rsidRPr="00C179A9">
              <w:rPr>
                <w:rFonts w:ascii="Lato" w:eastAsia="Times New Roman" w:hAnsi="Lato" w:cs="Calibri"/>
                <w:b/>
                <w:color w:val="000000"/>
                <w:sz w:val="17"/>
                <w:szCs w:val="18"/>
                <w:lang w:eastAsia="pl-PL"/>
              </w:rPr>
              <w:t>3 260 659</w:t>
            </w:r>
          </w:p>
        </w:tc>
      </w:tr>
    </w:tbl>
    <w:p w14:paraId="35C49F62" w14:textId="77777777" w:rsidR="00526125" w:rsidRPr="00C179A9" w:rsidRDefault="00526125" w:rsidP="00FB43E2">
      <w:pPr>
        <w:rPr>
          <w:rFonts w:ascii="Lato" w:hAnsi="Lato"/>
          <w:sz w:val="24"/>
          <w:szCs w:val="24"/>
        </w:rPr>
      </w:pPr>
    </w:p>
    <w:p w14:paraId="53234F5D" w14:textId="77777777" w:rsidR="00526125" w:rsidRPr="00C179A9" w:rsidRDefault="00526125" w:rsidP="00FB43E2">
      <w:pPr>
        <w:rPr>
          <w:rFonts w:ascii="Lato" w:hAnsi="Lato"/>
        </w:rPr>
      </w:pPr>
      <w:r w:rsidRPr="00C179A9">
        <w:rPr>
          <w:rFonts w:ascii="Lato" w:hAnsi="Lato"/>
        </w:rPr>
        <w:t>Tabela 3. Ruch samochodów ciężarowych</w:t>
      </w:r>
    </w:p>
    <w:tbl>
      <w:tblPr>
        <w:tblW w:w="0" w:type="auto"/>
        <w:jc w:val="center"/>
        <w:tblLayout w:type="fixed"/>
        <w:tblCellMar>
          <w:left w:w="70" w:type="dxa"/>
          <w:right w:w="70" w:type="dxa"/>
        </w:tblCellMar>
        <w:tblLook w:val="04A0" w:firstRow="1" w:lastRow="0" w:firstColumn="1" w:lastColumn="0" w:noHBand="0" w:noVBand="1"/>
      </w:tblPr>
      <w:tblGrid>
        <w:gridCol w:w="709"/>
        <w:gridCol w:w="850"/>
        <w:gridCol w:w="709"/>
        <w:gridCol w:w="709"/>
        <w:gridCol w:w="992"/>
        <w:gridCol w:w="709"/>
        <w:gridCol w:w="709"/>
        <w:gridCol w:w="992"/>
        <w:gridCol w:w="709"/>
        <w:gridCol w:w="709"/>
        <w:gridCol w:w="1265"/>
      </w:tblGrid>
      <w:tr w:rsidR="000D2E13" w:rsidRPr="00C179A9" w14:paraId="269BCA8F" w14:textId="77777777" w:rsidTr="00B0261D">
        <w:trPr>
          <w:trHeight w:val="306"/>
          <w:jc w:val="center"/>
        </w:trPr>
        <w:tc>
          <w:tcPr>
            <w:tcW w:w="709" w:type="dxa"/>
            <w:tcBorders>
              <w:top w:val="single" w:sz="8" w:space="0" w:color="auto"/>
              <w:left w:val="single" w:sz="8" w:space="0" w:color="auto"/>
              <w:bottom w:val="single" w:sz="4" w:space="0" w:color="auto"/>
              <w:right w:val="single" w:sz="4" w:space="0" w:color="auto"/>
            </w:tcBorders>
            <w:noWrap/>
            <w:vAlign w:val="center"/>
            <w:hideMark/>
          </w:tcPr>
          <w:p w14:paraId="0CA877AF"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rok</w:t>
            </w:r>
          </w:p>
        </w:tc>
        <w:tc>
          <w:tcPr>
            <w:tcW w:w="850" w:type="dxa"/>
            <w:tcBorders>
              <w:top w:val="single" w:sz="8" w:space="0" w:color="auto"/>
              <w:left w:val="nil"/>
              <w:bottom w:val="single" w:sz="4" w:space="0" w:color="auto"/>
              <w:right w:val="single" w:sz="4" w:space="0" w:color="auto"/>
            </w:tcBorders>
            <w:noWrap/>
            <w:vAlign w:val="center"/>
            <w:hideMark/>
          </w:tcPr>
          <w:p w14:paraId="36042055"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Rosja</w:t>
            </w:r>
          </w:p>
        </w:tc>
        <w:tc>
          <w:tcPr>
            <w:tcW w:w="709" w:type="dxa"/>
            <w:tcBorders>
              <w:top w:val="single" w:sz="8" w:space="0" w:color="auto"/>
              <w:left w:val="nil"/>
              <w:bottom w:val="single" w:sz="4" w:space="0" w:color="auto"/>
              <w:right w:val="single" w:sz="4" w:space="0" w:color="auto"/>
            </w:tcBorders>
            <w:noWrap/>
            <w:vAlign w:val="center"/>
            <w:hideMark/>
          </w:tcPr>
          <w:p w14:paraId="575939B7"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09" w:type="dxa"/>
            <w:tcBorders>
              <w:top w:val="single" w:sz="8" w:space="0" w:color="auto"/>
              <w:left w:val="nil"/>
              <w:bottom w:val="single" w:sz="4" w:space="0" w:color="auto"/>
              <w:right w:val="single" w:sz="4" w:space="0" w:color="auto"/>
            </w:tcBorders>
            <w:noWrap/>
            <w:vAlign w:val="center"/>
            <w:hideMark/>
          </w:tcPr>
          <w:p w14:paraId="1507FD58" w14:textId="00B1BF9F"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992" w:type="dxa"/>
            <w:tcBorders>
              <w:top w:val="single" w:sz="8" w:space="0" w:color="auto"/>
              <w:left w:val="nil"/>
              <w:bottom w:val="single" w:sz="4" w:space="0" w:color="auto"/>
              <w:right w:val="single" w:sz="4" w:space="0" w:color="auto"/>
            </w:tcBorders>
            <w:noWrap/>
            <w:vAlign w:val="center"/>
            <w:hideMark/>
          </w:tcPr>
          <w:p w14:paraId="6E8EE6F7"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Białoruś</w:t>
            </w:r>
          </w:p>
        </w:tc>
        <w:tc>
          <w:tcPr>
            <w:tcW w:w="709" w:type="dxa"/>
            <w:tcBorders>
              <w:top w:val="single" w:sz="8" w:space="0" w:color="auto"/>
              <w:left w:val="nil"/>
              <w:bottom w:val="single" w:sz="4" w:space="0" w:color="auto"/>
              <w:right w:val="single" w:sz="4" w:space="0" w:color="auto"/>
            </w:tcBorders>
            <w:noWrap/>
            <w:vAlign w:val="center"/>
            <w:hideMark/>
          </w:tcPr>
          <w:p w14:paraId="7B3F954D"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09" w:type="dxa"/>
            <w:tcBorders>
              <w:top w:val="single" w:sz="8" w:space="0" w:color="auto"/>
              <w:left w:val="nil"/>
              <w:bottom w:val="single" w:sz="4" w:space="0" w:color="auto"/>
              <w:right w:val="single" w:sz="4" w:space="0" w:color="auto"/>
            </w:tcBorders>
            <w:noWrap/>
            <w:vAlign w:val="center"/>
            <w:hideMark/>
          </w:tcPr>
          <w:p w14:paraId="514FA9AD" w14:textId="3E10F9D3"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992" w:type="dxa"/>
            <w:tcBorders>
              <w:top w:val="single" w:sz="8" w:space="0" w:color="auto"/>
              <w:left w:val="nil"/>
              <w:bottom w:val="single" w:sz="4" w:space="0" w:color="auto"/>
              <w:right w:val="single" w:sz="4" w:space="0" w:color="auto"/>
            </w:tcBorders>
            <w:noWrap/>
            <w:vAlign w:val="center"/>
            <w:hideMark/>
          </w:tcPr>
          <w:p w14:paraId="782D31AE"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Ukraina</w:t>
            </w:r>
          </w:p>
        </w:tc>
        <w:tc>
          <w:tcPr>
            <w:tcW w:w="709" w:type="dxa"/>
            <w:tcBorders>
              <w:top w:val="single" w:sz="8" w:space="0" w:color="auto"/>
              <w:left w:val="nil"/>
              <w:bottom w:val="single" w:sz="4" w:space="0" w:color="auto"/>
              <w:right w:val="single" w:sz="4" w:space="0" w:color="auto"/>
            </w:tcBorders>
            <w:noWrap/>
            <w:vAlign w:val="center"/>
            <w:hideMark/>
          </w:tcPr>
          <w:p w14:paraId="78D7C643"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709" w:type="dxa"/>
            <w:tcBorders>
              <w:top w:val="single" w:sz="8" w:space="0" w:color="auto"/>
              <w:left w:val="nil"/>
              <w:bottom w:val="single" w:sz="4" w:space="0" w:color="auto"/>
              <w:right w:val="single" w:sz="4" w:space="0" w:color="auto"/>
            </w:tcBorders>
            <w:noWrap/>
            <w:vAlign w:val="center"/>
            <w:hideMark/>
          </w:tcPr>
          <w:p w14:paraId="08DDE178" w14:textId="2C4CDCEF"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410D4B"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1265" w:type="dxa"/>
            <w:tcBorders>
              <w:top w:val="single" w:sz="8" w:space="0" w:color="auto"/>
              <w:left w:val="nil"/>
              <w:bottom w:val="single" w:sz="4" w:space="0" w:color="auto"/>
              <w:right w:val="single" w:sz="8" w:space="0" w:color="auto"/>
            </w:tcBorders>
            <w:noWrap/>
            <w:vAlign w:val="center"/>
            <w:hideMark/>
          </w:tcPr>
          <w:p w14:paraId="431F6613"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suma</w:t>
            </w:r>
          </w:p>
        </w:tc>
      </w:tr>
      <w:tr w:rsidR="000D2E13" w:rsidRPr="00C179A9" w14:paraId="073001CF"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41B699C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2015</w:t>
            </w:r>
          </w:p>
        </w:tc>
        <w:tc>
          <w:tcPr>
            <w:tcW w:w="850" w:type="dxa"/>
            <w:tcBorders>
              <w:top w:val="nil"/>
              <w:left w:val="nil"/>
              <w:bottom w:val="single" w:sz="4" w:space="0" w:color="auto"/>
              <w:right w:val="single" w:sz="4" w:space="0" w:color="auto"/>
            </w:tcBorders>
            <w:noWrap/>
            <w:vAlign w:val="center"/>
            <w:hideMark/>
          </w:tcPr>
          <w:p w14:paraId="153557B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158 365 </w:t>
            </w:r>
          </w:p>
        </w:tc>
        <w:tc>
          <w:tcPr>
            <w:tcW w:w="709" w:type="dxa"/>
            <w:tcBorders>
              <w:top w:val="nil"/>
              <w:left w:val="nil"/>
              <w:bottom w:val="single" w:sz="4" w:space="0" w:color="auto"/>
              <w:right w:val="single" w:sz="4" w:space="0" w:color="auto"/>
            </w:tcBorders>
            <w:noWrap/>
            <w:vAlign w:val="center"/>
            <w:hideMark/>
          </w:tcPr>
          <w:p w14:paraId="3A7379E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709" w:type="dxa"/>
            <w:tcBorders>
              <w:top w:val="nil"/>
              <w:left w:val="nil"/>
              <w:bottom w:val="single" w:sz="4" w:space="0" w:color="auto"/>
              <w:right w:val="single" w:sz="4" w:space="0" w:color="auto"/>
            </w:tcBorders>
            <w:noWrap/>
            <w:vAlign w:val="center"/>
            <w:hideMark/>
          </w:tcPr>
          <w:p w14:paraId="7B17512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9,9%</w:t>
            </w:r>
          </w:p>
        </w:tc>
        <w:tc>
          <w:tcPr>
            <w:tcW w:w="992" w:type="dxa"/>
            <w:tcBorders>
              <w:top w:val="nil"/>
              <w:left w:val="nil"/>
              <w:bottom w:val="single" w:sz="4" w:space="0" w:color="auto"/>
              <w:right w:val="single" w:sz="4" w:space="0" w:color="auto"/>
            </w:tcBorders>
            <w:noWrap/>
            <w:vAlign w:val="center"/>
            <w:hideMark/>
          </w:tcPr>
          <w:p w14:paraId="489129A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888 266 </w:t>
            </w:r>
          </w:p>
        </w:tc>
        <w:tc>
          <w:tcPr>
            <w:tcW w:w="709" w:type="dxa"/>
            <w:tcBorders>
              <w:top w:val="nil"/>
              <w:left w:val="nil"/>
              <w:bottom w:val="single" w:sz="4" w:space="0" w:color="auto"/>
              <w:right w:val="single" w:sz="4" w:space="0" w:color="auto"/>
            </w:tcBorders>
            <w:noWrap/>
            <w:vAlign w:val="center"/>
            <w:hideMark/>
          </w:tcPr>
          <w:p w14:paraId="03F78F1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709" w:type="dxa"/>
            <w:tcBorders>
              <w:top w:val="nil"/>
              <w:left w:val="nil"/>
              <w:bottom w:val="single" w:sz="4" w:space="0" w:color="auto"/>
              <w:right w:val="single" w:sz="4" w:space="0" w:color="auto"/>
            </w:tcBorders>
            <w:noWrap/>
            <w:vAlign w:val="center"/>
            <w:hideMark/>
          </w:tcPr>
          <w:p w14:paraId="4B39FBC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55,7%</w:t>
            </w:r>
          </w:p>
        </w:tc>
        <w:tc>
          <w:tcPr>
            <w:tcW w:w="992" w:type="dxa"/>
            <w:tcBorders>
              <w:top w:val="nil"/>
              <w:left w:val="nil"/>
              <w:bottom w:val="single" w:sz="4" w:space="0" w:color="auto"/>
              <w:right w:val="single" w:sz="4" w:space="0" w:color="auto"/>
            </w:tcBorders>
            <w:noWrap/>
            <w:vAlign w:val="center"/>
            <w:hideMark/>
          </w:tcPr>
          <w:p w14:paraId="0A7D4D5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547 083 </w:t>
            </w:r>
          </w:p>
        </w:tc>
        <w:tc>
          <w:tcPr>
            <w:tcW w:w="709" w:type="dxa"/>
            <w:tcBorders>
              <w:top w:val="nil"/>
              <w:left w:val="nil"/>
              <w:bottom w:val="single" w:sz="4" w:space="0" w:color="auto"/>
              <w:right w:val="single" w:sz="4" w:space="0" w:color="auto"/>
            </w:tcBorders>
            <w:noWrap/>
            <w:vAlign w:val="center"/>
            <w:hideMark/>
          </w:tcPr>
          <w:p w14:paraId="040C33E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709" w:type="dxa"/>
            <w:tcBorders>
              <w:top w:val="nil"/>
              <w:left w:val="nil"/>
              <w:bottom w:val="single" w:sz="4" w:space="0" w:color="auto"/>
              <w:right w:val="single" w:sz="4" w:space="0" w:color="auto"/>
            </w:tcBorders>
            <w:noWrap/>
            <w:vAlign w:val="center"/>
            <w:hideMark/>
          </w:tcPr>
          <w:p w14:paraId="633115F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34,3%</w:t>
            </w:r>
          </w:p>
        </w:tc>
        <w:tc>
          <w:tcPr>
            <w:tcW w:w="1265" w:type="dxa"/>
            <w:tcBorders>
              <w:top w:val="nil"/>
              <w:left w:val="nil"/>
              <w:bottom w:val="single" w:sz="4" w:space="0" w:color="auto"/>
              <w:right w:val="single" w:sz="8" w:space="0" w:color="auto"/>
            </w:tcBorders>
            <w:noWrap/>
            <w:vAlign w:val="center"/>
            <w:hideMark/>
          </w:tcPr>
          <w:p w14:paraId="6D238847"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1 593 714 </w:t>
            </w:r>
          </w:p>
        </w:tc>
      </w:tr>
      <w:tr w:rsidR="000D2E13" w:rsidRPr="00C179A9" w14:paraId="6B27F650"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57C218F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2016</w:t>
            </w:r>
          </w:p>
        </w:tc>
        <w:tc>
          <w:tcPr>
            <w:tcW w:w="850" w:type="dxa"/>
            <w:tcBorders>
              <w:top w:val="nil"/>
              <w:left w:val="nil"/>
              <w:bottom w:val="single" w:sz="4" w:space="0" w:color="auto"/>
              <w:right w:val="single" w:sz="4" w:space="0" w:color="auto"/>
            </w:tcBorders>
            <w:noWrap/>
            <w:vAlign w:val="center"/>
            <w:hideMark/>
          </w:tcPr>
          <w:p w14:paraId="4C44D9D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123 437 </w:t>
            </w:r>
          </w:p>
        </w:tc>
        <w:tc>
          <w:tcPr>
            <w:tcW w:w="709" w:type="dxa"/>
            <w:tcBorders>
              <w:top w:val="nil"/>
              <w:left w:val="nil"/>
              <w:bottom w:val="single" w:sz="4" w:space="0" w:color="auto"/>
              <w:right w:val="single" w:sz="4" w:space="0" w:color="auto"/>
            </w:tcBorders>
            <w:noWrap/>
            <w:vAlign w:val="center"/>
            <w:hideMark/>
          </w:tcPr>
          <w:p w14:paraId="08657DE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-22,1%</w:t>
            </w:r>
          </w:p>
        </w:tc>
        <w:tc>
          <w:tcPr>
            <w:tcW w:w="709" w:type="dxa"/>
            <w:tcBorders>
              <w:top w:val="nil"/>
              <w:left w:val="nil"/>
              <w:bottom w:val="single" w:sz="4" w:space="0" w:color="auto"/>
              <w:right w:val="single" w:sz="4" w:space="0" w:color="auto"/>
            </w:tcBorders>
            <w:noWrap/>
            <w:vAlign w:val="center"/>
            <w:hideMark/>
          </w:tcPr>
          <w:p w14:paraId="389B98E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7,5%</w:t>
            </w:r>
          </w:p>
        </w:tc>
        <w:tc>
          <w:tcPr>
            <w:tcW w:w="992" w:type="dxa"/>
            <w:tcBorders>
              <w:top w:val="nil"/>
              <w:left w:val="nil"/>
              <w:bottom w:val="single" w:sz="4" w:space="0" w:color="auto"/>
              <w:right w:val="single" w:sz="4" w:space="0" w:color="auto"/>
            </w:tcBorders>
            <w:noWrap/>
            <w:vAlign w:val="center"/>
            <w:hideMark/>
          </w:tcPr>
          <w:p w14:paraId="4445A02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891 797 </w:t>
            </w:r>
          </w:p>
        </w:tc>
        <w:tc>
          <w:tcPr>
            <w:tcW w:w="709" w:type="dxa"/>
            <w:tcBorders>
              <w:top w:val="nil"/>
              <w:left w:val="nil"/>
              <w:bottom w:val="single" w:sz="4" w:space="0" w:color="auto"/>
              <w:right w:val="single" w:sz="4" w:space="0" w:color="auto"/>
            </w:tcBorders>
            <w:noWrap/>
            <w:vAlign w:val="center"/>
            <w:hideMark/>
          </w:tcPr>
          <w:p w14:paraId="3E1E920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0,4%</w:t>
            </w:r>
          </w:p>
        </w:tc>
        <w:tc>
          <w:tcPr>
            <w:tcW w:w="709" w:type="dxa"/>
            <w:tcBorders>
              <w:top w:val="nil"/>
              <w:left w:val="nil"/>
              <w:bottom w:val="single" w:sz="4" w:space="0" w:color="auto"/>
              <w:right w:val="single" w:sz="4" w:space="0" w:color="auto"/>
            </w:tcBorders>
            <w:noWrap/>
            <w:vAlign w:val="center"/>
            <w:hideMark/>
          </w:tcPr>
          <w:p w14:paraId="35D5BCF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54,1%</w:t>
            </w:r>
          </w:p>
        </w:tc>
        <w:tc>
          <w:tcPr>
            <w:tcW w:w="992" w:type="dxa"/>
            <w:tcBorders>
              <w:top w:val="nil"/>
              <w:left w:val="nil"/>
              <w:bottom w:val="single" w:sz="4" w:space="0" w:color="auto"/>
              <w:right w:val="single" w:sz="4" w:space="0" w:color="auto"/>
            </w:tcBorders>
            <w:noWrap/>
            <w:vAlign w:val="center"/>
            <w:hideMark/>
          </w:tcPr>
          <w:p w14:paraId="63BE103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634 157 </w:t>
            </w:r>
          </w:p>
        </w:tc>
        <w:tc>
          <w:tcPr>
            <w:tcW w:w="709" w:type="dxa"/>
            <w:tcBorders>
              <w:top w:val="nil"/>
              <w:left w:val="nil"/>
              <w:bottom w:val="single" w:sz="4" w:space="0" w:color="auto"/>
              <w:right w:val="single" w:sz="4" w:space="0" w:color="auto"/>
            </w:tcBorders>
            <w:noWrap/>
            <w:vAlign w:val="center"/>
            <w:hideMark/>
          </w:tcPr>
          <w:p w14:paraId="0D80DD5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15,9%</w:t>
            </w:r>
          </w:p>
        </w:tc>
        <w:tc>
          <w:tcPr>
            <w:tcW w:w="709" w:type="dxa"/>
            <w:tcBorders>
              <w:top w:val="nil"/>
              <w:left w:val="nil"/>
              <w:bottom w:val="single" w:sz="4" w:space="0" w:color="auto"/>
              <w:right w:val="single" w:sz="4" w:space="0" w:color="auto"/>
            </w:tcBorders>
            <w:noWrap/>
            <w:vAlign w:val="center"/>
            <w:hideMark/>
          </w:tcPr>
          <w:p w14:paraId="23B7C71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38,4%</w:t>
            </w:r>
          </w:p>
        </w:tc>
        <w:tc>
          <w:tcPr>
            <w:tcW w:w="1265" w:type="dxa"/>
            <w:tcBorders>
              <w:top w:val="nil"/>
              <w:left w:val="nil"/>
              <w:bottom w:val="single" w:sz="4" w:space="0" w:color="auto"/>
              <w:right w:val="single" w:sz="8" w:space="0" w:color="auto"/>
            </w:tcBorders>
            <w:noWrap/>
            <w:vAlign w:val="center"/>
            <w:hideMark/>
          </w:tcPr>
          <w:p w14:paraId="5C5CB210"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1 649 391 </w:t>
            </w:r>
          </w:p>
        </w:tc>
      </w:tr>
      <w:tr w:rsidR="000D2E13" w:rsidRPr="00C179A9" w14:paraId="2F3819E7"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7721477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2017</w:t>
            </w:r>
          </w:p>
        </w:tc>
        <w:tc>
          <w:tcPr>
            <w:tcW w:w="850" w:type="dxa"/>
            <w:tcBorders>
              <w:top w:val="nil"/>
              <w:left w:val="nil"/>
              <w:bottom w:val="single" w:sz="4" w:space="0" w:color="auto"/>
              <w:right w:val="single" w:sz="4" w:space="0" w:color="auto"/>
            </w:tcBorders>
            <w:noWrap/>
            <w:vAlign w:val="center"/>
            <w:hideMark/>
          </w:tcPr>
          <w:p w14:paraId="52C0339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143 097 </w:t>
            </w:r>
          </w:p>
        </w:tc>
        <w:tc>
          <w:tcPr>
            <w:tcW w:w="709" w:type="dxa"/>
            <w:tcBorders>
              <w:top w:val="nil"/>
              <w:left w:val="nil"/>
              <w:bottom w:val="single" w:sz="4" w:space="0" w:color="auto"/>
              <w:right w:val="single" w:sz="4" w:space="0" w:color="auto"/>
            </w:tcBorders>
            <w:noWrap/>
            <w:vAlign w:val="center"/>
            <w:hideMark/>
          </w:tcPr>
          <w:p w14:paraId="3288161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15,9%</w:t>
            </w:r>
          </w:p>
        </w:tc>
        <w:tc>
          <w:tcPr>
            <w:tcW w:w="709" w:type="dxa"/>
            <w:tcBorders>
              <w:top w:val="nil"/>
              <w:left w:val="nil"/>
              <w:bottom w:val="single" w:sz="4" w:space="0" w:color="auto"/>
              <w:right w:val="single" w:sz="4" w:space="0" w:color="auto"/>
            </w:tcBorders>
            <w:noWrap/>
            <w:vAlign w:val="center"/>
            <w:hideMark/>
          </w:tcPr>
          <w:p w14:paraId="29C3B82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7,4%</w:t>
            </w:r>
          </w:p>
        </w:tc>
        <w:tc>
          <w:tcPr>
            <w:tcW w:w="992" w:type="dxa"/>
            <w:tcBorders>
              <w:top w:val="nil"/>
              <w:left w:val="nil"/>
              <w:bottom w:val="single" w:sz="4" w:space="0" w:color="auto"/>
              <w:right w:val="single" w:sz="4" w:space="0" w:color="auto"/>
            </w:tcBorders>
            <w:noWrap/>
            <w:vAlign w:val="center"/>
            <w:hideMark/>
          </w:tcPr>
          <w:p w14:paraId="547CCDE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1 048 606 </w:t>
            </w:r>
          </w:p>
        </w:tc>
        <w:tc>
          <w:tcPr>
            <w:tcW w:w="709" w:type="dxa"/>
            <w:tcBorders>
              <w:top w:val="nil"/>
              <w:left w:val="nil"/>
              <w:bottom w:val="single" w:sz="4" w:space="0" w:color="auto"/>
              <w:right w:val="single" w:sz="4" w:space="0" w:color="auto"/>
            </w:tcBorders>
            <w:noWrap/>
            <w:vAlign w:val="center"/>
            <w:hideMark/>
          </w:tcPr>
          <w:p w14:paraId="52F38B3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17,6%</w:t>
            </w:r>
          </w:p>
        </w:tc>
        <w:tc>
          <w:tcPr>
            <w:tcW w:w="709" w:type="dxa"/>
            <w:tcBorders>
              <w:top w:val="nil"/>
              <w:left w:val="nil"/>
              <w:bottom w:val="single" w:sz="4" w:space="0" w:color="auto"/>
              <w:right w:val="single" w:sz="4" w:space="0" w:color="auto"/>
            </w:tcBorders>
            <w:noWrap/>
            <w:vAlign w:val="center"/>
            <w:hideMark/>
          </w:tcPr>
          <w:p w14:paraId="6431236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54,4%</w:t>
            </w:r>
          </w:p>
        </w:tc>
        <w:tc>
          <w:tcPr>
            <w:tcW w:w="992" w:type="dxa"/>
            <w:tcBorders>
              <w:top w:val="nil"/>
              <w:left w:val="nil"/>
              <w:bottom w:val="single" w:sz="4" w:space="0" w:color="auto"/>
              <w:right w:val="single" w:sz="4" w:space="0" w:color="auto"/>
            </w:tcBorders>
            <w:noWrap/>
            <w:vAlign w:val="center"/>
            <w:hideMark/>
          </w:tcPr>
          <w:p w14:paraId="4C27555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736 311 </w:t>
            </w:r>
          </w:p>
        </w:tc>
        <w:tc>
          <w:tcPr>
            <w:tcW w:w="709" w:type="dxa"/>
            <w:tcBorders>
              <w:top w:val="nil"/>
              <w:left w:val="nil"/>
              <w:bottom w:val="single" w:sz="4" w:space="0" w:color="auto"/>
              <w:right w:val="single" w:sz="4" w:space="0" w:color="auto"/>
            </w:tcBorders>
            <w:noWrap/>
            <w:vAlign w:val="center"/>
            <w:hideMark/>
          </w:tcPr>
          <w:p w14:paraId="1C01FCA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16,1%</w:t>
            </w:r>
          </w:p>
        </w:tc>
        <w:tc>
          <w:tcPr>
            <w:tcW w:w="709" w:type="dxa"/>
            <w:tcBorders>
              <w:top w:val="nil"/>
              <w:left w:val="nil"/>
              <w:bottom w:val="single" w:sz="4" w:space="0" w:color="auto"/>
              <w:right w:val="single" w:sz="4" w:space="0" w:color="auto"/>
            </w:tcBorders>
            <w:noWrap/>
            <w:vAlign w:val="center"/>
            <w:hideMark/>
          </w:tcPr>
          <w:p w14:paraId="1345FA1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38,2%</w:t>
            </w:r>
          </w:p>
        </w:tc>
        <w:tc>
          <w:tcPr>
            <w:tcW w:w="1265" w:type="dxa"/>
            <w:tcBorders>
              <w:top w:val="nil"/>
              <w:left w:val="nil"/>
              <w:bottom w:val="single" w:sz="4" w:space="0" w:color="auto"/>
              <w:right w:val="single" w:sz="8" w:space="0" w:color="auto"/>
            </w:tcBorders>
            <w:noWrap/>
            <w:vAlign w:val="center"/>
            <w:hideMark/>
          </w:tcPr>
          <w:p w14:paraId="7E982E60"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1 928 014 </w:t>
            </w:r>
          </w:p>
        </w:tc>
      </w:tr>
      <w:tr w:rsidR="000D2E13" w:rsidRPr="00C179A9" w14:paraId="08BE2321"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164684A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2018</w:t>
            </w:r>
          </w:p>
        </w:tc>
        <w:tc>
          <w:tcPr>
            <w:tcW w:w="850" w:type="dxa"/>
            <w:tcBorders>
              <w:top w:val="nil"/>
              <w:left w:val="nil"/>
              <w:bottom w:val="single" w:sz="4" w:space="0" w:color="auto"/>
              <w:right w:val="single" w:sz="4" w:space="0" w:color="auto"/>
            </w:tcBorders>
            <w:noWrap/>
            <w:vAlign w:val="center"/>
            <w:hideMark/>
          </w:tcPr>
          <w:p w14:paraId="2A5C4E1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122 747 </w:t>
            </w:r>
          </w:p>
        </w:tc>
        <w:tc>
          <w:tcPr>
            <w:tcW w:w="709" w:type="dxa"/>
            <w:tcBorders>
              <w:top w:val="nil"/>
              <w:left w:val="nil"/>
              <w:bottom w:val="single" w:sz="4" w:space="0" w:color="auto"/>
              <w:right w:val="single" w:sz="4" w:space="0" w:color="auto"/>
            </w:tcBorders>
            <w:noWrap/>
            <w:vAlign w:val="center"/>
            <w:hideMark/>
          </w:tcPr>
          <w:p w14:paraId="322D9F0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-14,2%</w:t>
            </w:r>
          </w:p>
        </w:tc>
        <w:tc>
          <w:tcPr>
            <w:tcW w:w="709" w:type="dxa"/>
            <w:tcBorders>
              <w:top w:val="nil"/>
              <w:left w:val="nil"/>
              <w:bottom w:val="single" w:sz="4" w:space="0" w:color="auto"/>
              <w:right w:val="single" w:sz="4" w:space="0" w:color="auto"/>
            </w:tcBorders>
            <w:noWrap/>
            <w:vAlign w:val="center"/>
            <w:hideMark/>
          </w:tcPr>
          <w:p w14:paraId="1B39B57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6,3%</w:t>
            </w:r>
          </w:p>
        </w:tc>
        <w:tc>
          <w:tcPr>
            <w:tcW w:w="992" w:type="dxa"/>
            <w:tcBorders>
              <w:top w:val="nil"/>
              <w:left w:val="nil"/>
              <w:bottom w:val="single" w:sz="4" w:space="0" w:color="auto"/>
              <w:right w:val="single" w:sz="4" w:space="0" w:color="auto"/>
            </w:tcBorders>
            <w:noWrap/>
            <w:vAlign w:val="center"/>
            <w:hideMark/>
          </w:tcPr>
          <w:p w14:paraId="0FF46B3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1 070 479 </w:t>
            </w:r>
          </w:p>
        </w:tc>
        <w:tc>
          <w:tcPr>
            <w:tcW w:w="709" w:type="dxa"/>
            <w:tcBorders>
              <w:top w:val="nil"/>
              <w:left w:val="nil"/>
              <w:bottom w:val="single" w:sz="4" w:space="0" w:color="auto"/>
              <w:right w:val="single" w:sz="4" w:space="0" w:color="auto"/>
            </w:tcBorders>
            <w:noWrap/>
            <w:vAlign w:val="center"/>
            <w:hideMark/>
          </w:tcPr>
          <w:p w14:paraId="2EC282B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2,1%</w:t>
            </w:r>
          </w:p>
        </w:tc>
        <w:tc>
          <w:tcPr>
            <w:tcW w:w="709" w:type="dxa"/>
            <w:tcBorders>
              <w:top w:val="nil"/>
              <w:left w:val="nil"/>
              <w:bottom w:val="single" w:sz="4" w:space="0" w:color="auto"/>
              <w:right w:val="single" w:sz="4" w:space="0" w:color="auto"/>
            </w:tcBorders>
            <w:noWrap/>
            <w:vAlign w:val="center"/>
            <w:hideMark/>
          </w:tcPr>
          <w:p w14:paraId="771D568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55,2%</w:t>
            </w:r>
          </w:p>
        </w:tc>
        <w:tc>
          <w:tcPr>
            <w:tcW w:w="992" w:type="dxa"/>
            <w:tcBorders>
              <w:top w:val="nil"/>
              <w:left w:val="nil"/>
              <w:bottom w:val="single" w:sz="4" w:space="0" w:color="auto"/>
              <w:right w:val="single" w:sz="4" w:space="0" w:color="auto"/>
            </w:tcBorders>
            <w:noWrap/>
            <w:vAlign w:val="center"/>
            <w:hideMark/>
          </w:tcPr>
          <w:p w14:paraId="3B8CA3A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744 633 </w:t>
            </w:r>
          </w:p>
        </w:tc>
        <w:tc>
          <w:tcPr>
            <w:tcW w:w="709" w:type="dxa"/>
            <w:tcBorders>
              <w:top w:val="nil"/>
              <w:left w:val="nil"/>
              <w:bottom w:val="single" w:sz="4" w:space="0" w:color="auto"/>
              <w:right w:val="single" w:sz="4" w:space="0" w:color="auto"/>
            </w:tcBorders>
            <w:noWrap/>
            <w:vAlign w:val="center"/>
            <w:hideMark/>
          </w:tcPr>
          <w:p w14:paraId="1D6E084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1,1%</w:t>
            </w:r>
          </w:p>
        </w:tc>
        <w:tc>
          <w:tcPr>
            <w:tcW w:w="709" w:type="dxa"/>
            <w:tcBorders>
              <w:top w:val="nil"/>
              <w:left w:val="nil"/>
              <w:bottom w:val="single" w:sz="4" w:space="0" w:color="auto"/>
              <w:right w:val="single" w:sz="4" w:space="0" w:color="auto"/>
            </w:tcBorders>
            <w:noWrap/>
            <w:vAlign w:val="center"/>
            <w:hideMark/>
          </w:tcPr>
          <w:p w14:paraId="213FFC0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38,4%</w:t>
            </w:r>
          </w:p>
        </w:tc>
        <w:tc>
          <w:tcPr>
            <w:tcW w:w="1265" w:type="dxa"/>
            <w:tcBorders>
              <w:top w:val="nil"/>
              <w:left w:val="nil"/>
              <w:bottom w:val="single" w:sz="4" w:space="0" w:color="auto"/>
              <w:right w:val="single" w:sz="8" w:space="0" w:color="auto"/>
            </w:tcBorders>
            <w:noWrap/>
            <w:vAlign w:val="center"/>
            <w:hideMark/>
          </w:tcPr>
          <w:p w14:paraId="2EB59FBF"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1 937 859 </w:t>
            </w:r>
          </w:p>
        </w:tc>
      </w:tr>
      <w:tr w:rsidR="000D2E13" w:rsidRPr="00C179A9" w14:paraId="5B740B2A"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01565A1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2019</w:t>
            </w:r>
          </w:p>
        </w:tc>
        <w:tc>
          <w:tcPr>
            <w:tcW w:w="850" w:type="dxa"/>
            <w:tcBorders>
              <w:top w:val="nil"/>
              <w:left w:val="nil"/>
              <w:bottom w:val="single" w:sz="4" w:space="0" w:color="auto"/>
              <w:right w:val="single" w:sz="4" w:space="0" w:color="auto"/>
            </w:tcBorders>
            <w:noWrap/>
            <w:vAlign w:val="center"/>
            <w:hideMark/>
          </w:tcPr>
          <w:p w14:paraId="68CA170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114 230 </w:t>
            </w:r>
          </w:p>
        </w:tc>
        <w:tc>
          <w:tcPr>
            <w:tcW w:w="709" w:type="dxa"/>
            <w:tcBorders>
              <w:top w:val="nil"/>
              <w:left w:val="nil"/>
              <w:bottom w:val="single" w:sz="4" w:space="0" w:color="auto"/>
              <w:right w:val="single" w:sz="4" w:space="0" w:color="auto"/>
            </w:tcBorders>
            <w:noWrap/>
            <w:vAlign w:val="center"/>
            <w:hideMark/>
          </w:tcPr>
          <w:p w14:paraId="2BE2C4C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-6,9%</w:t>
            </w:r>
          </w:p>
        </w:tc>
        <w:tc>
          <w:tcPr>
            <w:tcW w:w="709" w:type="dxa"/>
            <w:tcBorders>
              <w:top w:val="nil"/>
              <w:left w:val="nil"/>
              <w:bottom w:val="single" w:sz="4" w:space="0" w:color="auto"/>
              <w:right w:val="single" w:sz="4" w:space="0" w:color="auto"/>
            </w:tcBorders>
            <w:noWrap/>
            <w:vAlign w:val="center"/>
            <w:hideMark/>
          </w:tcPr>
          <w:p w14:paraId="35A506E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5,7%</w:t>
            </w:r>
          </w:p>
        </w:tc>
        <w:tc>
          <w:tcPr>
            <w:tcW w:w="992" w:type="dxa"/>
            <w:tcBorders>
              <w:top w:val="nil"/>
              <w:left w:val="nil"/>
              <w:bottom w:val="single" w:sz="4" w:space="0" w:color="auto"/>
              <w:right w:val="single" w:sz="4" w:space="0" w:color="auto"/>
            </w:tcBorders>
            <w:noWrap/>
            <w:vAlign w:val="center"/>
            <w:hideMark/>
          </w:tcPr>
          <w:p w14:paraId="17068D4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1 120 489 </w:t>
            </w:r>
          </w:p>
        </w:tc>
        <w:tc>
          <w:tcPr>
            <w:tcW w:w="709" w:type="dxa"/>
            <w:tcBorders>
              <w:top w:val="nil"/>
              <w:left w:val="nil"/>
              <w:bottom w:val="single" w:sz="4" w:space="0" w:color="auto"/>
              <w:right w:val="single" w:sz="4" w:space="0" w:color="auto"/>
            </w:tcBorders>
            <w:noWrap/>
            <w:vAlign w:val="center"/>
            <w:hideMark/>
          </w:tcPr>
          <w:p w14:paraId="7165DF6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4,7%</w:t>
            </w:r>
          </w:p>
        </w:tc>
        <w:tc>
          <w:tcPr>
            <w:tcW w:w="709" w:type="dxa"/>
            <w:tcBorders>
              <w:top w:val="nil"/>
              <w:left w:val="nil"/>
              <w:bottom w:val="single" w:sz="4" w:space="0" w:color="auto"/>
              <w:right w:val="single" w:sz="4" w:space="0" w:color="auto"/>
            </w:tcBorders>
            <w:noWrap/>
            <w:vAlign w:val="center"/>
            <w:hideMark/>
          </w:tcPr>
          <w:p w14:paraId="6C39A9F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56,4%</w:t>
            </w:r>
          </w:p>
        </w:tc>
        <w:tc>
          <w:tcPr>
            <w:tcW w:w="992" w:type="dxa"/>
            <w:tcBorders>
              <w:top w:val="nil"/>
              <w:left w:val="nil"/>
              <w:bottom w:val="single" w:sz="4" w:space="0" w:color="auto"/>
              <w:right w:val="single" w:sz="4" w:space="0" w:color="auto"/>
            </w:tcBorders>
            <w:noWrap/>
            <w:vAlign w:val="center"/>
            <w:hideMark/>
          </w:tcPr>
          <w:p w14:paraId="7B39963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753 004 </w:t>
            </w:r>
          </w:p>
        </w:tc>
        <w:tc>
          <w:tcPr>
            <w:tcW w:w="709" w:type="dxa"/>
            <w:tcBorders>
              <w:top w:val="nil"/>
              <w:left w:val="nil"/>
              <w:bottom w:val="single" w:sz="4" w:space="0" w:color="auto"/>
              <w:right w:val="single" w:sz="4" w:space="0" w:color="auto"/>
            </w:tcBorders>
            <w:noWrap/>
            <w:vAlign w:val="center"/>
            <w:hideMark/>
          </w:tcPr>
          <w:p w14:paraId="6B45563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1,1%</w:t>
            </w:r>
          </w:p>
        </w:tc>
        <w:tc>
          <w:tcPr>
            <w:tcW w:w="709" w:type="dxa"/>
            <w:tcBorders>
              <w:top w:val="nil"/>
              <w:left w:val="nil"/>
              <w:bottom w:val="single" w:sz="4" w:space="0" w:color="auto"/>
              <w:right w:val="single" w:sz="4" w:space="0" w:color="auto"/>
            </w:tcBorders>
            <w:noWrap/>
            <w:vAlign w:val="center"/>
            <w:hideMark/>
          </w:tcPr>
          <w:p w14:paraId="5E0A1EE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37,9%</w:t>
            </w:r>
          </w:p>
        </w:tc>
        <w:tc>
          <w:tcPr>
            <w:tcW w:w="1265" w:type="dxa"/>
            <w:tcBorders>
              <w:top w:val="nil"/>
              <w:left w:val="nil"/>
              <w:bottom w:val="single" w:sz="4" w:space="0" w:color="auto"/>
              <w:right w:val="single" w:sz="8" w:space="0" w:color="auto"/>
            </w:tcBorders>
            <w:noWrap/>
            <w:vAlign w:val="center"/>
            <w:hideMark/>
          </w:tcPr>
          <w:p w14:paraId="45514FED"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1 987 723 </w:t>
            </w:r>
          </w:p>
        </w:tc>
      </w:tr>
      <w:tr w:rsidR="000D2E13" w:rsidRPr="00C179A9" w14:paraId="738569F4"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0DDD42D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2020</w:t>
            </w:r>
          </w:p>
        </w:tc>
        <w:tc>
          <w:tcPr>
            <w:tcW w:w="850" w:type="dxa"/>
            <w:tcBorders>
              <w:top w:val="nil"/>
              <w:left w:val="nil"/>
              <w:bottom w:val="single" w:sz="4" w:space="0" w:color="auto"/>
              <w:right w:val="single" w:sz="4" w:space="0" w:color="auto"/>
            </w:tcBorders>
            <w:noWrap/>
            <w:vAlign w:val="center"/>
            <w:hideMark/>
          </w:tcPr>
          <w:p w14:paraId="7C592FB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81 572 </w:t>
            </w:r>
          </w:p>
        </w:tc>
        <w:tc>
          <w:tcPr>
            <w:tcW w:w="709" w:type="dxa"/>
            <w:tcBorders>
              <w:top w:val="nil"/>
              <w:left w:val="nil"/>
              <w:bottom w:val="single" w:sz="4" w:space="0" w:color="auto"/>
              <w:right w:val="single" w:sz="4" w:space="0" w:color="auto"/>
            </w:tcBorders>
            <w:noWrap/>
            <w:vAlign w:val="center"/>
            <w:hideMark/>
          </w:tcPr>
          <w:p w14:paraId="0488F0A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-28,6%</w:t>
            </w:r>
          </w:p>
        </w:tc>
        <w:tc>
          <w:tcPr>
            <w:tcW w:w="709" w:type="dxa"/>
            <w:tcBorders>
              <w:top w:val="nil"/>
              <w:left w:val="nil"/>
              <w:bottom w:val="single" w:sz="4" w:space="0" w:color="auto"/>
              <w:right w:val="single" w:sz="4" w:space="0" w:color="auto"/>
            </w:tcBorders>
            <w:noWrap/>
            <w:vAlign w:val="center"/>
            <w:hideMark/>
          </w:tcPr>
          <w:p w14:paraId="1485EB4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4,2%</w:t>
            </w:r>
          </w:p>
        </w:tc>
        <w:tc>
          <w:tcPr>
            <w:tcW w:w="992" w:type="dxa"/>
            <w:tcBorders>
              <w:top w:val="nil"/>
              <w:left w:val="nil"/>
              <w:bottom w:val="single" w:sz="4" w:space="0" w:color="auto"/>
              <w:right w:val="single" w:sz="4" w:space="0" w:color="auto"/>
            </w:tcBorders>
            <w:noWrap/>
            <w:vAlign w:val="center"/>
            <w:hideMark/>
          </w:tcPr>
          <w:p w14:paraId="70A0A34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1 067 029 </w:t>
            </w:r>
          </w:p>
        </w:tc>
        <w:tc>
          <w:tcPr>
            <w:tcW w:w="709" w:type="dxa"/>
            <w:tcBorders>
              <w:top w:val="nil"/>
              <w:left w:val="nil"/>
              <w:bottom w:val="single" w:sz="4" w:space="0" w:color="auto"/>
              <w:right w:val="single" w:sz="4" w:space="0" w:color="auto"/>
            </w:tcBorders>
            <w:noWrap/>
            <w:vAlign w:val="center"/>
            <w:hideMark/>
          </w:tcPr>
          <w:p w14:paraId="5DA44DA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-4,8%</w:t>
            </w:r>
          </w:p>
        </w:tc>
        <w:tc>
          <w:tcPr>
            <w:tcW w:w="709" w:type="dxa"/>
            <w:tcBorders>
              <w:top w:val="nil"/>
              <w:left w:val="nil"/>
              <w:bottom w:val="single" w:sz="4" w:space="0" w:color="auto"/>
              <w:right w:val="single" w:sz="4" w:space="0" w:color="auto"/>
            </w:tcBorders>
            <w:noWrap/>
            <w:vAlign w:val="center"/>
            <w:hideMark/>
          </w:tcPr>
          <w:p w14:paraId="0344EE4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54,4%</w:t>
            </w:r>
          </w:p>
        </w:tc>
        <w:tc>
          <w:tcPr>
            <w:tcW w:w="992" w:type="dxa"/>
            <w:tcBorders>
              <w:top w:val="nil"/>
              <w:left w:val="nil"/>
              <w:bottom w:val="single" w:sz="4" w:space="0" w:color="auto"/>
              <w:right w:val="single" w:sz="4" w:space="0" w:color="auto"/>
            </w:tcBorders>
            <w:noWrap/>
            <w:vAlign w:val="center"/>
            <w:hideMark/>
          </w:tcPr>
          <w:p w14:paraId="0676842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812 736 </w:t>
            </w:r>
          </w:p>
        </w:tc>
        <w:tc>
          <w:tcPr>
            <w:tcW w:w="709" w:type="dxa"/>
            <w:tcBorders>
              <w:top w:val="nil"/>
              <w:left w:val="nil"/>
              <w:bottom w:val="single" w:sz="4" w:space="0" w:color="auto"/>
              <w:right w:val="single" w:sz="4" w:space="0" w:color="auto"/>
            </w:tcBorders>
            <w:noWrap/>
            <w:vAlign w:val="center"/>
            <w:hideMark/>
          </w:tcPr>
          <w:p w14:paraId="0BB9460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7,9%</w:t>
            </w:r>
          </w:p>
        </w:tc>
        <w:tc>
          <w:tcPr>
            <w:tcW w:w="709" w:type="dxa"/>
            <w:tcBorders>
              <w:top w:val="nil"/>
              <w:left w:val="nil"/>
              <w:bottom w:val="single" w:sz="4" w:space="0" w:color="auto"/>
              <w:right w:val="single" w:sz="4" w:space="0" w:color="auto"/>
            </w:tcBorders>
            <w:noWrap/>
            <w:vAlign w:val="center"/>
            <w:hideMark/>
          </w:tcPr>
          <w:p w14:paraId="5DC16F2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41,4%</w:t>
            </w:r>
          </w:p>
        </w:tc>
        <w:tc>
          <w:tcPr>
            <w:tcW w:w="1265" w:type="dxa"/>
            <w:tcBorders>
              <w:top w:val="nil"/>
              <w:left w:val="nil"/>
              <w:bottom w:val="single" w:sz="4" w:space="0" w:color="auto"/>
              <w:right w:val="single" w:sz="8" w:space="0" w:color="auto"/>
            </w:tcBorders>
            <w:noWrap/>
            <w:vAlign w:val="center"/>
            <w:hideMark/>
          </w:tcPr>
          <w:p w14:paraId="60D20136"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1 961 337 </w:t>
            </w:r>
          </w:p>
        </w:tc>
      </w:tr>
      <w:tr w:rsidR="000D2E13" w:rsidRPr="00C179A9" w14:paraId="755D7625" w14:textId="77777777" w:rsidTr="00B0261D">
        <w:trPr>
          <w:trHeight w:val="306"/>
          <w:jc w:val="center"/>
        </w:trPr>
        <w:tc>
          <w:tcPr>
            <w:tcW w:w="709" w:type="dxa"/>
            <w:tcBorders>
              <w:top w:val="nil"/>
              <w:left w:val="single" w:sz="8" w:space="0" w:color="auto"/>
              <w:bottom w:val="single" w:sz="4" w:space="0" w:color="auto"/>
              <w:right w:val="single" w:sz="4" w:space="0" w:color="auto"/>
            </w:tcBorders>
            <w:noWrap/>
            <w:vAlign w:val="center"/>
            <w:hideMark/>
          </w:tcPr>
          <w:p w14:paraId="603EA0B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2021</w:t>
            </w:r>
          </w:p>
        </w:tc>
        <w:tc>
          <w:tcPr>
            <w:tcW w:w="850" w:type="dxa"/>
            <w:tcBorders>
              <w:top w:val="nil"/>
              <w:left w:val="nil"/>
              <w:bottom w:val="single" w:sz="4" w:space="0" w:color="auto"/>
              <w:right w:val="single" w:sz="4" w:space="0" w:color="auto"/>
            </w:tcBorders>
            <w:noWrap/>
            <w:vAlign w:val="center"/>
            <w:hideMark/>
          </w:tcPr>
          <w:p w14:paraId="5DA855A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83 265 </w:t>
            </w:r>
          </w:p>
        </w:tc>
        <w:tc>
          <w:tcPr>
            <w:tcW w:w="709" w:type="dxa"/>
            <w:tcBorders>
              <w:top w:val="nil"/>
              <w:left w:val="nil"/>
              <w:bottom w:val="single" w:sz="4" w:space="0" w:color="auto"/>
              <w:right w:val="single" w:sz="4" w:space="0" w:color="auto"/>
            </w:tcBorders>
            <w:noWrap/>
            <w:vAlign w:val="center"/>
            <w:hideMark/>
          </w:tcPr>
          <w:p w14:paraId="1DEC062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2,1%</w:t>
            </w:r>
          </w:p>
        </w:tc>
        <w:tc>
          <w:tcPr>
            <w:tcW w:w="709" w:type="dxa"/>
            <w:tcBorders>
              <w:top w:val="nil"/>
              <w:left w:val="nil"/>
              <w:bottom w:val="single" w:sz="4" w:space="0" w:color="auto"/>
              <w:right w:val="single" w:sz="4" w:space="0" w:color="auto"/>
            </w:tcBorders>
            <w:noWrap/>
            <w:vAlign w:val="center"/>
            <w:hideMark/>
          </w:tcPr>
          <w:p w14:paraId="02B5998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3,9%</w:t>
            </w:r>
          </w:p>
        </w:tc>
        <w:tc>
          <w:tcPr>
            <w:tcW w:w="992" w:type="dxa"/>
            <w:tcBorders>
              <w:top w:val="nil"/>
              <w:left w:val="nil"/>
              <w:bottom w:val="single" w:sz="4" w:space="0" w:color="auto"/>
              <w:right w:val="single" w:sz="4" w:space="0" w:color="auto"/>
            </w:tcBorders>
            <w:noWrap/>
            <w:vAlign w:val="center"/>
            <w:hideMark/>
          </w:tcPr>
          <w:p w14:paraId="0BCFBE3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1 176 451 </w:t>
            </w:r>
          </w:p>
        </w:tc>
        <w:tc>
          <w:tcPr>
            <w:tcW w:w="709" w:type="dxa"/>
            <w:tcBorders>
              <w:top w:val="nil"/>
              <w:left w:val="nil"/>
              <w:bottom w:val="single" w:sz="4" w:space="0" w:color="auto"/>
              <w:right w:val="single" w:sz="4" w:space="0" w:color="auto"/>
            </w:tcBorders>
            <w:noWrap/>
            <w:vAlign w:val="center"/>
            <w:hideMark/>
          </w:tcPr>
          <w:p w14:paraId="3BC011B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10,3%</w:t>
            </w:r>
          </w:p>
        </w:tc>
        <w:tc>
          <w:tcPr>
            <w:tcW w:w="709" w:type="dxa"/>
            <w:tcBorders>
              <w:top w:val="nil"/>
              <w:left w:val="nil"/>
              <w:bottom w:val="single" w:sz="4" w:space="0" w:color="auto"/>
              <w:right w:val="single" w:sz="4" w:space="0" w:color="auto"/>
            </w:tcBorders>
            <w:noWrap/>
            <w:vAlign w:val="center"/>
            <w:hideMark/>
          </w:tcPr>
          <w:p w14:paraId="5274F8A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55,1%</w:t>
            </w:r>
          </w:p>
        </w:tc>
        <w:tc>
          <w:tcPr>
            <w:tcW w:w="992" w:type="dxa"/>
            <w:tcBorders>
              <w:top w:val="nil"/>
              <w:left w:val="nil"/>
              <w:bottom w:val="single" w:sz="4" w:space="0" w:color="auto"/>
              <w:right w:val="single" w:sz="4" w:space="0" w:color="auto"/>
            </w:tcBorders>
            <w:noWrap/>
            <w:vAlign w:val="center"/>
            <w:hideMark/>
          </w:tcPr>
          <w:p w14:paraId="6C75203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875 111 </w:t>
            </w:r>
          </w:p>
        </w:tc>
        <w:tc>
          <w:tcPr>
            <w:tcW w:w="709" w:type="dxa"/>
            <w:tcBorders>
              <w:top w:val="nil"/>
              <w:left w:val="nil"/>
              <w:bottom w:val="single" w:sz="4" w:space="0" w:color="auto"/>
              <w:right w:val="single" w:sz="4" w:space="0" w:color="auto"/>
            </w:tcBorders>
            <w:noWrap/>
            <w:vAlign w:val="center"/>
            <w:hideMark/>
          </w:tcPr>
          <w:p w14:paraId="6463067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7,7%</w:t>
            </w:r>
          </w:p>
        </w:tc>
        <w:tc>
          <w:tcPr>
            <w:tcW w:w="709" w:type="dxa"/>
            <w:tcBorders>
              <w:top w:val="nil"/>
              <w:left w:val="nil"/>
              <w:bottom w:val="single" w:sz="4" w:space="0" w:color="auto"/>
              <w:right w:val="single" w:sz="4" w:space="0" w:color="auto"/>
            </w:tcBorders>
            <w:noWrap/>
            <w:vAlign w:val="center"/>
            <w:hideMark/>
          </w:tcPr>
          <w:p w14:paraId="45FB437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41,0%</w:t>
            </w:r>
          </w:p>
        </w:tc>
        <w:tc>
          <w:tcPr>
            <w:tcW w:w="1265" w:type="dxa"/>
            <w:tcBorders>
              <w:top w:val="nil"/>
              <w:left w:val="nil"/>
              <w:bottom w:val="single" w:sz="4" w:space="0" w:color="auto"/>
              <w:right w:val="single" w:sz="8" w:space="0" w:color="auto"/>
            </w:tcBorders>
            <w:noWrap/>
            <w:vAlign w:val="center"/>
            <w:hideMark/>
          </w:tcPr>
          <w:p w14:paraId="53581654"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2 134 827 </w:t>
            </w:r>
          </w:p>
        </w:tc>
      </w:tr>
      <w:tr w:rsidR="000D2E13" w:rsidRPr="00C179A9" w14:paraId="174CBE9A" w14:textId="77777777" w:rsidTr="00B0261D">
        <w:trPr>
          <w:trHeight w:val="321"/>
          <w:jc w:val="center"/>
        </w:trPr>
        <w:tc>
          <w:tcPr>
            <w:tcW w:w="709" w:type="dxa"/>
            <w:tcBorders>
              <w:top w:val="nil"/>
              <w:left w:val="single" w:sz="8" w:space="0" w:color="auto"/>
              <w:bottom w:val="single" w:sz="4" w:space="0" w:color="auto"/>
              <w:right w:val="single" w:sz="4" w:space="0" w:color="auto"/>
            </w:tcBorders>
            <w:noWrap/>
            <w:vAlign w:val="center"/>
            <w:hideMark/>
          </w:tcPr>
          <w:p w14:paraId="1D8A5D4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2022</w:t>
            </w:r>
          </w:p>
        </w:tc>
        <w:tc>
          <w:tcPr>
            <w:tcW w:w="850" w:type="dxa"/>
            <w:tcBorders>
              <w:top w:val="nil"/>
              <w:left w:val="nil"/>
              <w:bottom w:val="single" w:sz="4" w:space="0" w:color="auto"/>
              <w:right w:val="single" w:sz="4" w:space="0" w:color="auto"/>
            </w:tcBorders>
            <w:noWrap/>
            <w:vAlign w:val="center"/>
            <w:hideMark/>
          </w:tcPr>
          <w:p w14:paraId="6029661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42 202 </w:t>
            </w:r>
          </w:p>
        </w:tc>
        <w:tc>
          <w:tcPr>
            <w:tcW w:w="709" w:type="dxa"/>
            <w:tcBorders>
              <w:top w:val="nil"/>
              <w:left w:val="nil"/>
              <w:bottom w:val="single" w:sz="4" w:space="0" w:color="auto"/>
              <w:right w:val="single" w:sz="4" w:space="0" w:color="auto"/>
            </w:tcBorders>
            <w:noWrap/>
            <w:vAlign w:val="center"/>
            <w:hideMark/>
          </w:tcPr>
          <w:p w14:paraId="2F3ED03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-49,3%</w:t>
            </w:r>
          </w:p>
        </w:tc>
        <w:tc>
          <w:tcPr>
            <w:tcW w:w="709" w:type="dxa"/>
            <w:tcBorders>
              <w:top w:val="nil"/>
              <w:left w:val="nil"/>
              <w:bottom w:val="single" w:sz="4" w:space="0" w:color="auto"/>
              <w:right w:val="single" w:sz="4" w:space="0" w:color="auto"/>
            </w:tcBorders>
            <w:noWrap/>
            <w:vAlign w:val="center"/>
            <w:hideMark/>
          </w:tcPr>
          <w:p w14:paraId="17C6562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2,5%</w:t>
            </w:r>
          </w:p>
        </w:tc>
        <w:tc>
          <w:tcPr>
            <w:tcW w:w="992" w:type="dxa"/>
            <w:tcBorders>
              <w:top w:val="nil"/>
              <w:left w:val="nil"/>
              <w:bottom w:val="single" w:sz="4" w:space="0" w:color="auto"/>
              <w:right w:val="single" w:sz="4" w:space="0" w:color="auto"/>
            </w:tcBorders>
            <w:noWrap/>
            <w:vAlign w:val="center"/>
            <w:hideMark/>
          </w:tcPr>
          <w:p w14:paraId="2EE3C1E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602 885 </w:t>
            </w:r>
          </w:p>
        </w:tc>
        <w:tc>
          <w:tcPr>
            <w:tcW w:w="709" w:type="dxa"/>
            <w:tcBorders>
              <w:top w:val="nil"/>
              <w:left w:val="nil"/>
              <w:bottom w:val="single" w:sz="4" w:space="0" w:color="auto"/>
              <w:right w:val="single" w:sz="4" w:space="0" w:color="auto"/>
            </w:tcBorders>
            <w:noWrap/>
            <w:vAlign w:val="center"/>
            <w:hideMark/>
          </w:tcPr>
          <w:p w14:paraId="72937DE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-48,8%</w:t>
            </w:r>
          </w:p>
        </w:tc>
        <w:tc>
          <w:tcPr>
            <w:tcW w:w="709" w:type="dxa"/>
            <w:tcBorders>
              <w:top w:val="nil"/>
              <w:left w:val="nil"/>
              <w:bottom w:val="single" w:sz="4" w:space="0" w:color="auto"/>
              <w:right w:val="single" w:sz="4" w:space="0" w:color="auto"/>
            </w:tcBorders>
            <w:noWrap/>
            <w:vAlign w:val="center"/>
            <w:hideMark/>
          </w:tcPr>
          <w:p w14:paraId="1F5315B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35,9%</w:t>
            </w:r>
          </w:p>
        </w:tc>
        <w:tc>
          <w:tcPr>
            <w:tcW w:w="992" w:type="dxa"/>
            <w:tcBorders>
              <w:top w:val="nil"/>
              <w:left w:val="nil"/>
              <w:bottom w:val="single" w:sz="4" w:space="0" w:color="auto"/>
              <w:right w:val="single" w:sz="4" w:space="0" w:color="auto"/>
            </w:tcBorders>
            <w:noWrap/>
            <w:vAlign w:val="center"/>
            <w:hideMark/>
          </w:tcPr>
          <w:p w14:paraId="5173CF1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1 033 664 </w:t>
            </w:r>
          </w:p>
        </w:tc>
        <w:tc>
          <w:tcPr>
            <w:tcW w:w="709" w:type="dxa"/>
            <w:tcBorders>
              <w:top w:val="nil"/>
              <w:left w:val="nil"/>
              <w:bottom w:val="single" w:sz="4" w:space="0" w:color="auto"/>
              <w:right w:val="single" w:sz="4" w:space="0" w:color="auto"/>
            </w:tcBorders>
            <w:noWrap/>
            <w:vAlign w:val="center"/>
            <w:hideMark/>
          </w:tcPr>
          <w:p w14:paraId="62DC6A2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18,1%</w:t>
            </w:r>
          </w:p>
        </w:tc>
        <w:tc>
          <w:tcPr>
            <w:tcW w:w="709" w:type="dxa"/>
            <w:tcBorders>
              <w:top w:val="nil"/>
              <w:left w:val="nil"/>
              <w:bottom w:val="single" w:sz="4" w:space="0" w:color="auto"/>
              <w:right w:val="single" w:sz="4" w:space="0" w:color="auto"/>
            </w:tcBorders>
            <w:noWrap/>
            <w:vAlign w:val="center"/>
            <w:hideMark/>
          </w:tcPr>
          <w:p w14:paraId="3CE0B72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61,6%</w:t>
            </w:r>
          </w:p>
        </w:tc>
        <w:tc>
          <w:tcPr>
            <w:tcW w:w="1265" w:type="dxa"/>
            <w:tcBorders>
              <w:top w:val="nil"/>
              <w:left w:val="nil"/>
              <w:bottom w:val="single" w:sz="4" w:space="0" w:color="auto"/>
              <w:right w:val="single" w:sz="8" w:space="0" w:color="auto"/>
            </w:tcBorders>
            <w:noWrap/>
            <w:vAlign w:val="center"/>
            <w:hideMark/>
          </w:tcPr>
          <w:p w14:paraId="13E019DC"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1 678 751 </w:t>
            </w:r>
          </w:p>
        </w:tc>
      </w:tr>
      <w:tr w:rsidR="00FF5257" w:rsidRPr="00C179A9" w14:paraId="05030162" w14:textId="77777777" w:rsidTr="00B0261D">
        <w:trPr>
          <w:trHeight w:val="321"/>
          <w:jc w:val="center"/>
        </w:trPr>
        <w:tc>
          <w:tcPr>
            <w:tcW w:w="709" w:type="dxa"/>
            <w:tcBorders>
              <w:top w:val="single" w:sz="4" w:space="0" w:color="auto"/>
              <w:left w:val="single" w:sz="4" w:space="0" w:color="auto"/>
              <w:bottom w:val="single" w:sz="4" w:space="0" w:color="auto"/>
              <w:right w:val="single" w:sz="4" w:space="0" w:color="auto"/>
            </w:tcBorders>
            <w:noWrap/>
            <w:vAlign w:val="center"/>
          </w:tcPr>
          <w:p w14:paraId="3E32AA00" w14:textId="1D06E5A8"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2023</w:t>
            </w:r>
          </w:p>
        </w:tc>
        <w:tc>
          <w:tcPr>
            <w:tcW w:w="850" w:type="dxa"/>
            <w:tcBorders>
              <w:top w:val="single" w:sz="4" w:space="0" w:color="auto"/>
              <w:left w:val="nil"/>
              <w:bottom w:val="single" w:sz="4" w:space="0" w:color="auto"/>
              <w:right w:val="single" w:sz="4" w:space="0" w:color="auto"/>
            </w:tcBorders>
            <w:noWrap/>
          </w:tcPr>
          <w:p w14:paraId="38B0A86E" w14:textId="382C3A10"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30 150</w:t>
            </w:r>
          </w:p>
        </w:tc>
        <w:tc>
          <w:tcPr>
            <w:tcW w:w="709" w:type="dxa"/>
            <w:tcBorders>
              <w:top w:val="single" w:sz="4" w:space="0" w:color="auto"/>
              <w:left w:val="nil"/>
              <w:bottom w:val="single" w:sz="4" w:space="0" w:color="auto"/>
              <w:right w:val="single" w:sz="4" w:space="0" w:color="auto"/>
            </w:tcBorders>
            <w:noWrap/>
          </w:tcPr>
          <w:p w14:paraId="6C3A430C" w14:textId="3C27B33C"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-28,6%</w:t>
            </w:r>
          </w:p>
        </w:tc>
        <w:tc>
          <w:tcPr>
            <w:tcW w:w="709" w:type="dxa"/>
            <w:tcBorders>
              <w:top w:val="single" w:sz="4" w:space="0" w:color="auto"/>
              <w:left w:val="nil"/>
              <w:bottom w:val="single" w:sz="4" w:space="0" w:color="auto"/>
              <w:right w:val="single" w:sz="4" w:space="0" w:color="auto"/>
            </w:tcBorders>
            <w:noWrap/>
          </w:tcPr>
          <w:p w14:paraId="122B2151" w14:textId="47062840"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1,7%</w:t>
            </w:r>
          </w:p>
        </w:tc>
        <w:tc>
          <w:tcPr>
            <w:tcW w:w="992" w:type="dxa"/>
            <w:tcBorders>
              <w:top w:val="single" w:sz="4" w:space="0" w:color="auto"/>
              <w:left w:val="nil"/>
              <w:bottom w:val="single" w:sz="4" w:space="0" w:color="auto"/>
              <w:right w:val="single" w:sz="4" w:space="0" w:color="auto"/>
            </w:tcBorders>
            <w:noWrap/>
          </w:tcPr>
          <w:p w14:paraId="1BA9E0F1" w14:textId="6D18C782"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501 338</w:t>
            </w:r>
          </w:p>
        </w:tc>
        <w:tc>
          <w:tcPr>
            <w:tcW w:w="709" w:type="dxa"/>
            <w:tcBorders>
              <w:top w:val="single" w:sz="4" w:space="0" w:color="auto"/>
              <w:left w:val="nil"/>
              <w:bottom w:val="single" w:sz="4" w:space="0" w:color="auto"/>
              <w:right w:val="single" w:sz="4" w:space="0" w:color="auto"/>
            </w:tcBorders>
            <w:noWrap/>
          </w:tcPr>
          <w:p w14:paraId="5F274016" w14:textId="34A7FA6A"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-16,8%</w:t>
            </w:r>
          </w:p>
        </w:tc>
        <w:tc>
          <w:tcPr>
            <w:tcW w:w="709" w:type="dxa"/>
            <w:tcBorders>
              <w:top w:val="single" w:sz="4" w:space="0" w:color="auto"/>
              <w:left w:val="nil"/>
              <w:bottom w:val="single" w:sz="4" w:space="0" w:color="auto"/>
              <w:right w:val="single" w:sz="4" w:space="0" w:color="auto"/>
            </w:tcBorders>
            <w:noWrap/>
          </w:tcPr>
          <w:p w14:paraId="7FD27137" w14:textId="1A7497AB"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27,8%</w:t>
            </w:r>
          </w:p>
        </w:tc>
        <w:tc>
          <w:tcPr>
            <w:tcW w:w="992" w:type="dxa"/>
            <w:tcBorders>
              <w:top w:val="single" w:sz="4" w:space="0" w:color="auto"/>
              <w:left w:val="nil"/>
              <w:bottom w:val="single" w:sz="4" w:space="0" w:color="auto"/>
              <w:right w:val="single" w:sz="4" w:space="0" w:color="auto"/>
            </w:tcBorders>
            <w:noWrap/>
          </w:tcPr>
          <w:p w14:paraId="474E5A65" w14:textId="2E91E546"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1 272 065</w:t>
            </w:r>
          </w:p>
        </w:tc>
        <w:tc>
          <w:tcPr>
            <w:tcW w:w="709" w:type="dxa"/>
            <w:tcBorders>
              <w:top w:val="single" w:sz="4" w:space="0" w:color="auto"/>
              <w:left w:val="nil"/>
              <w:bottom w:val="single" w:sz="4" w:space="0" w:color="auto"/>
              <w:right w:val="single" w:sz="4" w:space="0" w:color="auto"/>
            </w:tcBorders>
            <w:noWrap/>
          </w:tcPr>
          <w:p w14:paraId="23EEA1A5" w14:textId="0BDFE7D1"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23,1%</w:t>
            </w:r>
          </w:p>
        </w:tc>
        <w:tc>
          <w:tcPr>
            <w:tcW w:w="709" w:type="dxa"/>
            <w:tcBorders>
              <w:top w:val="single" w:sz="4" w:space="0" w:color="auto"/>
              <w:left w:val="nil"/>
              <w:bottom w:val="single" w:sz="4" w:space="0" w:color="auto"/>
              <w:right w:val="single" w:sz="4" w:space="0" w:color="auto"/>
            </w:tcBorders>
            <w:noWrap/>
          </w:tcPr>
          <w:p w14:paraId="14BBFF53" w14:textId="7F7F6AEF"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70,5%</w:t>
            </w:r>
          </w:p>
        </w:tc>
        <w:tc>
          <w:tcPr>
            <w:tcW w:w="1265" w:type="dxa"/>
            <w:tcBorders>
              <w:top w:val="single" w:sz="4" w:space="0" w:color="auto"/>
              <w:left w:val="nil"/>
              <w:bottom w:val="single" w:sz="4" w:space="0" w:color="auto"/>
              <w:right w:val="single" w:sz="4" w:space="0" w:color="auto"/>
            </w:tcBorders>
            <w:noWrap/>
          </w:tcPr>
          <w:p w14:paraId="0B3ED877" w14:textId="7ED3D16D"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b/>
                <w:color w:val="000000"/>
                <w:sz w:val="18"/>
                <w:szCs w:val="18"/>
                <w:lang w:eastAsia="pl-PL"/>
              </w:rPr>
              <w:t>1 803 553</w:t>
            </w:r>
          </w:p>
        </w:tc>
      </w:tr>
    </w:tbl>
    <w:p w14:paraId="7638DDD4" w14:textId="77777777" w:rsidR="00526125" w:rsidRPr="00C179A9" w:rsidRDefault="00526125" w:rsidP="00FB43E2">
      <w:pPr>
        <w:rPr>
          <w:rFonts w:ascii="Lato" w:hAnsi="Lato"/>
          <w:sz w:val="24"/>
          <w:szCs w:val="24"/>
        </w:rPr>
      </w:pPr>
    </w:p>
    <w:p w14:paraId="7EA2FD95" w14:textId="16D2C106" w:rsidR="00526125" w:rsidRPr="00C179A9" w:rsidRDefault="00526125" w:rsidP="00FB43E2">
      <w:pPr>
        <w:rPr>
          <w:rFonts w:ascii="Lato" w:hAnsi="Lato"/>
        </w:rPr>
      </w:pPr>
      <w:r w:rsidRPr="00C179A9">
        <w:rPr>
          <w:rFonts w:ascii="Lato" w:hAnsi="Lato"/>
        </w:rPr>
        <w:t xml:space="preserve">W kolejowych przejściach granicznych ruch pociągów spadł w 2020 roku. Obecnie zaobserwować można jego stopniową odbudowę. </w:t>
      </w:r>
      <w:r w:rsidR="00F32BC9" w:rsidRPr="00C179A9">
        <w:rPr>
          <w:rFonts w:ascii="Lato" w:hAnsi="Lato"/>
        </w:rPr>
        <w:t xml:space="preserve">Widoczne </w:t>
      </w:r>
      <w:r w:rsidR="00B32BC0">
        <w:rPr>
          <w:rFonts w:ascii="Lato" w:hAnsi="Lato"/>
        </w:rPr>
        <w:t>jest</w:t>
      </w:r>
      <w:r w:rsidR="00B32BC0" w:rsidRPr="00C179A9">
        <w:rPr>
          <w:rFonts w:ascii="Lato" w:hAnsi="Lato"/>
        </w:rPr>
        <w:t xml:space="preserve"> </w:t>
      </w:r>
      <w:r w:rsidR="00F32BC9" w:rsidRPr="00C179A9">
        <w:rPr>
          <w:rFonts w:ascii="Lato" w:hAnsi="Lato"/>
        </w:rPr>
        <w:t>również wyraźne zwiększenie ruchu pociągów na granicy polsko-ukraińskiej oraz spadek ruchu na granicy polsko-rosyjskiej.</w:t>
      </w:r>
    </w:p>
    <w:p w14:paraId="4DE728CD" w14:textId="77777777" w:rsidR="00526125" w:rsidRPr="00C179A9" w:rsidRDefault="00526125" w:rsidP="00754022">
      <w:pPr>
        <w:spacing w:before="240"/>
        <w:rPr>
          <w:rFonts w:ascii="Lato" w:hAnsi="Lato"/>
        </w:rPr>
      </w:pPr>
      <w:r w:rsidRPr="00C179A9">
        <w:rPr>
          <w:rFonts w:ascii="Lato" w:hAnsi="Lato"/>
        </w:rPr>
        <w:t>Tabela 4. Ruch pociągów</w:t>
      </w:r>
    </w:p>
    <w:tbl>
      <w:tblPr>
        <w:tblW w:w="5000" w:type="pct"/>
        <w:jc w:val="center"/>
        <w:tblCellMar>
          <w:left w:w="70" w:type="dxa"/>
          <w:right w:w="70" w:type="dxa"/>
        </w:tblCellMar>
        <w:tblLook w:val="04A0" w:firstRow="1" w:lastRow="0" w:firstColumn="1" w:lastColumn="0" w:noHBand="0" w:noVBand="1"/>
      </w:tblPr>
      <w:tblGrid>
        <w:gridCol w:w="798"/>
        <w:gridCol w:w="650"/>
        <w:gridCol w:w="966"/>
        <w:gridCol w:w="790"/>
        <w:gridCol w:w="807"/>
        <w:gridCol w:w="966"/>
        <w:gridCol w:w="790"/>
        <w:gridCol w:w="767"/>
        <w:gridCol w:w="966"/>
        <w:gridCol w:w="790"/>
        <w:gridCol w:w="762"/>
      </w:tblGrid>
      <w:tr w:rsidR="00E90BB1" w:rsidRPr="00C179A9" w14:paraId="37525816" w14:textId="77777777" w:rsidTr="00B0261D">
        <w:trPr>
          <w:trHeight w:val="276"/>
          <w:jc w:val="center"/>
        </w:trPr>
        <w:tc>
          <w:tcPr>
            <w:tcW w:w="515" w:type="pct"/>
            <w:tcBorders>
              <w:top w:val="single" w:sz="8" w:space="0" w:color="auto"/>
              <w:left w:val="single" w:sz="8" w:space="0" w:color="auto"/>
              <w:bottom w:val="single" w:sz="4" w:space="0" w:color="auto"/>
              <w:right w:val="single" w:sz="4" w:space="0" w:color="auto"/>
            </w:tcBorders>
            <w:noWrap/>
            <w:vAlign w:val="center"/>
            <w:hideMark/>
          </w:tcPr>
          <w:p w14:paraId="38151B10"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rok</w:t>
            </w:r>
          </w:p>
        </w:tc>
        <w:tc>
          <w:tcPr>
            <w:tcW w:w="423" w:type="pct"/>
            <w:tcBorders>
              <w:top w:val="single" w:sz="8" w:space="0" w:color="auto"/>
              <w:left w:val="nil"/>
              <w:bottom w:val="single" w:sz="4" w:space="0" w:color="auto"/>
              <w:right w:val="single" w:sz="4" w:space="0" w:color="auto"/>
            </w:tcBorders>
            <w:noWrap/>
            <w:vAlign w:val="center"/>
            <w:hideMark/>
          </w:tcPr>
          <w:p w14:paraId="1CBBFF72"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Rosja</w:t>
            </w:r>
          </w:p>
        </w:tc>
        <w:tc>
          <w:tcPr>
            <w:tcW w:w="423" w:type="pct"/>
            <w:tcBorders>
              <w:top w:val="single" w:sz="8" w:space="0" w:color="auto"/>
              <w:left w:val="nil"/>
              <w:bottom w:val="single" w:sz="4" w:space="0" w:color="auto"/>
              <w:right w:val="single" w:sz="4" w:space="0" w:color="auto"/>
            </w:tcBorders>
            <w:noWrap/>
            <w:vAlign w:val="center"/>
            <w:hideMark/>
          </w:tcPr>
          <w:p w14:paraId="73436897"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423" w:type="pct"/>
            <w:tcBorders>
              <w:top w:val="single" w:sz="8" w:space="0" w:color="auto"/>
              <w:left w:val="nil"/>
              <w:bottom w:val="single" w:sz="4" w:space="0" w:color="auto"/>
              <w:right w:val="single" w:sz="4" w:space="0" w:color="auto"/>
            </w:tcBorders>
            <w:noWrap/>
            <w:vAlign w:val="center"/>
            <w:hideMark/>
          </w:tcPr>
          <w:p w14:paraId="7C106130" w14:textId="2F702096"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F44AE8"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507" w:type="pct"/>
            <w:tcBorders>
              <w:top w:val="single" w:sz="8" w:space="0" w:color="auto"/>
              <w:left w:val="nil"/>
              <w:bottom w:val="single" w:sz="4" w:space="0" w:color="auto"/>
              <w:right w:val="single" w:sz="4" w:space="0" w:color="auto"/>
            </w:tcBorders>
            <w:noWrap/>
            <w:vAlign w:val="center"/>
            <w:hideMark/>
          </w:tcPr>
          <w:p w14:paraId="1B6D63DA" w14:textId="77358DAE"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Białoruś</w:t>
            </w:r>
          </w:p>
        </w:tc>
        <w:tc>
          <w:tcPr>
            <w:tcW w:w="423" w:type="pct"/>
            <w:tcBorders>
              <w:top w:val="single" w:sz="8" w:space="0" w:color="auto"/>
              <w:left w:val="nil"/>
              <w:bottom w:val="single" w:sz="4" w:space="0" w:color="auto"/>
              <w:right w:val="single" w:sz="4" w:space="0" w:color="auto"/>
            </w:tcBorders>
            <w:noWrap/>
            <w:vAlign w:val="center"/>
            <w:hideMark/>
          </w:tcPr>
          <w:p w14:paraId="4E9C6DF2"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423" w:type="pct"/>
            <w:tcBorders>
              <w:top w:val="single" w:sz="8" w:space="0" w:color="auto"/>
              <w:left w:val="nil"/>
              <w:bottom w:val="single" w:sz="4" w:space="0" w:color="auto"/>
              <w:right w:val="single" w:sz="4" w:space="0" w:color="auto"/>
            </w:tcBorders>
            <w:noWrap/>
            <w:vAlign w:val="center"/>
            <w:hideMark/>
          </w:tcPr>
          <w:p w14:paraId="6232CF41" w14:textId="06CA9A03"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F44AE8"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507" w:type="pct"/>
            <w:tcBorders>
              <w:top w:val="single" w:sz="8" w:space="0" w:color="auto"/>
              <w:left w:val="nil"/>
              <w:bottom w:val="single" w:sz="4" w:space="0" w:color="auto"/>
              <w:right w:val="single" w:sz="4" w:space="0" w:color="auto"/>
            </w:tcBorders>
            <w:noWrap/>
            <w:vAlign w:val="center"/>
            <w:hideMark/>
          </w:tcPr>
          <w:p w14:paraId="5245D17F" w14:textId="1BA6E06D"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Ukraina</w:t>
            </w:r>
          </w:p>
        </w:tc>
        <w:tc>
          <w:tcPr>
            <w:tcW w:w="423" w:type="pct"/>
            <w:tcBorders>
              <w:top w:val="single" w:sz="8" w:space="0" w:color="auto"/>
              <w:left w:val="nil"/>
              <w:bottom w:val="single" w:sz="4" w:space="0" w:color="auto"/>
              <w:right w:val="single" w:sz="4" w:space="0" w:color="auto"/>
            </w:tcBorders>
            <w:noWrap/>
            <w:vAlign w:val="center"/>
            <w:hideMark/>
          </w:tcPr>
          <w:p w14:paraId="5B82C9A8" w14:textId="77777777"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zmiana r/r</w:t>
            </w:r>
          </w:p>
        </w:tc>
        <w:tc>
          <w:tcPr>
            <w:tcW w:w="423" w:type="pct"/>
            <w:tcBorders>
              <w:top w:val="single" w:sz="8" w:space="0" w:color="auto"/>
              <w:left w:val="nil"/>
              <w:bottom w:val="single" w:sz="4" w:space="0" w:color="auto"/>
              <w:right w:val="single" w:sz="4" w:space="0" w:color="auto"/>
            </w:tcBorders>
            <w:noWrap/>
            <w:vAlign w:val="center"/>
            <w:hideMark/>
          </w:tcPr>
          <w:p w14:paraId="437F07AD" w14:textId="18DF8795"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w:t>
            </w:r>
            <w:r w:rsidR="00F44AE8" w:rsidRPr="00C179A9">
              <w:rPr>
                <w:rFonts w:ascii="Lato" w:eastAsia="Times New Roman" w:hAnsi="Lato" w:cs="Calibri"/>
                <w:b/>
                <w:bCs/>
                <w:color w:val="000000"/>
                <w:sz w:val="18"/>
                <w:szCs w:val="18"/>
                <w:lang w:eastAsia="pl-PL"/>
              </w:rPr>
              <w:t xml:space="preserve"> </w:t>
            </w:r>
            <w:r w:rsidRPr="00C179A9">
              <w:rPr>
                <w:rFonts w:ascii="Lato" w:eastAsia="Times New Roman" w:hAnsi="Lato" w:cs="Calibri"/>
                <w:b/>
                <w:bCs/>
                <w:color w:val="000000"/>
                <w:sz w:val="18"/>
                <w:szCs w:val="18"/>
                <w:lang w:eastAsia="pl-PL"/>
              </w:rPr>
              <w:t>ruchu</w:t>
            </w:r>
          </w:p>
        </w:tc>
        <w:tc>
          <w:tcPr>
            <w:tcW w:w="507" w:type="pct"/>
            <w:tcBorders>
              <w:top w:val="single" w:sz="8" w:space="0" w:color="auto"/>
              <w:left w:val="nil"/>
              <w:bottom w:val="single" w:sz="4" w:space="0" w:color="auto"/>
              <w:right w:val="single" w:sz="8" w:space="0" w:color="auto"/>
            </w:tcBorders>
            <w:noWrap/>
            <w:vAlign w:val="center"/>
            <w:hideMark/>
          </w:tcPr>
          <w:p w14:paraId="7B5642EC" w14:textId="524A721A" w:rsidR="00526125" w:rsidRPr="00C179A9" w:rsidRDefault="00526125" w:rsidP="00FB43E2">
            <w:pPr>
              <w:jc w:val="cente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suma</w:t>
            </w:r>
          </w:p>
        </w:tc>
      </w:tr>
      <w:tr w:rsidR="00E90BB1" w:rsidRPr="00C179A9" w14:paraId="591B02E2"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6D0A23A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2015</w:t>
            </w:r>
          </w:p>
        </w:tc>
        <w:tc>
          <w:tcPr>
            <w:tcW w:w="423" w:type="pct"/>
            <w:tcBorders>
              <w:top w:val="nil"/>
              <w:left w:val="nil"/>
              <w:bottom w:val="single" w:sz="4" w:space="0" w:color="auto"/>
              <w:right w:val="single" w:sz="4" w:space="0" w:color="auto"/>
            </w:tcBorders>
            <w:noWrap/>
            <w:vAlign w:val="center"/>
            <w:hideMark/>
          </w:tcPr>
          <w:p w14:paraId="39077BF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2 858 </w:t>
            </w:r>
          </w:p>
        </w:tc>
        <w:tc>
          <w:tcPr>
            <w:tcW w:w="423" w:type="pct"/>
            <w:tcBorders>
              <w:top w:val="nil"/>
              <w:left w:val="nil"/>
              <w:bottom w:val="single" w:sz="4" w:space="0" w:color="auto"/>
              <w:right w:val="single" w:sz="4" w:space="0" w:color="auto"/>
            </w:tcBorders>
            <w:noWrap/>
            <w:vAlign w:val="center"/>
            <w:hideMark/>
          </w:tcPr>
          <w:p w14:paraId="6F2B7D9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423" w:type="pct"/>
            <w:tcBorders>
              <w:top w:val="nil"/>
              <w:left w:val="nil"/>
              <w:bottom w:val="single" w:sz="4" w:space="0" w:color="auto"/>
              <w:right w:val="single" w:sz="4" w:space="0" w:color="auto"/>
            </w:tcBorders>
            <w:noWrap/>
            <w:vAlign w:val="center"/>
            <w:hideMark/>
          </w:tcPr>
          <w:p w14:paraId="727DA89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8,0%</w:t>
            </w:r>
          </w:p>
        </w:tc>
        <w:tc>
          <w:tcPr>
            <w:tcW w:w="507" w:type="pct"/>
            <w:tcBorders>
              <w:top w:val="nil"/>
              <w:left w:val="nil"/>
              <w:bottom w:val="single" w:sz="4" w:space="0" w:color="auto"/>
              <w:right w:val="single" w:sz="4" w:space="0" w:color="auto"/>
            </w:tcBorders>
            <w:noWrap/>
            <w:vAlign w:val="center"/>
            <w:hideMark/>
          </w:tcPr>
          <w:p w14:paraId="59B8FB8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20 035 </w:t>
            </w:r>
          </w:p>
        </w:tc>
        <w:tc>
          <w:tcPr>
            <w:tcW w:w="423" w:type="pct"/>
            <w:tcBorders>
              <w:top w:val="nil"/>
              <w:left w:val="nil"/>
              <w:bottom w:val="single" w:sz="4" w:space="0" w:color="auto"/>
              <w:right w:val="single" w:sz="4" w:space="0" w:color="auto"/>
            </w:tcBorders>
            <w:noWrap/>
            <w:vAlign w:val="center"/>
            <w:hideMark/>
          </w:tcPr>
          <w:p w14:paraId="289621B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423" w:type="pct"/>
            <w:tcBorders>
              <w:top w:val="nil"/>
              <w:left w:val="nil"/>
              <w:bottom w:val="single" w:sz="4" w:space="0" w:color="auto"/>
              <w:right w:val="single" w:sz="4" w:space="0" w:color="auto"/>
            </w:tcBorders>
            <w:noWrap/>
            <w:vAlign w:val="center"/>
            <w:hideMark/>
          </w:tcPr>
          <w:p w14:paraId="229841C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56,4%</w:t>
            </w:r>
          </w:p>
        </w:tc>
        <w:tc>
          <w:tcPr>
            <w:tcW w:w="507" w:type="pct"/>
            <w:tcBorders>
              <w:top w:val="nil"/>
              <w:left w:val="nil"/>
              <w:bottom w:val="single" w:sz="4" w:space="0" w:color="auto"/>
              <w:right w:val="single" w:sz="4" w:space="0" w:color="auto"/>
            </w:tcBorders>
            <w:noWrap/>
            <w:vAlign w:val="center"/>
            <w:hideMark/>
          </w:tcPr>
          <w:p w14:paraId="461F152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12 658 </w:t>
            </w:r>
          </w:p>
        </w:tc>
        <w:tc>
          <w:tcPr>
            <w:tcW w:w="423" w:type="pct"/>
            <w:tcBorders>
              <w:top w:val="nil"/>
              <w:left w:val="nil"/>
              <w:bottom w:val="single" w:sz="4" w:space="0" w:color="auto"/>
              <w:right w:val="single" w:sz="4" w:space="0" w:color="auto"/>
            </w:tcBorders>
            <w:noWrap/>
            <w:vAlign w:val="center"/>
            <w:hideMark/>
          </w:tcPr>
          <w:p w14:paraId="317C428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w:t>
            </w:r>
          </w:p>
        </w:tc>
        <w:tc>
          <w:tcPr>
            <w:tcW w:w="423" w:type="pct"/>
            <w:tcBorders>
              <w:top w:val="nil"/>
              <w:left w:val="nil"/>
              <w:bottom w:val="single" w:sz="4" w:space="0" w:color="auto"/>
              <w:right w:val="single" w:sz="4" w:space="0" w:color="auto"/>
            </w:tcBorders>
            <w:noWrap/>
            <w:vAlign w:val="center"/>
            <w:hideMark/>
          </w:tcPr>
          <w:p w14:paraId="071207F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35,6%</w:t>
            </w:r>
          </w:p>
        </w:tc>
        <w:tc>
          <w:tcPr>
            <w:tcW w:w="507" w:type="pct"/>
            <w:tcBorders>
              <w:top w:val="nil"/>
              <w:left w:val="nil"/>
              <w:bottom w:val="single" w:sz="4" w:space="0" w:color="auto"/>
              <w:right w:val="single" w:sz="8" w:space="0" w:color="auto"/>
            </w:tcBorders>
            <w:noWrap/>
            <w:vAlign w:val="center"/>
            <w:hideMark/>
          </w:tcPr>
          <w:p w14:paraId="59C797E5"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35 551 </w:t>
            </w:r>
          </w:p>
        </w:tc>
      </w:tr>
      <w:tr w:rsidR="00E90BB1" w:rsidRPr="00C179A9" w14:paraId="3140FEF2"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7C4A780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2016</w:t>
            </w:r>
          </w:p>
        </w:tc>
        <w:tc>
          <w:tcPr>
            <w:tcW w:w="423" w:type="pct"/>
            <w:tcBorders>
              <w:top w:val="nil"/>
              <w:left w:val="nil"/>
              <w:bottom w:val="single" w:sz="4" w:space="0" w:color="auto"/>
              <w:right w:val="single" w:sz="4" w:space="0" w:color="auto"/>
            </w:tcBorders>
            <w:noWrap/>
            <w:vAlign w:val="center"/>
            <w:hideMark/>
          </w:tcPr>
          <w:p w14:paraId="4FEAD1B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2 807 </w:t>
            </w:r>
          </w:p>
        </w:tc>
        <w:tc>
          <w:tcPr>
            <w:tcW w:w="423" w:type="pct"/>
            <w:tcBorders>
              <w:top w:val="nil"/>
              <w:left w:val="nil"/>
              <w:bottom w:val="single" w:sz="4" w:space="0" w:color="auto"/>
              <w:right w:val="single" w:sz="4" w:space="0" w:color="auto"/>
            </w:tcBorders>
            <w:noWrap/>
            <w:vAlign w:val="center"/>
            <w:hideMark/>
          </w:tcPr>
          <w:p w14:paraId="7E7D715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-1,8%</w:t>
            </w:r>
          </w:p>
        </w:tc>
        <w:tc>
          <w:tcPr>
            <w:tcW w:w="423" w:type="pct"/>
            <w:tcBorders>
              <w:top w:val="nil"/>
              <w:left w:val="nil"/>
              <w:bottom w:val="single" w:sz="4" w:space="0" w:color="auto"/>
              <w:right w:val="single" w:sz="4" w:space="0" w:color="auto"/>
            </w:tcBorders>
            <w:noWrap/>
            <w:vAlign w:val="center"/>
            <w:hideMark/>
          </w:tcPr>
          <w:p w14:paraId="2D70FD9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7,7%</w:t>
            </w:r>
          </w:p>
        </w:tc>
        <w:tc>
          <w:tcPr>
            <w:tcW w:w="507" w:type="pct"/>
            <w:tcBorders>
              <w:top w:val="nil"/>
              <w:left w:val="nil"/>
              <w:bottom w:val="single" w:sz="4" w:space="0" w:color="auto"/>
              <w:right w:val="single" w:sz="4" w:space="0" w:color="auto"/>
            </w:tcBorders>
            <w:noWrap/>
            <w:vAlign w:val="center"/>
            <w:hideMark/>
          </w:tcPr>
          <w:p w14:paraId="62BDDA6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21 071 </w:t>
            </w:r>
          </w:p>
        </w:tc>
        <w:tc>
          <w:tcPr>
            <w:tcW w:w="423" w:type="pct"/>
            <w:tcBorders>
              <w:top w:val="nil"/>
              <w:left w:val="nil"/>
              <w:bottom w:val="single" w:sz="4" w:space="0" w:color="auto"/>
              <w:right w:val="single" w:sz="4" w:space="0" w:color="auto"/>
            </w:tcBorders>
            <w:noWrap/>
            <w:vAlign w:val="center"/>
            <w:hideMark/>
          </w:tcPr>
          <w:p w14:paraId="286FA87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5,2%</w:t>
            </w:r>
          </w:p>
        </w:tc>
        <w:tc>
          <w:tcPr>
            <w:tcW w:w="423" w:type="pct"/>
            <w:tcBorders>
              <w:top w:val="nil"/>
              <w:left w:val="nil"/>
              <w:bottom w:val="single" w:sz="4" w:space="0" w:color="auto"/>
              <w:right w:val="single" w:sz="4" w:space="0" w:color="auto"/>
            </w:tcBorders>
            <w:noWrap/>
            <w:vAlign w:val="center"/>
            <w:hideMark/>
          </w:tcPr>
          <w:p w14:paraId="5E9F707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57,6%</w:t>
            </w:r>
          </w:p>
        </w:tc>
        <w:tc>
          <w:tcPr>
            <w:tcW w:w="507" w:type="pct"/>
            <w:tcBorders>
              <w:top w:val="nil"/>
              <w:left w:val="nil"/>
              <w:bottom w:val="single" w:sz="4" w:space="0" w:color="auto"/>
              <w:right w:val="single" w:sz="4" w:space="0" w:color="auto"/>
            </w:tcBorders>
            <w:noWrap/>
            <w:vAlign w:val="center"/>
            <w:hideMark/>
          </w:tcPr>
          <w:p w14:paraId="25A97F4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12 719 </w:t>
            </w:r>
          </w:p>
        </w:tc>
        <w:tc>
          <w:tcPr>
            <w:tcW w:w="423" w:type="pct"/>
            <w:tcBorders>
              <w:top w:val="nil"/>
              <w:left w:val="nil"/>
              <w:bottom w:val="single" w:sz="4" w:space="0" w:color="auto"/>
              <w:right w:val="single" w:sz="4" w:space="0" w:color="auto"/>
            </w:tcBorders>
            <w:noWrap/>
            <w:vAlign w:val="center"/>
            <w:hideMark/>
          </w:tcPr>
          <w:p w14:paraId="7283E98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0,5%</w:t>
            </w:r>
          </w:p>
        </w:tc>
        <w:tc>
          <w:tcPr>
            <w:tcW w:w="423" w:type="pct"/>
            <w:tcBorders>
              <w:top w:val="nil"/>
              <w:left w:val="nil"/>
              <w:bottom w:val="single" w:sz="4" w:space="0" w:color="auto"/>
              <w:right w:val="single" w:sz="4" w:space="0" w:color="auto"/>
            </w:tcBorders>
            <w:noWrap/>
            <w:vAlign w:val="center"/>
            <w:hideMark/>
          </w:tcPr>
          <w:p w14:paraId="49A1F49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34,8%</w:t>
            </w:r>
          </w:p>
        </w:tc>
        <w:tc>
          <w:tcPr>
            <w:tcW w:w="507" w:type="pct"/>
            <w:tcBorders>
              <w:top w:val="nil"/>
              <w:left w:val="nil"/>
              <w:bottom w:val="single" w:sz="4" w:space="0" w:color="auto"/>
              <w:right w:val="single" w:sz="8" w:space="0" w:color="auto"/>
            </w:tcBorders>
            <w:noWrap/>
            <w:vAlign w:val="center"/>
            <w:hideMark/>
          </w:tcPr>
          <w:p w14:paraId="65315970"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36 597 </w:t>
            </w:r>
          </w:p>
        </w:tc>
      </w:tr>
      <w:tr w:rsidR="00E90BB1" w:rsidRPr="00C179A9" w14:paraId="7BC76B9A"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25815AE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2017</w:t>
            </w:r>
          </w:p>
        </w:tc>
        <w:tc>
          <w:tcPr>
            <w:tcW w:w="423" w:type="pct"/>
            <w:tcBorders>
              <w:top w:val="nil"/>
              <w:left w:val="nil"/>
              <w:bottom w:val="single" w:sz="4" w:space="0" w:color="auto"/>
              <w:right w:val="single" w:sz="4" w:space="0" w:color="auto"/>
            </w:tcBorders>
            <w:noWrap/>
            <w:vAlign w:val="center"/>
            <w:hideMark/>
          </w:tcPr>
          <w:p w14:paraId="6E89840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3 736 </w:t>
            </w:r>
          </w:p>
        </w:tc>
        <w:tc>
          <w:tcPr>
            <w:tcW w:w="423" w:type="pct"/>
            <w:tcBorders>
              <w:top w:val="nil"/>
              <w:left w:val="nil"/>
              <w:bottom w:val="single" w:sz="4" w:space="0" w:color="auto"/>
              <w:right w:val="single" w:sz="4" w:space="0" w:color="auto"/>
            </w:tcBorders>
            <w:noWrap/>
            <w:vAlign w:val="center"/>
            <w:hideMark/>
          </w:tcPr>
          <w:p w14:paraId="2C9B8D5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33,1%</w:t>
            </w:r>
          </w:p>
        </w:tc>
        <w:tc>
          <w:tcPr>
            <w:tcW w:w="423" w:type="pct"/>
            <w:tcBorders>
              <w:top w:val="nil"/>
              <w:left w:val="nil"/>
              <w:bottom w:val="single" w:sz="4" w:space="0" w:color="auto"/>
              <w:right w:val="single" w:sz="4" w:space="0" w:color="auto"/>
            </w:tcBorders>
            <w:noWrap/>
            <w:vAlign w:val="center"/>
            <w:hideMark/>
          </w:tcPr>
          <w:p w14:paraId="6688FE8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9,5%</w:t>
            </w:r>
          </w:p>
        </w:tc>
        <w:tc>
          <w:tcPr>
            <w:tcW w:w="507" w:type="pct"/>
            <w:tcBorders>
              <w:top w:val="nil"/>
              <w:left w:val="nil"/>
              <w:bottom w:val="single" w:sz="4" w:space="0" w:color="auto"/>
              <w:right w:val="single" w:sz="4" w:space="0" w:color="auto"/>
            </w:tcBorders>
            <w:noWrap/>
            <w:vAlign w:val="center"/>
            <w:hideMark/>
          </w:tcPr>
          <w:p w14:paraId="3099009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23 126 </w:t>
            </w:r>
          </w:p>
        </w:tc>
        <w:tc>
          <w:tcPr>
            <w:tcW w:w="423" w:type="pct"/>
            <w:tcBorders>
              <w:top w:val="nil"/>
              <w:left w:val="nil"/>
              <w:bottom w:val="single" w:sz="4" w:space="0" w:color="auto"/>
              <w:right w:val="single" w:sz="4" w:space="0" w:color="auto"/>
            </w:tcBorders>
            <w:noWrap/>
            <w:vAlign w:val="center"/>
            <w:hideMark/>
          </w:tcPr>
          <w:p w14:paraId="78B89D9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9,8%</w:t>
            </w:r>
          </w:p>
        </w:tc>
        <w:tc>
          <w:tcPr>
            <w:tcW w:w="423" w:type="pct"/>
            <w:tcBorders>
              <w:top w:val="nil"/>
              <w:left w:val="nil"/>
              <w:bottom w:val="single" w:sz="4" w:space="0" w:color="auto"/>
              <w:right w:val="single" w:sz="4" w:space="0" w:color="auto"/>
            </w:tcBorders>
            <w:noWrap/>
            <w:vAlign w:val="center"/>
            <w:hideMark/>
          </w:tcPr>
          <w:p w14:paraId="5D83541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58,6%</w:t>
            </w:r>
          </w:p>
        </w:tc>
        <w:tc>
          <w:tcPr>
            <w:tcW w:w="507" w:type="pct"/>
            <w:tcBorders>
              <w:top w:val="nil"/>
              <w:left w:val="nil"/>
              <w:bottom w:val="single" w:sz="4" w:space="0" w:color="auto"/>
              <w:right w:val="single" w:sz="4" w:space="0" w:color="auto"/>
            </w:tcBorders>
            <w:noWrap/>
            <w:vAlign w:val="center"/>
            <w:hideMark/>
          </w:tcPr>
          <w:p w14:paraId="123D0DA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12 587 </w:t>
            </w:r>
          </w:p>
        </w:tc>
        <w:tc>
          <w:tcPr>
            <w:tcW w:w="423" w:type="pct"/>
            <w:tcBorders>
              <w:top w:val="nil"/>
              <w:left w:val="nil"/>
              <w:bottom w:val="single" w:sz="4" w:space="0" w:color="auto"/>
              <w:right w:val="single" w:sz="4" w:space="0" w:color="auto"/>
            </w:tcBorders>
            <w:noWrap/>
            <w:vAlign w:val="center"/>
            <w:hideMark/>
          </w:tcPr>
          <w:p w14:paraId="4B42AF9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-1,0%</w:t>
            </w:r>
          </w:p>
        </w:tc>
        <w:tc>
          <w:tcPr>
            <w:tcW w:w="423" w:type="pct"/>
            <w:tcBorders>
              <w:top w:val="nil"/>
              <w:left w:val="nil"/>
              <w:bottom w:val="single" w:sz="4" w:space="0" w:color="auto"/>
              <w:right w:val="single" w:sz="4" w:space="0" w:color="auto"/>
            </w:tcBorders>
            <w:noWrap/>
            <w:vAlign w:val="center"/>
            <w:hideMark/>
          </w:tcPr>
          <w:p w14:paraId="585621F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31,9%</w:t>
            </w:r>
          </w:p>
        </w:tc>
        <w:tc>
          <w:tcPr>
            <w:tcW w:w="507" w:type="pct"/>
            <w:tcBorders>
              <w:top w:val="nil"/>
              <w:left w:val="nil"/>
              <w:bottom w:val="single" w:sz="4" w:space="0" w:color="auto"/>
              <w:right w:val="single" w:sz="8" w:space="0" w:color="auto"/>
            </w:tcBorders>
            <w:noWrap/>
            <w:vAlign w:val="center"/>
            <w:hideMark/>
          </w:tcPr>
          <w:p w14:paraId="7B620E31"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39 449 </w:t>
            </w:r>
          </w:p>
        </w:tc>
      </w:tr>
      <w:tr w:rsidR="00E90BB1" w:rsidRPr="00C179A9" w14:paraId="1E4D35F3"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2C77F24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2018</w:t>
            </w:r>
          </w:p>
        </w:tc>
        <w:tc>
          <w:tcPr>
            <w:tcW w:w="423" w:type="pct"/>
            <w:tcBorders>
              <w:top w:val="nil"/>
              <w:left w:val="nil"/>
              <w:bottom w:val="single" w:sz="4" w:space="0" w:color="auto"/>
              <w:right w:val="single" w:sz="4" w:space="0" w:color="auto"/>
            </w:tcBorders>
            <w:noWrap/>
            <w:vAlign w:val="center"/>
            <w:hideMark/>
          </w:tcPr>
          <w:p w14:paraId="10954C1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4 711 </w:t>
            </w:r>
          </w:p>
        </w:tc>
        <w:tc>
          <w:tcPr>
            <w:tcW w:w="423" w:type="pct"/>
            <w:tcBorders>
              <w:top w:val="nil"/>
              <w:left w:val="nil"/>
              <w:bottom w:val="single" w:sz="4" w:space="0" w:color="auto"/>
              <w:right w:val="single" w:sz="4" w:space="0" w:color="auto"/>
            </w:tcBorders>
            <w:noWrap/>
            <w:vAlign w:val="center"/>
            <w:hideMark/>
          </w:tcPr>
          <w:p w14:paraId="4A956CE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26,1%</w:t>
            </w:r>
          </w:p>
        </w:tc>
        <w:tc>
          <w:tcPr>
            <w:tcW w:w="423" w:type="pct"/>
            <w:tcBorders>
              <w:top w:val="nil"/>
              <w:left w:val="nil"/>
              <w:bottom w:val="single" w:sz="4" w:space="0" w:color="auto"/>
              <w:right w:val="single" w:sz="4" w:space="0" w:color="auto"/>
            </w:tcBorders>
            <w:noWrap/>
            <w:vAlign w:val="center"/>
            <w:hideMark/>
          </w:tcPr>
          <w:p w14:paraId="617F52C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10,1%</w:t>
            </w:r>
          </w:p>
        </w:tc>
        <w:tc>
          <w:tcPr>
            <w:tcW w:w="507" w:type="pct"/>
            <w:tcBorders>
              <w:top w:val="nil"/>
              <w:left w:val="nil"/>
              <w:bottom w:val="single" w:sz="4" w:space="0" w:color="auto"/>
              <w:right w:val="single" w:sz="4" w:space="0" w:color="auto"/>
            </w:tcBorders>
            <w:noWrap/>
            <w:vAlign w:val="center"/>
            <w:hideMark/>
          </w:tcPr>
          <w:p w14:paraId="6C98527E"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25 372 </w:t>
            </w:r>
          </w:p>
        </w:tc>
        <w:tc>
          <w:tcPr>
            <w:tcW w:w="423" w:type="pct"/>
            <w:tcBorders>
              <w:top w:val="nil"/>
              <w:left w:val="nil"/>
              <w:bottom w:val="single" w:sz="4" w:space="0" w:color="auto"/>
              <w:right w:val="single" w:sz="4" w:space="0" w:color="auto"/>
            </w:tcBorders>
            <w:noWrap/>
            <w:vAlign w:val="center"/>
            <w:hideMark/>
          </w:tcPr>
          <w:p w14:paraId="2AA1ABA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9,7%</w:t>
            </w:r>
          </w:p>
        </w:tc>
        <w:tc>
          <w:tcPr>
            <w:tcW w:w="423" w:type="pct"/>
            <w:tcBorders>
              <w:top w:val="nil"/>
              <w:left w:val="nil"/>
              <w:bottom w:val="single" w:sz="4" w:space="0" w:color="auto"/>
              <w:right w:val="single" w:sz="4" w:space="0" w:color="auto"/>
            </w:tcBorders>
            <w:noWrap/>
            <w:vAlign w:val="center"/>
            <w:hideMark/>
          </w:tcPr>
          <w:p w14:paraId="1743E81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54,2%</w:t>
            </w:r>
          </w:p>
        </w:tc>
        <w:tc>
          <w:tcPr>
            <w:tcW w:w="507" w:type="pct"/>
            <w:tcBorders>
              <w:top w:val="nil"/>
              <w:left w:val="nil"/>
              <w:bottom w:val="single" w:sz="4" w:space="0" w:color="auto"/>
              <w:right w:val="single" w:sz="4" w:space="0" w:color="auto"/>
            </w:tcBorders>
            <w:noWrap/>
            <w:vAlign w:val="center"/>
            <w:hideMark/>
          </w:tcPr>
          <w:p w14:paraId="232B5E7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16 760 </w:t>
            </w:r>
          </w:p>
        </w:tc>
        <w:tc>
          <w:tcPr>
            <w:tcW w:w="423" w:type="pct"/>
            <w:tcBorders>
              <w:top w:val="nil"/>
              <w:left w:val="nil"/>
              <w:bottom w:val="single" w:sz="4" w:space="0" w:color="auto"/>
              <w:right w:val="single" w:sz="4" w:space="0" w:color="auto"/>
            </w:tcBorders>
            <w:noWrap/>
            <w:vAlign w:val="center"/>
            <w:hideMark/>
          </w:tcPr>
          <w:p w14:paraId="51D4109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33,2%</w:t>
            </w:r>
          </w:p>
        </w:tc>
        <w:tc>
          <w:tcPr>
            <w:tcW w:w="423" w:type="pct"/>
            <w:tcBorders>
              <w:top w:val="nil"/>
              <w:left w:val="nil"/>
              <w:bottom w:val="single" w:sz="4" w:space="0" w:color="auto"/>
              <w:right w:val="single" w:sz="4" w:space="0" w:color="auto"/>
            </w:tcBorders>
            <w:noWrap/>
            <w:vAlign w:val="center"/>
            <w:hideMark/>
          </w:tcPr>
          <w:p w14:paraId="4F8C3E8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35,8%</w:t>
            </w:r>
          </w:p>
        </w:tc>
        <w:tc>
          <w:tcPr>
            <w:tcW w:w="507" w:type="pct"/>
            <w:tcBorders>
              <w:top w:val="nil"/>
              <w:left w:val="nil"/>
              <w:bottom w:val="single" w:sz="4" w:space="0" w:color="auto"/>
              <w:right w:val="single" w:sz="8" w:space="0" w:color="auto"/>
            </w:tcBorders>
            <w:noWrap/>
            <w:vAlign w:val="center"/>
            <w:hideMark/>
          </w:tcPr>
          <w:p w14:paraId="52478F31"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46 843 </w:t>
            </w:r>
          </w:p>
        </w:tc>
      </w:tr>
      <w:tr w:rsidR="00E90BB1" w:rsidRPr="00C179A9" w14:paraId="75F53FD8"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131B7B61"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2019</w:t>
            </w:r>
          </w:p>
        </w:tc>
        <w:tc>
          <w:tcPr>
            <w:tcW w:w="423" w:type="pct"/>
            <w:tcBorders>
              <w:top w:val="nil"/>
              <w:left w:val="nil"/>
              <w:bottom w:val="single" w:sz="4" w:space="0" w:color="auto"/>
              <w:right w:val="single" w:sz="4" w:space="0" w:color="auto"/>
            </w:tcBorders>
            <w:noWrap/>
            <w:vAlign w:val="center"/>
            <w:hideMark/>
          </w:tcPr>
          <w:p w14:paraId="2058F26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4 650 </w:t>
            </w:r>
          </w:p>
        </w:tc>
        <w:tc>
          <w:tcPr>
            <w:tcW w:w="423" w:type="pct"/>
            <w:tcBorders>
              <w:top w:val="nil"/>
              <w:left w:val="nil"/>
              <w:bottom w:val="single" w:sz="4" w:space="0" w:color="auto"/>
              <w:right w:val="single" w:sz="4" w:space="0" w:color="auto"/>
            </w:tcBorders>
            <w:noWrap/>
            <w:vAlign w:val="center"/>
            <w:hideMark/>
          </w:tcPr>
          <w:p w14:paraId="0F5771A5"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-1,3%</w:t>
            </w:r>
          </w:p>
        </w:tc>
        <w:tc>
          <w:tcPr>
            <w:tcW w:w="423" w:type="pct"/>
            <w:tcBorders>
              <w:top w:val="nil"/>
              <w:left w:val="nil"/>
              <w:bottom w:val="single" w:sz="4" w:space="0" w:color="auto"/>
              <w:right w:val="single" w:sz="4" w:space="0" w:color="auto"/>
            </w:tcBorders>
            <w:noWrap/>
            <w:vAlign w:val="center"/>
            <w:hideMark/>
          </w:tcPr>
          <w:p w14:paraId="28AF8AD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10,3%</w:t>
            </w:r>
          </w:p>
        </w:tc>
        <w:tc>
          <w:tcPr>
            <w:tcW w:w="507" w:type="pct"/>
            <w:tcBorders>
              <w:top w:val="nil"/>
              <w:left w:val="nil"/>
              <w:bottom w:val="single" w:sz="4" w:space="0" w:color="auto"/>
              <w:right w:val="single" w:sz="4" w:space="0" w:color="auto"/>
            </w:tcBorders>
            <w:noWrap/>
            <w:vAlign w:val="center"/>
            <w:hideMark/>
          </w:tcPr>
          <w:p w14:paraId="716DB03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26 225 </w:t>
            </w:r>
          </w:p>
        </w:tc>
        <w:tc>
          <w:tcPr>
            <w:tcW w:w="423" w:type="pct"/>
            <w:tcBorders>
              <w:top w:val="nil"/>
              <w:left w:val="nil"/>
              <w:bottom w:val="single" w:sz="4" w:space="0" w:color="auto"/>
              <w:right w:val="single" w:sz="4" w:space="0" w:color="auto"/>
            </w:tcBorders>
            <w:noWrap/>
            <w:vAlign w:val="center"/>
            <w:hideMark/>
          </w:tcPr>
          <w:p w14:paraId="180E3FF2"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3,4%</w:t>
            </w:r>
          </w:p>
        </w:tc>
        <w:tc>
          <w:tcPr>
            <w:tcW w:w="423" w:type="pct"/>
            <w:tcBorders>
              <w:top w:val="nil"/>
              <w:left w:val="nil"/>
              <w:bottom w:val="single" w:sz="4" w:space="0" w:color="auto"/>
              <w:right w:val="single" w:sz="4" w:space="0" w:color="auto"/>
            </w:tcBorders>
            <w:noWrap/>
            <w:vAlign w:val="center"/>
            <w:hideMark/>
          </w:tcPr>
          <w:p w14:paraId="75B7D41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58,0%</w:t>
            </w:r>
          </w:p>
        </w:tc>
        <w:tc>
          <w:tcPr>
            <w:tcW w:w="507" w:type="pct"/>
            <w:tcBorders>
              <w:top w:val="nil"/>
              <w:left w:val="nil"/>
              <w:bottom w:val="single" w:sz="4" w:space="0" w:color="auto"/>
              <w:right w:val="single" w:sz="4" w:space="0" w:color="auto"/>
            </w:tcBorders>
            <w:noWrap/>
            <w:vAlign w:val="center"/>
            <w:hideMark/>
          </w:tcPr>
          <w:p w14:paraId="28508AD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14 373 </w:t>
            </w:r>
          </w:p>
        </w:tc>
        <w:tc>
          <w:tcPr>
            <w:tcW w:w="423" w:type="pct"/>
            <w:tcBorders>
              <w:top w:val="nil"/>
              <w:left w:val="nil"/>
              <w:bottom w:val="single" w:sz="4" w:space="0" w:color="auto"/>
              <w:right w:val="single" w:sz="4" w:space="0" w:color="auto"/>
            </w:tcBorders>
            <w:noWrap/>
            <w:vAlign w:val="center"/>
            <w:hideMark/>
          </w:tcPr>
          <w:p w14:paraId="34EC1AB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-14,2%</w:t>
            </w:r>
          </w:p>
        </w:tc>
        <w:tc>
          <w:tcPr>
            <w:tcW w:w="423" w:type="pct"/>
            <w:tcBorders>
              <w:top w:val="nil"/>
              <w:left w:val="nil"/>
              <w:bottom w:val="single" w:sz="4" w:space="0" w:color="auto"/>
              <w:right w:val="single" w:sz="4" w:space="0" w:color="auto"/>
            </w:tcBorders>
            <w:noWrap/>
            <w:vAlign w:val="center"/>
            <w:hideMark/>
          </w:tcPr>
          <w:p w14:paraId="60CA0E4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31,8%</w:t>
            </w:r>
          </w:p>
        </w:tc>
        <w:tc>
          <w:tcPr>
            <w:tcW w:w="507" w:type="pct"/>
            <w:tcBorders>
              <w:top w:val="nil"/>
              <w:left w:val="nil"/>
              <w:bottom w:val="single" w:sz="4" w:space="0" w:color="auto"/>
              <w:right w:val="single" w:sz="8" w:space="0" w:color="auto"/>
            </w:tcBorders>
            <w:noWrap/>
            <w:vAlign w:val="center"/>
            <w:hideMark/>
          </w:tcPr>
          <w:p w14:paraId="4291FF20"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45 248 </w:t>
            </w:r>
          </w:p>
        </w:tc>
      </w:tr>
      <w:tr w:rsidR="00E90BB1" w:rsidRPr="00C179A9" w14:paraId="3C0E29B8"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5C9F3DC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2020</w:t>
            </w:r>
          </w:p>
        </w:tc>
        <w:tc>
          <w:tcPr>
            <w:tcW w:w="423" w:type="pct"/>
            <w:tcBorders>
              <w:top w:val="nil"/>
              <w:left w:val="nil"/>
              <w:bottom w:val="single" w:sz="4" w:space="0" w:color="auto"/>
              <w:right w:val="single" w:sz="4" w:space="0" w:color="auto"/>
            </w:tcBorders>
            <w:noWrap/>
            <w:vAlign w:val="center"/>
            <w:hideMark/>
          </w:tcPr>
          <w:p w14:paraId="6411BBF4"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4 487 </w:t>
            </w:r>
          </w:p>
        </w:tc>
        <w:tc>
          <w:tcPr>
            <w:tcW w:w="423" w:type="pct"/>
            <w:tcBorders>
              <w:top w:val="nil"/>
              <w:left w:val="nil"/>
              <w:bottom w:val="single" w:sz="4" w:space="0" w:color="auto"/>
              <w:right w:val="single" w:sz="4" w:space="0" w:color="auto"/>
            </w:tcBorders>
            <w:noWrap/>
            <w:vAlign w:val="center"/>
            <w:hideMark/>
          </w:tcPr>
          <w:p w14:paraId="1764767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-3,5%</w:t>
            </w:r>
          </w:p>
        </w:tc>
        <w:tc>
          <w:tcPr>
            <w:tcW w:w="423" w:type="pct"/>
            <w:tcBorders>
              <w:top w:val="nil"/>
              <w:left w:val="nil"/>
              <w:bottom w:val="single" w:sz="4" w:space="0" w:color="auto"/>
              <w:right w:val="single" w:sz="4" w:space="0" w:color="auto"/>
            </w:tcBorders>
            <w:noWrap/>
            <w:vAlign w:val="center"/>
            <w:hideMark/>
          </w:tcPr>
          <w:p w14:paraId="0422034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11,6%</w:t>
            </w:r>
          </w:p>
        </w:tc>
        <w:tc>
          <w:tcPr>
            <w:tcW w:w="507" w:type="pct"/>
            <w:tcBorders>
              <w:top w:val="nil"/>
              <w:left w:val="nil"/>
              <w:bottom w:val="single" w:sz="4" w:space="0" w:color="auto"/>
              <w:right w:val="single" w:sz="4" w:space="0" w:color="auto"/>
            </w:tcBorders>
            <w:noWrap/>
            <w:vAlign w:val="center"/>
            <w:hideMark/>
          </w:tcPr>
          <w:p w14:paraId="27E5B12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25 232 </w:t>
            </w:r>
          </w:p>
        </w:tc>
        <w:tc>
          <w:tcPr>
            <w:tcW w:w="423" w:type="pct"/>
            <w:tcBorders>
              <w:top w:val="nil"/>
              <w:left w:val="nil"/>
              <w:bottom w:val="single" w:sz="4" w:space="0" w:color="auto"/>
              <w:right w:val="single" w:sz="4" w:space="0" w:color="auto"/>
            </w:tcBorders>
            <w:noWrap/>
            <w:vAlign w:val="center"/>
            <w:hideMark/>
          </w:tcPr>
          <w:p w14:paraId="31C9517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-3,8%</w:t>
            </w:r>
          </w:p>
        </w:tc>
        <w:tc>
          <w:tcPr>
            <w:tcW w:w="423" w:type="pct"/>
            <w:tcBorders>
              <w:top w:val="nil"/>
              <w:left w:val="nil"/>
              <w:bottom w:val="single" w:sz="4" w:space="0" w:color="auto"/>
              <w:right w:val="single" w:sz="4" w:space="0" w:color="auto"/>
            </w:tcBorders>
            <w:noWrap/>
            <w:vAlign w:val="center"/>
            <w:hideMark/>
          </w:tcPr>
          <w:p w14:paraId="13476CE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65,1%</w:t>
            </w:r>
          </w:p>
        </w:tc>
        <w:tc>
          <w:tcPr>
            <w:tcW w:w="507" w:type="pct"/>
            <w:tcBorders>
              <w:top w:val="nil"/>
              <w:left w:val="nil"/>
              <w:bottom w:val="single" w:sz="4" w:space="0" w:color="auto"/>
              <w:right w:val="single" w:sz="4" w:space="0" w:color="auto"/>
            </w:tcBorders>
            <w:noWrap/>
            <w:vAlign w:val="center"/>
            <w:hideMark/>
          </w:tcPr>
          <w:p w14:paraId="362A44A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9 056 </w:t>
            </w:r>
          </w:p>
        </w:tc>
        <w:tc>
          <w:tcPr>
            <w:tcW w:w="423" w:type="pct"/>
            <w:tcBorders>
              <w:top w:val="nil"/>
              <w:left w:val="nil"/>
              <w:bottom w:val="single" w:sz="4" w:space="0" w:color="auto"/>
              <w:right w:val="single" w:sz="4" w:space="0" w:color="auto"/>
            </w:tcBorders>
            <w:noWrap/>
            <w:vAlign w:val="center"/>
            <w:hideMark/>
          </w:tcPr>
          <w:p w14:paraId="0E99310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-37,0%</w:t>
            </w:r>
          </w:p>
        </w:tc>
        <w:tc>
          <w:tcPr>
            <w:tcW w:w="423" w:type="pct"/>
            <w:tcBorders>
              <w:top w:val="nil"/>
              <w:left w:val="nil"/>
              <w:bottom w:val="single" w:sz="4" w:space="0" w:color="auto"/>
              <w:right w:val="single" w:sz="4" w:space="0" w:color="auto"/>
            </w:tcBorders>
            <w:noWrap/>
            <w:vAlign w:val="center"/>
            <w:hideMark/>
          </w:tcPr>
          <w:p w14:paraId="25FAE2B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23,4%</w:t>
            </w:r>
          </w:p>
        </w:tc>
        <w:tc>
          <w:tcPr>
            <w:tcW w:w="507" w:type="pct"/>
            <w:tcBorders>
              <w:top w:val="nil"/>
              <w:left w:val="nil"/>
              <w:bottom w:val="single" w:sz="4" w:space="0" w:color="auto"/>
              <w:right w:val="single" w:sz="8" w:space="0" w:color="auto"/>
            </w:tcBorders>
            <w:noWrap/>
            <w:vAlign w:val="center"/>
            <w:hideMark/>
          </w:tcPr>
          <w:p w14:paraId="24D9368B"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38 775 </w:t>
            </w:r>
          </w:p>
        </w:tc>
      </w:tr>
      <w:tr w:rsidR="00E90BB1" w:rsidRPr="00C179A9" w14:paraId="4D7E8642" w14:textId="77777777" w:rsidTr="00B0261D">
        <w:trPr>
          <w:trHeight w:val="276"/>
          <w:jc w:val="center"/>
        </w:trPr>
        <w:tc>
          <w:tcPr>
            <w:tcW w:w="515" w:type="pct"/>
            <w:tcBorders>
              <w:top w:val="nil"/>
              <w:left w:val="single" w:sz="8" w:space="0" w:color="auto"/>
              <w:bottom w:val="single" w:sz="4" w:space="0" w:color="auto"/>
              <w:right w:val="single" w:sz="4" w:space="0" w:color="auto"/>
            </w:tcBorders>
            <w:noWrap/>
            <w:vAlign w:val="center"/>
            <w:hideMark/>
          </w:tcPr>
          <w:p w14:paraId="06634CAB"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2021</w:t>
            </w:r>
          </w:p>
        </w:tc>
        <w:tc>
          <w:tcPr>
            <w:tcW w:w="423" w:type="pct"/>
            <w:tcBorders>
              <w:top w:val="nil"/>
              <w:left w:val="nil"/>
              <w:bottom w:val="single" w:sz="4" w:space="0" w:color="auto"/>
              <w:right w:val="single" w:sz="4" w:space="0" w:color="auto"/>
            </w:tcBorders>
            <w:noWrap/>
            <w:vAlign w:val="center"/>
            <w:hideMark/>
          </w:tcPr>
          <w:p w14:paraId="2A80E0E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4 366 </w:t>
            </w:r>
          </w:p>
        </w:tc>
        <w:tc>
          <w:tcPr>
            <w:tcW w:w="423" w:type="pct"/>
            <w:tcBorders>
              <w:top w:val="nil"/>
              <w:left w:val="nil"/>
              <w:bottom w:val="single" w:sz="4" w:space="0" w:color="auto"/>
              <w:right w:val="single" w:sz="4" w:space="0" w:color="auto"/>
            </w:tcBorders>
            <w:noWrap/>
            <w:vAlign w:val="center"/>
            <w:hideMark/>
          </w:tcPr>
          <w:p w14:paraId="2D412B9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-2,7%</w:t>
            </w:r>
          </w:p>
        </w:tc>
        <w:tc>
          <w:tcPr>
            <w:tcW w:w="423" w:type="pct"/>
            <w:tcBorders>
              <w:top w:val="nil"/>
              <w:left w:val="nil"/>
              <w:bottom w:val="single" w:sz="4" w:space="0" w:color="auto"/>
              <w:right w:val="single" w:sz="4" w:space="0" w:color="auto"/>
            </w:tcBorders>
            <w:noWrap/>
            <w:vAlign w:val="center"/>
            <w:hideMark/>
          </w:tcPr>
          <w:p w14:paraId="38328E6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10,9%</w:t>
            </w:r>
          </w:p>
        </w:tc>
        <w:tc>
          <w:tcPr>
            <w:tcW w:w="507" w:type="pct"/>
            <w:tcBorders>
              <w:top w:val="nil"/>
              <w:left w:val="nil"/>
              <w:bottom w:val="single" w:sz="4" w:space="0" w:color="auto"/>
              <w:right w:val="single" w:sz="4" w:space="0" w:color="auto"/>
            </w:tcBorders>
            <w:noWrap/>
            <w:vAlign w:val="center"/>
            <w:hideMark/>
          </w:tcPr>
          <w:p w14:paraId="068F09D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25 424 </w:t>
            </w:r>
          </w:p>
        </w:tc>
        <w:tc>
          <w:tcPr>
            <w:tcW w:w="423" w:type="pct"/>
            <w:tcBorders>
              <w:top w:val="nil"/>
              <w:left w:val="nil"/>
              <w:bottom w:val="single" w:sz="4" w:space="0" w:color="auto"/>
              <w:right w:val="single" w:sz="4" w:space="0" w:color="auto"/>
            </w:tcBorders>
            <w:noWrap/>
            <w:vAlign w:val="center"/>
            <w:hideMark/>
          </w:tcPr>
          <w:p w14:paraId="38799549"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0,8%</w:t>
            </w:r>
          </w:p>
        </w:tc>
        <w:tc>
          <w:tcPr>
            <w:tcW w:w="423" w:type="pct"/>
            <w:tcBorders>
              <w:top w:val="nil"/>
              <w:left w:val="nil"/>
              <w:bottom w:val="single" w:sz="4" w:space="0" w:color="auto"/>
              <w:right w:val="single" w:sz="4" w:space="0" w:color="auto"/>
            </w:tcBorders>
            <w:noWrap/>
            <w:vAlign w:val="center"/>
            <w:hideMark/>
          </w:tcPr>
          <w:p w14:paraId="2B60E7F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63,3%</w:t>
            </w:r>
          </w:p>
        </w:tc>
        <w:tc>
          <w:tcPr>
            <w:tcW w:w="507" w:type="pct"/>
            <w:tcBorders>
              <w:top w:val="nil"/>
              <w:left w:val="nil"/>
              <w:bottom w:val="single" w:sz="4" w:space="0" w:color="auto"/>
              <w:right w:val="single" w:sz="4" w:space="0" w:color="auto"/>
            </w:tcBorders>
            <w:noWrap/>
            <w:vAlign w:val="center"/>
            <w:hideMark/>
          </w:tcPr>
          <w:p w14:paraId="3FB09FEA"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10 379 </w:t>
            </w:r>
          </w:p>
        </w:tc>
        <w:tc>
          <w:tcPr>
            <w:tcW w:w="423" w:type="pct"/>
            <w:tcBorders>
              <w:top w:val="nil"/>
              <w:left w:val="nil"/>
              <w:bottom w:val="single" w:sz="4" w:space="0" w:color="auto"/>
              <w:right w:val="single" w:sz="4" w:space="0" w:color="auto"/>
            </w:tcBorders>
            <w:noWrap/>
            <w:vAlign w:val="center"/>
            <w:hideMark/>
          </w:tcPr>
          <w:p w14:paraId="75F3A70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14,6%</w:t>
            </w:r>
          </w:p>
        </w:tc>
        <w:tc>
          <w:tcPr>
            <w:tcW w:w="423" w:type="pct"/>
            <w:tcBorders>
              <w:top w:val="nil"/>
              <w:left w:val="nil"/>
              <w:bottom w:val="single" w:sz="4" w:space="0" w:color="auto"/>
              <w:right w:val="single" w:sz="4" w:space="0" w:color="auto"/>
            </w:tcBorders>
            <w:noWrap/>
            <w:vAlign w:val="center"/>
            <w:hideMark/>
          </w:tcPr>
          <w:p w14:paraId="1F5B9B46"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25,8%</w:t>
            </w:r>
          </w:p>
        </w:tc>
        <w:tc>
          <w:tcPr>
            <w:tcW w:w="507" w:type="pct"/>
            <w:tcBorders>
              <w:top w:val="nil"/>
              <w:left w:val="nil"/>
              <w:bottom w:val="single" w:sz="4" w:space="0" w:color="auto"/>
              <w:right w:val="single" w:sz="8" w:space="0" w:color="auto"/>
            </w:tcBorders>
            <w:noWrap/>
            <w:vAlign w:val="center"/>
            <w:hideMark/>
          </w:tcPr>
          <w:p w14:paraId="18609D48"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40 169 </w:t>
            </w:r>
          </w:p>
        </w:tc>
      </w:tr>
      <w:tr w:rsidR="00E90BB1" w:rsidRPr="00C179A9" w14:paraId="4869A693" w14:textId="77777777" w:rsidTr="00B0261D">
        <w:trPr>
          <w:trHeight w:val="289"/>
          <w:jc w:val="center"/>
        </w:trPr>
        <w:tc>
          <w:tcPr>
            <w:tcW w:w="515" w:type="pct"/>
            <w:tcBorders>
              <w:top w:val="nil"/>
              <w:left w:val="single" w:sz="8" w:space="0" w:color="auto"/>
              <w:bottom w:val="single" w:sz="4" w:space="0" w:color="auto"/>
              <w:right w:val="single" w:sz="4" w:space="0" w:color="auto"/>
            </w:tcBorders>
            <w:noWrap/>
            <w:vAlign w:val="center"/>
            <w:hideMark/>
          </w:tcPr>
          <w:p w14:paraId="09F1672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2022</w:t>
            </w:r>
          </w:p>
        </w:tc>
        <w:tc>
          <w:tcPr>
            <w:tcW w:w="423" w:type="pct"/>
            <w:tcBorders>
              <w:top w:val="nil"/>
              <w:left w:val="nil"/>
              <w:bottom w:val="single" w:sz="4" w:space="0" w:color="auto"/>
              <w:right w:val="single" w:sz="4" w:space="0" w:color="auto"/>
            </w:tcBorders>
            <w:noWrap/>
            <w:vAlign w:val="center"/>
            <w:hideMark/>
          </w:tcPr>
          <w:p w14:paraId="0D0FCA9F"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1 995 </w:t>
            </w:r>
          </w:p>
        </w:tc>
        <w:tc>
          <w:tcPr>
            <w:tcW w:w="423" w:type="pct"/>
            <w:tcBorders>
              <w:top w:val="nil"/>
              <w:left w:val="nil"/>
              <w:bottom w:val="single" w:sz="4" w:space="0" w:color="auto"/>
              <w:right w:val="single" w:sz="4" w:space="0" w:color="auto"/>
            </w:tcBorders>
            <w:noWrap/>
            <w:vAlign w:val="center"/>
            <w:hideMark/>
          </w:tcPr>
          <w:p w14:paraId="31DCDBC0"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-54,3%</w:t>
            </w:r>
          </w:p>
        </w:tc>
        <w:tc>
          <w:tcPr>
            <w:tcW w:w="423" w:type="pct"/>
            <w:tcBorders>
              <w:top w:val="nil"/>
              <w:left w:val="nil"/>
              <w:bottom w:val="single" w:sz="4" w:space="0" w:color="auto"/>
              <w:right w:val="single" w:sz="4" w:space="0" w:color="auto"/>
            </w:tcBorders>
            <w:noWrap/>
            <w:vAlign w:val="center"/>
            <w:hideMark/>
          </w:tcPr>
          <w:p w14:paraId="00E7321D"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5,0%</w:t>
            </w:r>
          </w:p>
        </w:tc>
        <w:tc>
          <w:tcPr>
            <w:tcW w:w="507" w:type="pct"/>
            <w:tcBorders>
              <w:top w:val="nil"/>
              <w:left w:val="nil"/>
              <w:bottom w:val="single" w:sz="4" w:space="0" w:color="auto"/>
              <w:right w:val="single" w:sz="4" w:space="0" w:color="auto"/>
            </w:tcBorders>
            <w:noWrap/>
            <w:vAlign w:val="center"/>
            <w:hideMark/>
          </w:tcPr>
          <w:p w14:paraId="407A4273"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20 124 </w:t>
            </w:r>
          </w:p>
        </w:tc>
        <w:tc>
          <w:tcPr>
            <w:tcW w:w="423" w:type="pct"/>
            <w:tcBorders>
              <w:top w:val="nil"/>
              <w:left w:val="nil"/>
              <w:bottom w:val="single" w:sz="4" w:space="0" w:color="auto"/>
              <w:right w:val="single" w:sz="4" w:space="0" w:color="auto"/>
            </w:tcBorders>
            <w:noWrap/>
            <w:vAlign w:val="center"/>
            <w:hideMark/>
          </w:tcPr>
          <w:p w14:paraId="2D540D4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-20,8%</w:t>
            </w:r>
          </w:p>
        </w:tc>
        <w:tc>
          <w:tcPr>
            <w:tcW w:w="423" w:type="pct"/>
            <w:tcBorders>
              <w:top w:val="nil"/>
              <w:left w:val="nil"/>
              <w:bottom w:val="single" w:sz="4" w:space="0" w:color="auto"/>
              <w:right w:val="single" w:sz="4" w:space="0" w:color="auto"/>
            </w:tcBorders>
            <w:noWrap/>
            <w:vAlign w:val="center"/>
            <w:hideMark/>
          </w:tcPr>
          <w:p w14:paraId="0C8EE18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50,0%</w:t>
            </w:r>
          </w:p>
        </w:tc>
        <w:tc>
          <w:tcPr>
            <w:tcW w:w="507" w:type="pct"/>
            <w:tcBorders>
              <w:top w:val="nil"/>
              <w:left w:val="nil"/>
              <w:bottom w:val="single" w:sz="4" w:space="0" w:color="auto"/>
              <w:right w:val="single" w:sz="4" w:space="0" w:color="auto"/>
            </w:tcBorders>
            <w:noWrap/>
            <w:vAlign w:val="center"/>
            <w:hideMark/>
          </w:tcPr>
          <w:p w14:paraId="606F6F88"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 xml:space="preserve"> 18 160 </w:t>
            </w:r>
          </w:p>
        </w:tc>
        <w:tc>
          <w:tcPr>
            <w:tcW w:w="423" w:type="pct"/>
            <w:tcBorders>
              <w:top w:val="nil"/>
              <w:left w:val="nil"/>
              <w:bottom w:val="single" w:sz="4" w:space="0" w:color="auto"/>
              <w:right w:val="single" w:sz="4" w:space="0" w:color="auto"/>
            </w:tcBorders>
            <w:noWrap/>
            <w:vAlign w:val="center"/>
            <w:hideMark/>
          </w:tcPr>
          <w:p w14:paraId="2E168CAC"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75,0%</w:t>
            </w:r>
          </w:p>
        </w:tc>
        <w:tc>
          <w:tcPr>
            <w:tcW w:w="423" w:type="pct"/>
            <w:tcBorders>
              <w:top w:val="nil"/>
              <w:left w:val="nil"/>
              <w:bottom w:val="single" w:sz="4" w:space="0" w:color="auto"/>
              <w:right w:val="single" w:sz="4" w:space="0" w:color="auto"/>
            </w:tcBorders>
            <w:noWrap/>
            <w:vAlign w:val="center"/>
            <w:hideMark/>
          </w:tcPr>
          <w:p w14:paraId="321F7B47" w14:textId="77777777" w:rsidR="00526125" w:rsidRPr="00C179A9" w:rsidRDefault="00526125"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45,1%</w:t>
            </w:r>
          </w:p>
        </w:tc>
        <w:tc>
          <w:tcPr>
            <w:tcW w:w="507" w:type="pct"/>
            <w:tcBorders>
              <w:top w:val="nil"/>
              <w:left w:val="nil"/>
              <w:bottom w:val="single" w:sz="4" w:space="0" w:color="auto"/>
              <w:right w:val="single" w:sz="8" w:space="0" w:color="auto"/>
            </w:tcBorders>
            <w:noWrap/>
            <w:vAlign w:val="center"/>
            <w:hideMark/>
          </w:tcPr>
          <w:p w14:paraId="7CC90FA2" w14:textId="77777777" w:rsidR="00526125" w:rsidRPr="00C179A9" w:rsidRDefault="00526125" w:rsidP="00FB43E2">
            <w:pPr>
              <w:rPr>
                <w:rFonts w:ascii="Lato" w:eastAsia="Times New Roman" w:hAnsi="Lato" w:cs="Calibri"/>
                <w:b/>
                <w:bCs/>
                <w:color w:val="000000"/>
                <w:sz w:val="18"/>
                <w:szCs w:val="18"/>
                <w:lang w:eastAsia="pl-PL"/>
              </w:rPr>
            </w:pPr>
            <w:r w:rsidRPr="00C179A9">
              <w:rPr>
                <w:rFonts w:ascii="Lato" w:eastAsia="Times New Roman" w:hAnsi="Lato" w:cs="Calibri"/>
                <w:b/>
                <w:bCs/>
                <w:color w:val="000000"/>
                <w:sz w:val="18"/>
                <w:szCs w:val="18"/>
                <w:lang w:eastAsia="pl-PL"/>
              </w:rPr>
              <w:t xml:space="preserve"> 40 279 </w:t>
            </w:r>
          </w:p>
        </w:tc>
      </w:tr>
      <w:tr w:rsidR="00FF5257" w:rsidRPr="00C179A9" w14:paraId="32DA2D4A" w14:textId="77777777" w:rsidTr="00B0261D">
        <w:trPr>
          <w:trHeight w:val="289"/>
          <w:jc w:val="center"/>
        </w:trPr>
        <w:tc>
          <w:tcPr>
            <w:tcW w:w="515" w:type="pct"/>
            <w:tcBorders>
              <w:top w:val="single" w:sz="4" w:space="0" w:color="auto"/>
              <w:left w:val="single" w:sz="4" w:space="0" w:color="auto"/>
              <w:bottom w:val="single" w:sz="4" w:space="0" w:color="auto"/>
              <w:right w:val="single" w:sz="4" w:space="0" w:color="auto"/>
            </w:tcBorders>
            <w:noWrap/>
            <w:vAlign w:val="center"/>
          </w:tcPr>
          <w:p w14:paraId="06B40E00" w14:textId="6C2888DB"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2023</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4489BB50" w14:textId="01EE8B18"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905</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72E3D76F" w14:textId="2F7A42A0"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-54,6%</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29CCA254" w14:textId="36BECCDA"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2,6%</w:t>
            </w:r>
          </w:p>
        </w:tc>
        <w:tc>
          <w:tcPr>
            <w:tcW w:w="507" w:type="pct"/>
            <w:tcBorders>
              <w:top w:val="single" w:sz="4" w:space="0" w:color="auto"/>
              <w:left w:val="single" w:sz="4" w:space="0" w:color="auto"/>
              <w:bottom w:val="single" w:sz="4" w:space="0" w:color="auto"/>
              <w:right w:val="single" w:sz="4" w:space="0" w:color="auto"/>
            </w:tcBorders>
            <w:shd w:val="clear" w:color="auto" w:fill="auto"/>
            <w:noWrap/>
          </w:tcPr>
          <w:p w14:paraId="2A7C44A9" w14:textId="47050A3E"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12305</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7C62E08E" w14:textId="2F2A948F"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-38,9%</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784DADA1" w14:textId="6ECFED97"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35,2%</w:t>
            </w:r>
          </w:p>
        </w:tc>
        <w:tc>
          <w:tcPr>
            <w:tcW w:w="507" w:type="pct"/>
            <w:tcBorders>
              <w:top w:val="single" w:sz="4" w:space="0" w:color="auto"/>
              <w:left w:val="single" w:sz="4" w:space="0" w:color="auto"/>
              <w:bottom w:val="single" w:sz="4" w:space="0" w:color="auto"/>
              <w:right w:val="single" w:sz="4" w:space="0" w:color="auto"/>
            </w:tcBorders>
            <w:shd w:val="clear" w:color="auto" w:fill="auto"/>
            <w:noWrap/>
          </w:tcPr>
          <w:p w14:paraId="570AF80B" w14:textId="147A41B8"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21 727</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5ADA8FE4" w14:textId="4B180FEE"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19,6%</w:t>
            </w:r>
          </w:p>
        </w:tc>
        <w:tc>
          <w:tcPr>
            <w:tcW w:w="423" w:type="pct"/>
            <w:tcBorders>
              <w:top w:val="single" w:sz="4" w:space="0" w:color="auto"/>
              <w:left w:val="single" w:sz="4" w:space="0" w:color="auto"/>
              <w:bottom w:val="single" w:sz="4" w:space="0" w:color="auto"/>
              <w:right w:val="single" w:sz="4" w:space="0" w:color="auto"/>
            </w:tcBorders>
            <w:shd w:val="clear" w:color="auto" w:fill="auto"/>
            <w:noWrap/>
          </w:tcPr>
          <w:p w14:paraId="0DCF0C20" w14:textId="1B0A6258"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color w:val="000000"/>
                <w:sz w:val="18"/>
                <w:szCs w:val="18"/>
                <w:lang w:eastAsia="pl-PL"/>
              </w:rPr>
              <w:t>62,2%</w:t>
            </w:r>
          </w:p>
        </w:tc>
        <w:tc>
          <w:tcPr>
            <w:tcW w:w="507" w:type="pct"/>
            <w:tcBorders>
              <w:top w:val="single" w:sz="4" w:space="0" w:color="auto"/>
              <w:left w:val="single" w:sz="4" w:space="0" w:color="auto"/>
              <w:bottom w:val="single" w:sz="4" w:space="0" w:color="auto"/>
              <w:right w:val="single" w:sz="4" w:space="0" w:color="auto"/>
            </w:tcBorders>
            <w:shd w:val="clear" w:color="auto" w:fill="auto"/>
            <w:noWrap/>
          </w:tcPr>
          <w:p w14:paraId="5B10E97C" w14:textId="4F7047CF" w:rsidR="00FF5257" w:rsidRPr="00C179A9" w:rsidRDefault="00FF5257" w:rsidP="00FB43E2">
            <w:pPr>
              <w:rPr>
                <w:rFonts w:ascii="Lato" w:eastAsia="Times New Roman" w:hAnsi="Lato" w:cs="Calibri"/>
                <w:color w:val="000000"/>
                <w:sz w:val="18"/>
                <w:szCs w:val="18"/>
                <w:lang w:eastAsia="pl-PL"/>
              </w:rPr>
            </w:pPr>
            <w:r w:rsidRPr="00C179A9">
              <w:rPr>
                <w:rFonts w:ascii="Lato" w:eastAsia="Times New Roman" w:hAnsi="Lato" w:cs="Calibri"/>
                <w:b/>
                <w:color w:val="000000"/>
                <w:sz w:val="18"/>
                <w:szCs w:val="18"/>
                <w:lang w:eastAsia="pl-PL"/>
              </w:rPr>
              <w:t>34 937</w:t>
            </w:r>
          </w:p>
        </w:tc>
      </w:tr>
    </w:tbl>
    <w:p w14:paraId="18281E76" w14:textId="77777777" w:rsidR="00526125" w:rsidRPr="00C179A9" w:rsidRDefault="00526125" w:rsidP="00FB43E2">
      <w:pPr>
        <w:rPr>
          <w:rFonts w:ascii="Lato" w:hAnsi="Lato"/>
        </w:rPr>
      </w:pPr>
    </w:p>
    <w:p w14:paraId="57FF202A" w14:textId="77777777" w:rsidR="00F32BC9" w:rsidRPr="00C179A9" w:rsidRDefault="00F32BC9" w:rsidP="00F32BC9">
      <w:pPr>
        <w:rPr>
          <w:rFonts w:ascii="Lato" w:hAnsi="Lato"/>
        </w:rPr>
      </w:pPr>
      <w:r w:rsidRPr="00C179A9">
        <w:rPr>
          <w:rFonts w:ascii="Lato" w:hAnsi="Lato"/>
        </w:rPr>
        <w:t xml:space="preserve">Oddzielnym zagadnieniem jest sytuacja w lotniczych i morskich przejściach granicznych. </w:t>
      </w:r>
    </w:p>
    <w:p w14:paraId="6FE7C30B" w14:textId="77777777" w:rsidR="00526125" w:rsidRPr="00C179A9" w:rsidRDefault="00526125" w:rsidP="00FB43E2">
      <w:pPr>
        <w:rPr>
          <w:rFonts w:ascii="Lato" w:hAnsi="Lato"/>
        </w:rPr>
      </w:pPr>
      <w:r w:rsidRPr="00C179A9">
        <w:rPr>
          <w:rFonts w:ascii="Lato" w:hAnsi="Lato"/>
        </w:rPr>
        <w:t>W morskich przejściach granicznych struktura ruchu jest różna w zależności od rodzaju przejścia. Ruch dużych statków handlowych skupia się w czterech największych portach morskich (Gdańsk, Gdynia, Szczecin, Świnoujście). Pozostałe porty służą głównie do obsługi ruchu mniejszych statków, przede wszystkim polskich kutrów rybackich wypływających poza wody terytorialne Rzeczypospolitej Polskiej w celu odbycia połowów.</w:t>
      </w:r>
    </w:p>
    <w:p w14:paraId="29326A65" w14:textId="13B10451" w:rsidR="00526125" w:rsidRPr="00C179A9" w:rsidRDefault="00526125" w:rsidP="00FB43E2">
      <w:pPr>
        <w:rPr>
          <w:rFonts w:ascii="Lato" w:hAnsi="Lato"/>
        </w:rPr>
      </w:pPr>
      <w:r w:rsidRPr="00C179A9">
        <w:rPr>
          <w:rFonts w:ascii="Lato" w:hAnsi="Lato"/>
        </w:rPr>
        <w:t xml:space="preserve">W lotniczych przejściach granicznych stopień ruchu granicznego jest zależny od wielkości portu lotniczego, kierunków obsługiwanych przez dane lotnisko oraz natężenia ruchu czarterowego związanego z obsługą połączeń urlopowych. Po gwałtownych spadkach odpraw w trakcie pandemii </w:t>
      </w:r>
      <w:proofErr w:type="spellStart"/>
      <w:r w:rsidR="009C62D5" w:rsidRPr="00C179A9">
        <w:rPr>
          <w:rFonts w:ascii="Lato" w:hAnsi="Lato"/>
        </w:rPr>
        <w:t>koron</w:t>
      </w:r>
      <w:r w:rsidR="00F32BC9" w:rsidRPr="00C179A9">
        <w:rPr>
          <w:rFonts w:ascii="Lato" w:hAnsi="Lato"/>
        </w:rPr>
        <w:t>a</w:t>
      </w:r>
      <w:r w:rsidR="009C62D5" w:rsidRPr="00C179A9">
        <w:rPr>
          <w:rFonts w:ascii="Lato" w:hAnsi="Lato"/>
        </w:rPr>
        <w:t>w</w:t>
      </w:r>
      <w:r w:rsidR="00F32BC9" w:rsidRPr="00C179A9">
        <w:rPr>
          <w:rFonts w:ascii="Lato" w:hAnsi="Lato"/>
        </w:rPr>
        <w:t>i</w:t>
      </w:r>
      <w:r w:rsidR="009C62D5" w:rsidRPr="00C179A9">
        <w:rPr>
          <w:rFonts w:ascii="Lato" w:hAnsi="Lato"/>
        </w:rPr>
        <w:t>rusa</w:t>
      </w:r>
      <w:proofErr w:type="spellEnd"/>
      <w:r w:rsidRPr="00C179A9">
        <w:rPr>
          <w:rFonts w:ascii="Lato" w:hAnsi="Lato"/>
        </w:rPr>
        <w:t xml:space="preserve">, ruch lotniczy stopniowo się odbudowuje. </w:t>
      </w:r>
    </w:p>
    <w:p w14:paraId="5D864509" w14:textId="0CBF436F" w:rsidR="006E0E8D" w:rsidRPr="00C179A9" w:rsidRDefault="006E0E8D" w:rsidP="00FB43E2">
      <w:pPr>
        <w:rPr>
          <w:rFonts w:ascii="Lato" w:hAnsi="Lato"/>
          <w:u w:val="single"/>
        </w:rPr>
      </w:pPr>
      <w:r w:rsidRPr="00C179A9">
        <w:rPr>
          <w:rFonts w:ascii="Lato" w:hAnsi="Lato"/>
          <w:u w:val="single"/>
        </w:rPr>
        <w:t xml:space="preserve">Kierunki działań strategicznych </w:t>
      </w:r>
    </w:p>
    <w:p w14:paraId="2B6141BA" w14:textId="77777777" w:rsidR="006E0E8D" w:rsidRPr="00C179A9" w:rsidRDefault="00526125" w:rsidP="00FB43E2">
      <w:pPr>
        <w:rPr>
          <w:rFonts w:ascii="Lato" w:hAnsi="Lato"/>
        </w:rPr>
      </w:pPr>
      <w:r w:rsidRPr="00C179A9">
        <w:rPr>
          <w:rFonts w:ascii="Lato" w:hAnsi="Lato"/>
        </w:rPr>
        <w:t xml:space="preserve">Dostępne dane statystyczne oraz rozwój sytuacji międzynarodowej jednoznacznie wykazują wzrost znaczenia polsko-ukraińskiego odcinka granicy państwowej. Kluczowym wyzwaniem, na którym należy się skupić, jest zatem zapewnienie należytej płynności w ruchu granicznym na granicy polsko-ukraińskiej. </w:t>
      </w:r>
    </w:p>
    <w:p w14:paraId="6BB9D517" w14:textId="77777777" w:rsidR="00F32BC9" w:rsidRPr="00C179A9" w:rsidRDefault="00F32BC9" w:rsidP="00F32BC9">
      <w:pPr>
        <w:rPr>
          <w:rFonts w:ascii="Lato" w:hAnsi="Lato"/>
        </w:rPr>
      </w:pPr>
      <w:r w:rsidRPr="00C179A9">
        <w:rPr>
          <w:rFonts w:ascii="Lato" w:hAnsi="Lato"/>
        </w:rPr>
        <w:t>W obliczu agresji rosyjskiej trwającej od lutego 2022 r. oraz w okresie przewidywanej powojennej odbudowy Ukrainy, zapewnienie przepustowości wystarczającej do obsługi zwiększonego ruchu towarowego</w:t>
      </w:r>
      <w:r w:rsidRPr="00C179A9">
        <w:rPr>
          <w:rStyle w:val="Odwoanieprzypisudolnego"/>
          <w:rFonts w:ascii="Lato" w:hAnsi="Lato"/>
        </w:rPr>
        <w:footnoteReference w:id="66"/>
      </w:r>
      <w:r w:rsidRPr="00C179A9">
        <w:rPr>
          <w:rFonts w:ascii="Lato" w:hAnsi="Lato"/>
        </w:rPr>
        <w:t xml:space="preserve"> jest zadaniem kluczowym zarówno z punktu widzenia polskiego interesu narodowego, jak i interesu państw członkowskich UE. </w:t>
      </w:r>
    </w:p>
    <w:p w14:paraId="6F2FE2B3" w14:textId="491F32A2" w:rsidR="00526125" w:rsidRPr="00C179A9" w:rsidRDefault="00526125" w:rsidP="00FB43E2">
      <w:pPr>
        <w:rPr>
          <w:rFonts w:ascii="Lato" w:hAnsi="Lato"/>
        </w:rPr>
      </w:pPr>
      <w:r w:rsidRPr="00C179A9">
        <w:rPr>
          <w:rFonts w:ascii="Lato" w:hAnsi="Lato"/>
        </w:rPr>
        <w:t xml:space="preserve">Istniejąca infrastruktura transportowa i infrastruktura </w:t>
      </w:r>
      <w:r w:rsidR="00F44AE8" w:rsidRPr="00C179A9">
        <w:rPr>
          <w:rFonts w:ascii="Lato" w:hAnsi="Lato"/>
        </w:rPr>
        <w:t>przejść granicznych między UE a </w:t>
      </w:r>
      <w:r w:rsidRPr="00C179A9">
        <w:rPr>
          <w:rFonts w:ascii="Lato" w:hAnsi="Lato"/>
        </w:rPr>
        <w:t xml:space="preserve">Ukrainą pomimo wielu prac zwiększających jej przepustowość w dalszym ciągu wymaga znacznych nakładów inwestycyjnych. Są one niezbędne w celu dostosowania do aktualnych potrzeb związanych ze wsparciem dla Ukrainy przeciwko rosyjskiej agresji i przyszłych wyzwań wynikających z powojennej odbudowy Ukrainy. Umożliwi to także sprawny przepływ towarów, w tym </w:t>
      </w:r>
      <w:r w:rsidR="003B55DC" w:rsidRPr="00C179A9">
        <w:rPr>
          <w:rFonts w:ascii="Lato" w:hAnsi="Lato"/>
        </w:rPr>
        <w:t xml:space="preserve">również </w:t>
      </w:r>
      <w:r w:rsidRPr="00C179A9">
        <w:rPr>
          <w:rFonts w:ascii="Lato" w:hAnsi="Lato"/>
        </w:rPr>
        <w:t xml:space="preserve">tych, które powinny trafiać na rynki </w:t>
      </w:r>
      <w:r w:rsidR="008F40EB" w:rsidRPr="00C179A9">
        <w:rPr>
          <w:rFonts w:ascii="Lato" w:hAnsi="Lato"/>
        </w:rPr>
        <w:t>państw</w:t>
      </w:r>
      <w:r w:rsidRPr="00C179A9">
        <w:rPr>
          <w:rFonts w:ascii="Lato" w:hAnsi="Lato"/>
        </w:rPr>
        <w:t xml:space="preserve"> trzecich. Bez przejść granicznych o</w:t>
      </w:r>
      <w:r w:rsidR="00403C44" w:rsidRPr="00C179A9">
        <w:rPr>
          <w:rFonts w:ascii="Lato" w:hAnsi="Lato"/>
        </w:rPr>
        <w:t> </w:t>
      </w:r>
      <w:r w:rsidRPr="00C179A9">
        <w:rPr>
          <w:rFonts w:ascii="Lato" w:hAnsi="Lato"/>
        </w:rPr>
        <w:t xml:space="preserve">wysokiej przepustowości </w:t>
      </w:r>
      <w:r w:rsidR="00F44AE8" w:rsidRPr="00C179A9">
        <w:rPr>
          <w:rFonts w:ascii="Lato" w:hAnsi="Lato"/>
        </w:rPr>
        <w:t>zarówno w ruchu osobowym, jak i </w:t>
      </w:r>
      <w:r w:rsidRPr="00C179A9">
        <w:rPr>
          <w:rFonts w:ascii="Lato" w:hAnsi="Lato"/>
        </w:rPr>
        <w:t>towarowym nie będzie możliwy rozwój stosunków politycznych i gospodarczych, warunkujący integrację Ukrainy ze</w:t>
      </w:r>
      <w:r w:rsidR="00F11DE2">
        <w:rPr>
          <w:rFonts w:ascii="Lato" w:hAnsi="Lato"/>
        </w:rPr>
        <w:t> </w:t>
      </w:r>
      <w:r w:rsidRPr="00C179A9">
        <w:rPr>
          <w:rFonts w:ascii="Lato" w:hAnsi="Lato"/>
        </w:rPr>
        <w:t>strukturami UE.</w:t>
      </w:r>
      <w:r w:rsidR="004017B7" w:rsidRPr="00C179A9">
        <w:rPr>
          <w:rStyle w:val="Odwoanieprzypisudolnego"/>
          <w:rFonts w:ascii="Lato" w:hAnsi="Lato"/>
        </w:rPr>
        <w:footnoteReference w:id="67"/>
      </w:r>
    </w:p>
    <w:p w14:paraId="1B18E0B8" w14:textId="77777777" w:rsidR="00526125" w:rsidRPr="00C179A9" w:rsidRDefault="00526125" w:rsidP="00FB43E2">
      <w:pPr>
        <w:rPr>
          <w:rFonts w:ascii="Lato" w:hAnsi="Lato"/>
        </w:rPr>
      </w:pPr>
      <w:r w:rsidRPr="00C179A9">
        <w:rPr>
          <w:rFonts w:ascii="Lato" w:hAnsi="Lato"/>
        </w:rPr>
        <w:t xml:space="preserve">Niezbędna jest kompleksowa modernizacja zarówno drogowych, jak i kolejowych przejść granicznych. </w:t>
      </w:r>
    </w:p>
    <w:p w14:paraId="2471B7B4" w14:textId="344FFCD4" w:rsidR="00526125" w:rsidRPr="00C179A9" w:rsidRDefault="00526125" w:rsidP="0098071E">
      <w:pPr>
        <w:pStyle w:val="Akapitzlist"/>
        <w:numPr>
          <w:ilvl w:val="0"/>
          <w:numId w:val="12"/>
        </w:numPr>
        <w:rPr>
          <w:rFonts w:ascii="Lato" w:hAnsi="Lato" w:cstheme="minorHAnsi"/>
          <w:color w:val="000000" w:themeColor="text1"/>
        </w:rPr>
      </w:pPr>
      <w:r w:rsidRPr="00C179A9">
        <w:rPr>
          <w:rFonts w:ascii="Lato" w:hAnsi="Lato" w:cstheme="minorHAnsi"/>
          <w:color w:val="000000" w:themeColor="text1"/>
        </w:rPr>
        <w:t xml:space="preserve">Szczególnie istotna jest budowa terminali </w:t>
      </w:r>
      <w:r w:rsidR="00F44AE8" w:rsidRPr="00C179A9">
        <w:rPr>
          <w:rFonts w:ascii="Lato" w:hAnsi="Lato" w:cstheme="minorHAnsi"/>
          <w:color w:val="000000" w:themeColor="text1"/>
        </w:rPr>
        <w:t>odpraw samochodów ciężarowych w </w:t>
      </w:r>
      <w:r w:rsidRPr="00C179A9">
        <w:rPr>
          <w:rFonts w:ascii="Lato" w:hAnsi="Lato" w:cstheme="minorHAnsi"/>
          <w:color w:val="000000" w:themeColor="text1"/>
        </w:rPr>
        <w:t xml:space="preserve">przejściach granicznych zlokalizowanych na głównych szlakach komunikacyjnych. </w:t>
      </w:r>
    </w:p>
    <w:p w14:paraId="39A14B75" w14:textId="7BA99D60" w:rsidR="00526125" w:rsidRPr="00C179A9" w:rsidRDefault="00526125" w:rsidP="004017B7">
      <w:pPr>
        <w:pStyle w:val="Akapitzlist"/>
        <w:rPr>
          <w:rFonts w:ascii="Lato" w:hAnsi="Lato" w:cstheme="minorHAnsi"/>
          <w:color w:val="000000" w:themeColor="text1"/>
        </w:rPr>
      </w:pPr>
      <w:r w:rsidRPr="00C179A9">
        <w:rPr>
          <w:rFonts w:ascii="Lato" w:hAnsi="Lato" w:cstheme="minorHAnsi"/>
          <w:color w:val="000000" w:themeColor="text1"/>
        </w:rPr>
        <w:t>Inwestycje miałyby zakładać przekształcenie organizacji odpraw w przejściach granicznych z ruchem potokowym w odprawę o charakterze terminalow</w:t>
      </w:r>
      <w:r w:rsidR="00F44AE8" w:rsidRPr="00C179A9">
        <w:rPr>
          <w:rFonts w:ascii="Lato" w:hAnsi="Lato" w:cstheme="minorHAnsi"/>
          <w:color w:val="000000" w:themeColor="text1"/>
        </w:rPr>
        <w:t>ym, a </w:t>
      </w:r>
      <w:r w:rsidRPr="00C179A9">
        <w:rPr>
          <w:rFonts w:ascii="Lato" w:hAnsi="Lato" w:cstheme="minorHAnsi"/>
          <w:color w:val="000000" w:themeColor="text1"/>
        </w:rPr>
        <w:t>także zwiększenie liczby miejsc postojowych dla samochodów ciężarowych oraz utworzenia nowych stanowisk odpraw w przejściach granicznych</w:t>
      </w:r>
      <w:r w:rsidR="003B55DC" w:rsidRPr="00C179A9">
        <w:rPr>
          <w:rFonts w:ascii="Lato" w:hAnsi="Lato" w:cstheme="minorHAnsi"/>
          <w:color w:val="000000" w:themeColor="text1"/>
        </w:rPr>
        <w:t>,</w:t>
      </w:r>
      <w:r w:rsidRPr="00C179A9">
        <w:rPr>
          <w:rFonts w:ascii="Lato" w:hAnsi="Lato" w:cstheme="minorHAnsi"/>
          <w:color w:val="000000" w:themeColor="text1"/>
        </w:rPr>
        <w:t xml:space="preserve"> gdzie odprawa już ma charakter terminalowy.</w:t>
      </w:r>
      <w:r w:rsidR="004017B7" w:rsidRPr="00C179A9">
        <w:rPr>
          <w:rStyle w:val="Odwoanieprzypisudolnego"/>
          <w:rFonts w:ascii="Lato" w:hAnsi="Lato" w:cstheme="minorHAnsi"/>
          <w:color w:val="000000" w:themeColor="text1"/>
        </w:rPr>
        <w:footnoteReference w:id="68"/>
      </w:r>
    </w:p>
    <w:p w14:paraId="7BD8A3E3" w14:textId="3AD2EBD0" w:rsidR="00526125" w:rsidRPr="00C179A9" w:rsidRDefault="00526125" w:rsidP="0098071E">
      <w:pPr>
        <w:pStyle w:val="Akapitzlist"/>
        <w:numPr>
          <w:ilvl w:val="0"/>
          <w:numId w:val="12"/>
        </w:numPr>
        <w:rPr>
          <w:rFonts w:ascii="Lato" w:hAnsi="Lato" w:cstheme="minorHAnsi"/>
          <w:color w:val="000000" w:themeColor="text1"/>
        </w:rPr>
      </w:pPr>
      <w:r w:rsidRPr="00C179A9">
        <w:rPr>
          <w:rFonts w:ascii="Lato" w:hAnsi="Lato" w:cstheme="minorHAnsi"/>
          <w:color w:val="000000" w:themeColor="text1"/>
        </w:rPr>
        <w:t xml:space="preserve">Takie kompleksowe podejście, obejmujące </w:t>
      </w:r>
      <w:r w:rsidR="00F32BC9" w:rsidRPr="00C179A9">
        <w:rPr>
          <w:rFonts w:ascii="Lato" w:hAnsi="Lato" w:cstheme="minorHAnsi"/>
          <w:color w:val="000000" w:themeColor="text1"/>
        </w:rPr>
        <w:t>zarówno wdrożenie systemu SATOS</w:t>
      </w:r>
      <w:r w:rsidR="004017B7" w:rsidRPr="00C179A9">
        <w:rPr>
          <w:rStyle w:val="Odwoanieprzypisudolnego"/>
          <w:rFonts w:ascii="Lato" w:hAnsi="Lato" w:cstheme="minorHAnsi"/>
          <w:color w:val="000000" w:themeColor="text1"/>
        </w:rPr>
        <w:footnoteReference w:id="69"/>
      </w:r>
      <w:r w:rsidR="00F32BC9" w:rsidRPr="00C179A9">
        <w:rPr>
          <w:rFonts w:ascii="Lato" w:hAnsi="Lato" w:cstheme="minorHAnsi"/>
          <w:color w:val="000000" w:themeColor="text1"/>
        </w:rPr>
        <w:t>,</w:t>
      </w:r>
      <w:r w:rsidRPr="00C179A9">
        <w:rPr>
          <w:rFonts w:ascii="Lato" w:hAnsi="Lato" w:cstheme="minorHAnsi"/>
          <w:color w:val="000000" w:themeColor="text1"/>
        </w:rPr>
        <w:t xml:space="preserve"> jak i</w:t>
      </w:r>
      <w:r w:rsidR="00403C44" w:rsidRPr="00C179A9">
        <w:rPr>
          <w:rFonts w:ascii="Lato" w:hAnsi="Lato" w:cstheme="minorHAnsi"/>
          <w:color w:val="000000" w:themeColor="text1"/>
        </w:rPr>
        <w:t> </w:t>
      </w:r>
      <w:r w:rsidRPr="00C179A9">
        <w:rPr>
          <w:rFonts w:ascii="Lato" w:hAnsi="Lato" w:cstheme="minorHAnsi"/>
          <w:color w:val="000000" w:themeColor="text1"/>
        </w:rPr>
        <w:t xml:space="preserve">inwestycje w przejściach granicznych mające na celu zwiększenie ich przepustowości </w:t>
      </w:r>
      <w:r w:rsidRPr="00C179A9">
        <w:rPr>
          <w:rFonts w:ascii="Lato" w:hAnsi="Lato" w:cstheme="minorHAnsi"/>
          <w:color w:val="000000" w:themeColor="text1"/>
        </w:rPr>
        <w:lastRenderedPageBreak/>
        <w:t>pozwoli nie tylko na efektywne zarządzania kolejką, lecz przede wszystkim ograniczy kolejkę do minimum.</w:t>
      </w:r>
    </w:p>
    <w:p w14:paraId="41143A3E" w14:textId="77777777" w:rsidR="00526125" w:rsidRPr="00C179A9" w:rsidRDefault="00526125" w:rsidP="0098071E">
      <w:pPr>
        <w:pStyle w:val="Akapitzlist"/>
        <w:numPr>
          <w:ilvl w:val="0"/>
          <w:numId w:val="12"/>
        </w:numPr>
        <w:rPr>
          <w:rFonts w:ascii="Lato" w:hAnsi="Lato" w:cstheme="minorHAnsi"/>
          <w:color w:val="000000" w:themeColor="text1"/>
        </w:rPr>
      </w:pPr>
      <w:r w:rsidRPr="00C179A9">
        <w:rPr>
          <w:rFonts w:ascii="Lato" w:hAnsi="Lato" w:cstheme="minorHAnsi"/>
          <w:color w:val="000000" w:themeColor="text1"/>
        </w:rPr>
        <w:t>Niezwykle istotnym przedsięwzięciem będzie również kompleksowa modernizacja kolejowych przejść granicznych obejmująca wybudowanie terminali odpraw towarowych oraz odrębnych kompleksów służących do odprawy osobowej.</w:t>
      </w:r>
    </w:p>
    <w:p w14:paraId="400B4340" w14:textId="53DAF88E" w:rsidR="00526125" w:rsidRPr="00C179A9" w:rsidRDefault="00526125" w:rsidP="0098071E">
      <w:pPr>
        <w:pStyle w:val="Akapitzlist"/>
        <w:numPr>
          <w:ilvl w:val="0"/>
          <w:numId w:val="12"/>
        </w:numPr>
        <w:rPr>
          <w:rFonts w:ascii="Lato" w:hAnsi="Lato" w:cstheme="minorHAnsi"/>
          <w:color w:val="000000" w:themeColor="text1"/>
        </w:rPr>
      </w:pPr>
      <w:r w:rsidRPr="00C179A9">
        <w:rPr>
          <w:rFonts w:ascii="Lato" w:hAnsi="Lato" w:cstheme="minorHAnsi"/>
          <w:color w:val="000000" w:themeColor="text1"/>
        </w:rPr>
        <w:t>Kolejnym działaniem priorytetowym jest dostosowanie niezmodernizowanej dotychczas infrastruktury</w:t>
      </w:r>
      <w:r w:rsidR="006A1211" w:rsidRPr="00C179A9">
        <w:rPr>
          <w:rStyle w:val="Odwoanieprzypisudolnego"/>
          <w:rFonts w:ascii="Lato" w:hAnsi="Lato" w:cstheme="minorHAnsi"/>
          <w:color w:val="000000" w:themeColor="text1"/>
        </w:rPr>
        <w:footnoteReference w:id="70"/>
      </w:r>
      <w:r w:rsidRPr="00C179A9">
        <w:rPr>
          <w:rFonts w:ascii="Lato" w:hAnsi="Lato" w:cstheme="minorHAnsi"/>
          <w:color w:val="000000" w:themeColor="text1"/>
        </w:rPr>
        <w:t xml:space="preserve"> służącej do odprawy towarów do obecnie obowiązujących wymogów określonych w</w:t>
      </w:r>
      <w:r w:rsidR="009C62D5" w:rsidRPr="00C179A9">
        <w:rPr>
          <w:rFonts w:ascii="Lato" w:hAnsi="Lato" w:cstheme="minorHAnsi"/>
          <w:color w:val="000000" w:themeColor="text1"/>
        </w:rPr>
        <w:t xml:space="preserve"> poszczególnych rozporządzeniach</w:t>
      </w:r>
      <w:r w:rsidR="009C62D5" w:rsidRPr="00C179A9">
        <w:rPr>
          <w:color w:val="000000" w:themeColor="text1"/>
          <w:vertAlign w:val="superscript"/>
        </w:rPr>
        <w:footnoteReference w:id="71"/>
      </w:r>
      <w:r w:rsidR="009C62D5" w:rsidRPr="00C179A9">
        <w:rPr>
          <w:rFonts w:ascii="Lato" w:hAnsi="Lato" w:cstheme="minorHAnsi"/>
          <w:color w:val="000000" w:themeColor="text1"/>
        </w:rPr>
        <w:t>.</w:t>
      </w:r>
    </w:p>
    <w:p w14:paraId="3ACAD64B" w14:textId="18A628FF" w:rsidR="00526125" w:rsidRPr="00C179A9" w:rsidRDefault="00526125" w:rsidP="00FB43E2">
      <w:pPr>
        <w:rPr>
          <w:rFonts w:ascii="Lato" w:hAnsi="Lato"/>
        </w:rPr>
      </w:pPr>
      <w:r w:rsidRPr="00C179A9">
        <w:rPr>
          <w:rFonts w:ascii="Lato" w:hAnsi="Lato"/>
        </w:rPr>
        <w:t xml:space="preserve">Proponowane działania zapewnią z jednej strony wysokoprzepustową infrastrukturę służącą do granicznej odprawy towarów oraz pozwolą na funkcjonalne rozdzielenie ruchu osobowego od towarowego. Przyczyni się to </w:t>
      </w:r>
      <w:r w:rsidR="00B32BC0">
        <w:rPr>
          <w:rFonts w:ascii="Lato" w:hAnsi="Lato"/>
        </w:rPr>
        <w:t xml:space="preserve">w </w:t>
      </w:r>
      <w:r w:rsidRPr="00C179A9">
        <w:rPr>
          <w:rFonts w:ascii="Lato" w:hAnsi="Lato"/>
        </w:rPr>
        <w:t>znaczącym stopniu do zwiększenia płynności ruchu granicznego, a także poprawy komfortu oczekiwania na kontrolę.</w:t>
      </w:r>
    </w:p>
    <w:p w14:paraId="3EAE1FE9" w14:textId="2E43CA83" w:rsidR="00422A37" w:rsidRPr="00C179A9" w:rsidRDefault="00422A37" w:rsidP="009639A6">
      <w:pPr>
        <w:rPr>
          <w:rFonts w:ascii="Lato" w:hAnsi="Lato"/>
          <w:color w:val="000000" w:themeColor="text1"/>
        </w:rPr>
      </w:pPr>
      <w:r w:rsidRPr="00C179A9">
        <w:rPr>
          <w:rFonts w:ascii="Lato" w:hAnsi="Lato" w:cstheme="minorHAnsi"/>
        </w:rPr>
        <w:t>Z punktu widzenia służb i inspekcji granicznych konieczność budowy adekwatnej liczby przejść granicznych na granicach zewnętrznych jest nieodzownym elementem skutecznego zarządzania granicami</w:t>
      </w:r>
      <w:r w:rsidR="005F4F24" w:rsidRPr="00C179A9">
        <w:rPr>
          <w:rFonts w:ascii="Lato" w:hAnsi="Lato" w:cstheme="minorHAnsi"/>
        </w:rPr>
        <w:t xml:space="preserve"> RP</w:t>
      </w:r>
      <w:r w:rsidRPr="00C179A9">
        <w:rPr>
          <w:rFonts w:ascii="Lato" w:hAnsi="Lato" w:cstheme="minorHAnsi"/>
        </w:rPr>
        <w:t>. Aby sprostać współczesnym oraz przyszłym wyzwaniom i</w:t>
      </w:r>
      <w:r w:rsidR="00403C44" w:rsidRPr="00C179A9">
        <w:rPr>
          <w:rFonts w:ascii="Lato" w:hAnsi="Lato" w:cstheme="minorHAnsi"/>
        </w:rPr>
        <w:t> </w:t>
      </w:r>
      <w:r w:rsidRPr="00C179A9">
        <w:rPr>
          <w:rFonts w:ascii="Lato" w:hAnsi="Lato" w:cstheme="minorHAnsi"/>
        </w:rPr>
        <w:t xml:space="preserve">zagrożeniom związanym z przestępczością transgraniczną kluczowym elementem jest dostosowanie infrastruktury granicznej do intensywności występujących zjawisk, uwzględniając zarówno wzrost </w:t>
      </w:r>
      <w:r w:rsidR="00F44AE8" w:rsidRPr="00C179A9">
        <w:rPr>
          <w:rFonts w:ascii="Lato" w:hAnsi="Lato" w:cstheme="minorHAnsi"/>
        </w:rPr>
        <w:t>mobilności społeczeństwa, jak i </w:t>
      </w:r>
      <w:r w:rsidRPr="00C179A9">
        <w:rPr>
          <w:rFonts w:ascii="Lato" w:hAnsi="Lato" w:cstheme="minorHAnsi"/>
        </w:rPr>
        <w:t>zróżnicowany sposób działań przestępców.</w:t>
      </w:r>
      <w:r w:rsidR="005F4F24" w:rsidRPr="00C179A9">
        <w:rPr>
          <w:rFonts w:ascii="Lato" w:hAnsi="Lato" w:cstheme="minorHAnsi"/>
        </w:rPr>
        <w:t xml:space="preserve"> </w:t>
      </w:r>
      <w:r w:rsidRPr="00C179A9">
        <w:rPr>
          <w:rFonts w:ascii="Lato" w:hAnsi="Lato" w:cstheme="minorHAnsi"/>
          <w:color w:val="000000" w:themeColor="text1"/>
        </w:rPr>
        <w:t xml:space="preserve">Budowanie potencjału infrastruktury granicznej i jego adekwatna alokacja staje się </w:t>
      </w:r>
      <w:r w:rsidR="00B32BC0" w:rsidRPr="00C179A9">
        <w:rPr>
          <w:rFonts w:ascii="Lato" w:hAnsi="Lato" w:cstheme="minorHAnsi"/>
          <w:color w:val="000000" w:themeColor="text1"/>
        </w:rPr>
        <w:t>wi</w:t>
      </w:r>
      <w:r w:rsidR="00B32BC0">
        <w:rPr>
          <w:rFonts w:ascii="Lato" w:hAnsi="Lato" w:cstheme="minorHAnsi"/>
          <w:color w:val="000000" w:themeColor="text1"/>
        </w:rPr>
        <w:t>ę</w:t>
      </w:r>
      <w:r w:rsidR="00B32BC0" w:rsidRPr="00C179A9">
        <w:rPr>
          <w:rFonts w:ascii="Lato" w:hAnsi="Lato" w:cstheme="minorHAnsi"/>
          <w:color w:val="000000" w:themeColor="text1"/>
        </w:rPr>
        <w:t xml:space="preserve">c </w:t>
      </w:r>
      <w:r w:rsidRPr="00C179A9">
        <w:rPr>
          <w:rFonts w:ascii="Lato" w:hAnsi="Lato" w:cstheme="minorHAnsi"/>
          <w:color w:val="000000" w:themeColor="text1"/>
        </w:rPr>
        <w:t>kluczowym elementem strategicznego planowania, gwarantując równow</w:t>
      </w:r>
      <w:r w:rsidR="00F44AE8" w:rsidRPr="00C179A9">
        <w:rPr>
          <w:rFonts w:ascii="Lato" w:hAnsi="Lato" w:cstheme="minorHAnsi"/>
          <w:color w:val="000000" w:themeColor="text1"/>
        </w:rPr>
        <w:t>agę między swobodą przepływu a </w:t>
      </w:r>
      <w:r w:rsidRPr="00C179A9">
        <w:rPr>
          <w:rFonts w:ascii="Lato" w:hAnsi="Lato" w:cstheme="minorHAnsi"/>
          <w:color w:val="000000" w:themeColor="text1"/>
        </w:rPr>
        <w:t xml:space="preserve">skutecznym kontrolowaniem zagrożeń na granicach zewnętrznych UE, szczególnie uwzględniając coraz częściej występujące działania hybrydowe </w:t>
      </w:r>
      <w:r w:rsidR="00E37861" w:rsidRPr="00C179A9">
        <w:rPr>
          <w:rFonts w:ascii="Lato" w:hAnsi="Lato" w:cstheme="minorHAnsi"/>
          <w:color w:val="000000" w:themeColor="text1"/>
        </w:rPr>
        <w:t>inspirowane przez białoruskie i rosyjskie władze</w:t>
      </w:r>
      <w:r w:rsidRPr="00C179A9">
        <w:rPr>
          <w:rFonts w:ascii="Lato" w:hAnsi="Lato" w:cstheme="minorHAnsi"/>
          <w:color w:val="000000" w:themeColor="text1"/>
        </w:rPr>
        <w:t>, służące destabilizacji sytuacji na granicach</w:t>
      </w:r>
      <w:r w:rsidRPr="00C179A9">
        <w:rPr>
          <w:rFonts w:ascii="Lato" w:hAnsi="Lato" w:cstheme="minorHAnsi"/>
        </w:rPr>
        <w:t>.</w:t>
      </w:r>
      <w:r w:rsidRPr="00C179A9">
        <w:rPr>
          <w:rFonts w:ascii="Lato" w:hAnsi="Lato" w:cstheme="minorHAnsi"/>
          <w:color w:val="000000" w:themeColor="text1"/>
        </w:rPr>
        <w:t xml:space="preserve"> Wymaga to właściwego prognozowania wielkości ruchu granicznego oraz planowania środków finansowych. </w:t>
      </w:r>
      <w:r w:rsidR="009639A6" w:rsidRPr="009639A6">
        <w:rPr>
          <w:rFonts w:ascii="Lato" w:hAnsi="Lato" w:cstheme="minorHAnsi"/>
          <w:color w:val="000000" w:themeColor="text1"/>
        </w:rPr>
        <w:t>Należy dążyć do zwiększania przepustowości granicy państwowej RP poprzez rozwijanie</w:t>
      </w:r>
      <w:r w:rsidR="009639A6">
        <w:rPr>
          <w:rFonts w:ascii="Lato" w:hAnsi="Lato" w:cstheme="minorHAnsi"/>
          <w:color w:val="000000" w:themeColor="text1"/>
        </w:rPr>
        <w:t xml:space="preserve"> </w:t>
      </w:r>
      <w:r w:rsidR="009639A6" w:rsidRPr="009639A6">
        <w:rPr>
          <w:rFonts w:ascii="Lato" w:hAnsi="Lato" w:cstheme="minorHAnsi"/>
          <w:color w:val="000000" w:themeColor="text1"/>
        </w:rPr>
        <w:t>infrastruktury transportowej w kierunku przejść granicznych, w szczególności z</w:t>
      </w:r>
      <w:r w:rsidR="009639A6">
        <w:rPr>
          <w:rFonts w:ascii="Lato" w:hAnsi="Lato" w:cstheme="minorHAnsi"/>
          <w:color w:val="000000" w:themeColor="text1"/>
        </w:rPr>
        <w:t> </w:t>
      </w:r>
      <w:r w:rsidR="009639A6" w:rsidRPr="009639A6">
        <w:rPr>
          <w:rFonts w:ascii="Lato" w:hAnsi="Lato" w:cstheme="minorHAnsi"/>
          <w:color w:val="000000" w:themeColor="text1"/>
        </w:rPr>
        <w:t>Ukrainą</w:t>
      </w:r>
      <w:r w:rsidR="009639A6">
        <w:rPr>
          <w:rFonts w:ascii="Lato" w:hAnsi="Lato" w:cstheme="minorHAnsi"/>
          <w:color w:val="000000" w:themeColor="text1"/>
        </w:rPr>
        <w:t xml:space="preserve"> </w:t>
      </w:r>
      <w:r w:rsidR="009639A6" w:rsidRPr="009639A6">
        <w:rPr>
          <w:rFonts w:ascii="Lato" w:hAnsi="Lato" w:cstheme="minorHAnsi"/>
          <w:color w:val="000000" w:themeColor="text1"/>
        </w:rPr>
        <w:t>oraz budowę nowych przejść granicznych, ale także modernizować i rozbudowywać</w:t>
      </w:r>
      <w:r w:rsidR="009639A6">
        <w:rPr>
          <w:rFonts w:ascii="Lato" w:hAnsi="Lato" w:cstheme="minorHAnsi"/>
          <w:color w:val="000000" w:themeColor="text1"/>
        </w:rPr>
        <w:t xml:space="preserve"> </w:t>
      </w:r>
      <w:r w:rsidR="009639A6" w:rsidRPr="009639A6">
        <w:rPr>
          <w:rFonts w:ascii="Lato" w:hAnsi="Lato" w:cstheme="minorHAnsi"/>
          <w:color w:val="000000" w:themeColor="text1"/>
        </w:rPr>
        <w:t>infrastrukturę przejść już istniejących.</w:t>
      </w:r>
    </w:p>
    <w:p w14:paraId="1895F6EA" w14:textId="3DE0D219" w:rsidR="004B4C13" w:rsidRPr="00C179A9" w:rsidRDefault="00D27238" w:rsidP="00FB43E2">
      <w:pPr>
        <w:pStyle w:val="Nagwek2"/>
        <w:rPr>
          <w:rFonts w:ascii="Lato" w:hAnsi="Lato" w:cstheme="minorHAnsi"/>
          <w:b/>
          <w:color w:val="auto"/>
          <w:sz w:val="22"/>
          <w:szCs w:val="22"/>
        </w:rPr>
      </w:pPr>
      <w:bookmarkStart w:id="41" w:name="_Toc155953924"/>
      <w:bookmarkStart w:id="42" w:name="_Toc158371635"/>
      <w:bookmarkStart w:id="43" w:name="_Toc177725701"/>
      <w:r w:rsidRPr="00C179A9">
        <w:rPr>
          <w:rFonts w:ascii="Lato" w:hAnsi="Lato" w:cstheme="minorHAnsi"/>
          <w:b/>
          <w:color w:val="auto"/>
          <w:sz w:val="22"/>
          <w:szCs w:val="22"/>
        </w:rPr>
        <w:t>III</w:t>
      </w:r>
      <w:r w:rsidR="009250EE" w:rsidRPr="00C179A9">
        <w:rPr>
          <w:rFonts w:ascii="Lato" w:hAnsi="Lato" w:cstheme="minorHAnsi"/>
          <w:b/>
          <w:color w:val="auto"/>
          <w:sz w:val="22"/>
          <w:szCs w:val="22"/>
        </w:rPr>
        <w:t>:</w:t>
      </w:r>
      <w:r w:rsidRPr="00C179A9">
        <w:rPr>
          <w:rFonts w:ascii="Lato" w:hAnsi="Lato" w:cstheme="minorHAnsi"/>
          <w:b/>
          <w:color w:val="auto"/>
          <w:sz w:val="22"/>
          <w:szCs w:val="22"/>
        </w:rPr>
        <w:t xml:space="preserve"> </w:t>
      </w:r>
      <w:r w:rsidR="00567D7B" w:rsidRPr="00C179A9">
        <w:rPr>
          <w:rFonts w:ascii="Lato" w:hAnsi="Lato" w:cstheme="minorHAnsi"/>
          <w:b/>
          <w:color w:val="auto"/>
          <w:sz w:val="22"/>
          <w:szCs w:val="22"/>
        </w:rPr>
        <w:t>Wzmocnienie bezpieczeństwa granicy</w:t>
      </w:r>
      <w:bookmarkEnd w:id="41"/>
      <w:bookmarkEnd w:id="42"/>
      <w:bookmarkEnd w:id="43"/>
      <w:r w:rsidR="00567D7B" w:rsidRPr="00C179A9">
        <w:rPr>
          <w:rFonts w:ascii="Lato" w:hAnsi="Lato" w:cstheme="minorHAnsi"/>
          <w:b/>
          <w:color w:val="auto"/>
          <w:sz w:val="22"/>
          <w:szCs w:val="22"/>
        </w:rPr>
        <w:t xml:space="preserve"> </w:t>
      </w:r>
    </w:p>
    <w:p w14:paraId="046D0837" w14:textId="37ED1E8E" w:rsidR="007D4A14" w:rsidRPr="00C179A9" w:rsidRDefault="007D4A14" w:rsidP="00FB43E2">
      <w:pPr>
        <w:autoSpaceDE w:val="0"/>
        <w:autoSpaceDN w:val="0"/>
        <w:adjustRightInd w:val="0"/>
        <w:rPr>
          <w:rFonts w:ascii="Lato" w:hAnsi="Lato" w:cstheme="minorHAnsi"/>
          <w:color w:val="000000"/>
        </w:rPr>
      </w:pPr>
      <w:r w:rsidRPr="00C179A9">
        <w:rPr>
          <w:rFonts w:ascii="Lato" w:hAnsi="Lato" w:cstheme="minorHAnsi"/>
          <w:b/>
          <w:color w:val="000000"/>
        </w:rPr>
        <w:t xml:space="preserve">Cel strategiczny </w:t>
      </w:r>
      <w:r w:rsidR="0025146D" w:rsidRPr="00C179A9">
        <w:rPr>
          <w:rFonts w:ascii="Lato" w:hAnsi="Lato" w:cstheme="minorHAnsi"/>
          <w:b/>
          <w:color w:val="000000"/>
        </w:rPr>
        <w:t>III</w:t>
      </w:r>
      <w:r w:rsidRPr="00C179A9">
        <w:rPr>
          <w:rFonts w:ascii="Lato" w:hAnsi="Lato" w:cstheme="minorHAnsi"/>
          <w:color w:val="000000"/>
        </w:rPr>
        <w:t xml:space="preserve"> oraz szczegółowe działania na rzecz realizacji tego celu pokrywają się z</w:t>
      </w:r>
      <w:r w:rsidR="00403C44" w:rsidRPr="00C179A9">
        <w:rPr>
          <w:rFonts w:ascii="Lato" w:hAnsi="Lato" w:cstheme="minorHAnsi"/>
          <w:color w:val="000000"/>
        </w:rPr>
        <w:t> </w:t>
      </w:r>
      <w:r w:rsidRPr="00C179A9">
        <w:rPr>
          <w:rFonts w:ascii="Lato" w:hAnsi="Lato" w:cstheme="minorHAnsi"/>
          <w:color w:val="000000"/>
        </w:rPr>
        <w:t>priorytetami polityki i wytycznymi strategicznymi</w:t>
      </w:r>
      <w:r w:rsidR="00F32BC9" w:rsidRPr="00C179A9">
        <w:rPr>
          <w:rFonts w:ascii="Lato" w:hAnsi="Lato" w:cstheme="minorHAnsi"/>
          <w:color w:val="000000"/>
        </w:rPr>
        <w:t xml:space="preserve"> </w:t>
      </w:r>
      <w:r w:rsidRPr="00C179A9">
        <w:rPr>
          <w:rFonts w:ascii="Lato" w:hAnsi="Lato" w:cstheme="minorHAnsi"/>
          <w:color w:val="000000"/>
        </w:rPr>
        <w:t xml:space="preserve">określonymi dla komponentu europejskiego zintegrowanego zarzadzania granicami nr </w:t>
      </w:r>
      <w:r w:rsidR="00903C4A" w:rsidRPr="00C179A9">
        <w:rPr>
          <w:rFonts w:ascii="Lato" w:hAnsi="Lato" w:cstheme="minorHAnsi"/>
          <w:color w:val="000000"/>
        </w:rPr>
        <w:t>1, 2, 4, 5, 7, 8, 9, 10, 12, 14</w:t>
      </w:r>
      <w:r w:rsidRPr="00C179A9">
        <w:rPr>
          <w:rFonts w:ascii="Lato" w:hAnsi="Lato" w:cstheme="minorHAnsi"/>
          <w:color w:val="000000"/>
        </w:rPr>
        <w:t xml:space="preserve">. </w:t>
      </w:r>
    </w:p>
    <w:p w14:paraId="5E3AFB8D" w14:textId="09D521ED" w:rsidR="002508AE" w:rsidRPr="00C179A9" w:rsidRDefault="00F46366" w:rsidP="0098071E">
      <w:pPr>
        <w:pStyle w:val="Akapitzlist"/>
        <w:numPr>
          <w:ilvl w:val="0"/>
          <w:numId w:val="2"/>
        </w:numPr>
        <w:spacing w:line="240" w:lineRule="auto"/>
        <w:ind w:left="284"/>
        <w:rPr>
          <w:rFonts w:ascii="Lato" w:hAnsi="Lato"/>
          <w:color w:val="000000" w:themeColor="text1"/>
        </w:rPr>
      </w:pPr>
      <w:r w:rsidRPr="00C179A9">
        <w:rPr>
          <w:rFonts w:ascii="Lato" w:hAnsi="Lato"/>
          <w:sz w:val="24"/>
          <w:szCs w:val="24"/>
        </w:rPr>
        <w:t xml:space="preserve">kierunek interwencji: </w:t>
      </w:r>
      <w:r w:rsidR="0003408D" w:rsidRPr="00C179A9">
        <w:rPr>
          <w:rFonts w:ascii="Lato" w:hAnsi="Lato"/>
        </w:rPr>
        <w:t>Przeciwdziałanie</w:t>
      </w:r>
      <w:r w:rsidR="000221F0" w:rsidRPr="00C179A9">
        <w:rPr>
          <w:rFonts w:ascii="Lato" w:hAnsi="Lato"/>
        </w:rPr>
        <w:t xml:space="preserve"> nielegalnej migracji i innych form przestępczości transgranicznej</w:t>
      </w:r>
      <w:r w:rsidR="000221F0" w:rsidRPr="00C179A9">
        <w:rPr>
          <w:rFonts w:ascii="Lato" w:hAnsi="Lato" w:cstheme="minorHAnsi"/>
        </w:rPr>
        <w:t xml:space="preserve"> </w:t>
      </w:r>
    </w:p>
    <w:p w14:paraId="5B29CC25" w14:textId="62EBCB47" w:rsidR="00DA6549" w:rsidRPr="00C179A9" w:rsidRDefault="00DA6549" w:rsidP="00DA6549">
      <w:pPr>
        <w:rPr>
          <w:rFonts w:ascii="Lato" w:hAnsi="Lato" w:cstheme="minorHAnsi"/>
        </w:rPr>
      </w:pPr>
      <w:r w:rsidRPr="00C179A9">
        <w:rPr>
          <w:rFonts w:ascii="Lato" w:hAnsi="Lato" w:cstheme="minorHAnsi"/>
        </w:rPr>
        <w:lastRenderedPageBreak/>
        <w:t>W odpowiedzi na dynamiczne działania zorganizowanych grup przestępczych o charakterze międzynarodowym oraz zjawisko instrumentalizacji migracji, MSWiA we współpracy z</w:t>
      </w:r>
      <w:r w:rsidR="00403C44" w:rsidRPr="00C179A9">
        <w:rPr>
          <w:rFonts w:ascii="Lato" w:hAnsi="Lato" w:cstheme="minorHAnsi"/>
        </w:rPr>
        <w:t> </w:t>
      </w:r>
      <w:r w:rsidRPr="00C179A9">
        <w:rPr>
          <w:rFonts w:ascii="Lato" w:hAnsi="Lato" w:cstheme="minorHAnsi"/>
        </w:rPr>
        <w:t>podległymi służbami, w tym w szczególności z SG, inicjuje przedsięwzięcia legislacyjne, operacyjne i procesowe w zakresie zwalczania przestępczości transgranicznej</w:t>
      </w:r>
      <w:r w:rsidR="00B136FB" w:rsidRPr="00C179A9">
        <w:rPr>
          <w:rFonts w:ascii="Lato" w:hAnsi="Lato" w:cstheme="minorHAnsi"/>
        </w:rPr>
        <w:t>.</w:t>
      </w:r>
      <w:r w:rsidRPr="00C179A9">
        <w:rPr>
          <w:rFonts w:ascii="Lato" w:hAnsi="Lato" w:cstheme="minorHAnsi"/>
        </w:rPr>
        <w:t xml:space="preserve"> </w:t>
      </w:r>
    </w:p>
    <w:p w14:paraId="4D5E1596" w14:textId="7389A881" w:rsidR="0031215E" w:rsidRPr="00C179A9" w:rsidRDefault="00DA6549" w:rsidP="00DA6549">
      <w:pPr>
        <w:rPr>
          <w:rFonts w:ascii="Lato" w:hAnsi="Lato" w:cstheme="minorHAnsi"/>
        </w:rPr>
      </w:pPr>
      <w:r w:rsidRPr="00C179A9">
        <w:rPr>
          <w:rFonts w:ascii="Lato" w:hAnsi="Lato" w:cstheme="minorHAnsi"/>
        </w:rPr>
        <w:t>Dla realizacji zadania zwalczania przestępczości transgranicznej SG korzysta z pełnego zakresu przyznanych jej uprawnień i instrumentów prawnych, umożliwiając skuteczne działania operacyjno-śledcze. W celu ich efektywnej realizacji, SG wprowadza dedykowane Zespoły Zadaniowe, skoncentrowane na holistyczny</w:t>
      </w:r>
      <w:r w:rsidR="00AA12D7" w:rsidRPr="00C179A9">
        <w:rPr>
          <w:rFonts w:ascii="Lato" w:hAnsi="Lato" w:cstheme="minorHAnsi"/>
        </w:rPr>
        <w:t>m zwalczaniu grup przestępczych</w:t>
      </w:r>
      <w:r w:rsidRPr="00C179A9">
        <w:rPr>
          <w:rFonts w:ascii="Lato" w:hAnsi="Lato" w:cstheme="minorHAnsi"/>
        </w:rPr>
        <w:t xml:space="preserve">. </w:t>
      </w:r>
      <w:r w:rsidR="00AA12D7" w:rsidRPr="00C179A9">
        <w:rPr>
          <w:rFonts w:ascii="Lato" w:hAnsi="Lato" w:cstheme="minorHAnsi"/>
        </w:rPr>
        <w:t>SG</w:t>
      </w:r>
      <w:r w:rsidRPr="00C179A9">
        <w:rPr>
          <w:rFonts w:ascii="Lato" w:hAnsi="Lato" w:cstheme="minorHAnsi"/>
        </w:rPr>
        <w:t xml:space="preserve"> w tym zakresie może prowadzić działania nie tylko na obszarze przygranicznym, ale t</w:t>
      </w:r>
      <w:r w:rsidR="00117293" w:rsidRPr="00C179A9">
        <w:rPr>
          <w:rFonts w:ascii="Lato" w:hAnsi="Lato" w:cstheme="minorHAnsi"/>
        </w:rPr>
        <w:t>akże na całym terytorium Polski</w:t>
      </w:r>
      <w:r w:rsidRPr="00C179A9">
        <w:rPr>
          <w:rFonts w:ascii="Lato" w:hAnsi="Lato" w:cstheme="minorHAnsi"/>
        </w:rPr>
        <w:t>. Priorytetem jest zapewnienie skutecznej ochrony osobom i grupom szczególnie podatnym na zagrożenia dla ich bezpieczeństwa i zdrowia.</w:t>
      </w:r>
    </w:p>
    <w:p w14:paraId="792BF2EF" w14:textId="50C4DF95" w:rsidR="00ED6629" w:rsidRPr="00C179A9" w:rsidRDefault="006E5CC3" w:rsidP="00FB43E2">
      <w:pPr>
        <w:pStyle w:val="Akapitzlist"/>
        <w:spacing w:line="240" w:lineRule="auto"/>
        <w:ind w:left="0"/>
        <w:rPr>
          <w:rFonts w:ascii="Lato" w:hAnsi="Lato" w:cstheme="minorHAnsi"/>
          <w:bCs/>
        </w:rPr>
      </w:pPr>
      <w:r w:rsidRPr="00C179A9">
        <w:rPr>
          <w:rFonts w:ascii="Lato" w:hAnsi="Lato" w:cstheme="minorHAnsi"/>
          <w:bCs/>
        </w:rPr>
        <w:t>KAS</w:t>
      </w:r>
      <w:r w:rsidR="00ED6629" w:rsidRPr="00C179A9">
        <w:rPr>
          <w:rFonts w:ascii="Lato" w:hAnsi="Lato" w:cstheme="minorHAnsi"/>
          <w:bCs/>
        </w:rPr>
        <w:t xml:space="preserve"> będąca jednostką odpowiedzialną za kontrolę celną towarów przywożonych z zagranicy i</w:t>
      </w:r>
      <w:r w:rsidR="00403C44" w:rsidRPr="00C179A9">
        <w:rPr>
          <w:rFonts w:ascii="Lato" w:hAnsi="Lato" w:cstheme="minorHAnsi"/>
          <w:bCs/>
        </w:rPr>
        <w:t> </w:t>
      </w:r>
      <w:r w:rsidR="00ED6629" w:rsidRPr="00C179A9">
        <w:rPr>
          <w:rFonts w:ascii="Lato" w:hAnsi="Lato" w:cstheme="minorHAnsi"/>
          <w:bCs/>
        </w:rPr>
        <w:t>wywożonych za granicę, jest również odpowiedzialna za zwalczanie przestępczości transgranicznej. Międzynarodowe przemieszczenie odpadów, wywóz i przywóz zabytków, przemyt towarów akcyzowych, broni i narkotyków, obrót towarami strategicznymi to obszary szczególnie zagrożone przestępczością, w których KAS podejmuje działania nakierowane na zwalczanie nieprawidłowości. Przemyt towarów jest najczęściej identyfikowanym rodzajem naruszeń prawa i w tym zakresie KAS podejmuje działania zmierzające do wykrycia przemytu oraz jego sprawców, tym samym zwalczając ten proceder.</w:t>
      </w:r>
      <w:r w:rsidR="00D51831" w:rsidRPr="00C179A9">
        <w:rPr>
          <w:rStyle w:val="Odwoanieprzypisudolnego"/>
          <w:rFonts w:ascii="Lato" w:hAnsi="Lato" w:cstheme="minorHAnsi"/>
          <w:bCs/>
        </w:rPr>
        <w:footnoteReference w:id="72"/>
      </w:r>
      <w:r w:rsidR="00ED6629" w:rsidRPr="00C179A9">
        <w:rPr>
          <w:rFonts w:ascii="Lato" w:hAnsi="Lato" w:cstheme="minorHAnsi"/>
          <w:bCs/>
        </w:rPr>
        <w:t xml:space="preserve"> </w:t>
      </w:r>
    </w:p>
    <w:p w14:paraId="14FD97C7" w14:textId="31E528AC" w:rsidR="00ED6629" w:rsidRPr="00C179A9" w:rsidRDefault="005F2EAC" w:rsidP="00FB43E2">
      <w:pPr>
        <w:rPr>
          <w:rFonts w:ascii="Lato" w:hAnsi="Lato" w:cstheme="minorHAnsi"/>
        </w:rPr>
      </w:pPr>
      <w:r w:rsidRPr="00C179A9">
        <w:rPr>
          <w:rFonts w:ascii="Lato" w:hAnsi="Lato" w:cstheme="minorHAnsi"/>
        </w:rPr>
        <w:t xml:space="preserve">EMPACT </w:t>
      </w:r>
      <w:r w:rsidR="00E93ED0" w:rsidRPr="00C179A9">
        <w:rPr>
          <w:rFonts w:ascii="Lato" w:hAnsi="Lato" w:cstheme="minorHAnsi"/>
        </w:rPr>
        <w:t>to</w:t>
      </w:r>
      <w:r w:rsidRPr="00C179A9">
        <w:rPr>
          <w:rFonts w:ascii="Lato" w:hAnsi="Lato" w:cstheme="minorHAnsi"/>
        </w:rPr>
        <w:t xml:space="preserve"> stały i kluczowy instrument UE służący współpracy </w:t>
      </w:r>
      <w:proofErr w:type="spellStart"/>
      <w:r w:rsidRPr="00C179A9">
        <w:rPr>
          <w:rFonts w:ascii="Lato" w:hAnsi="Lato" w:cstheme="minorHAnsi"/>
        </w:rPr>
        <w:t>multidyscyplinarnej</w:t>
      </w:r>
      <w:proofErr w:type="spellEnd"/>
      <w:r w:rsidRPr="00C179A9">
        <w:rPr>
          <w:rFonts w:ascii="Lato" w:hAnsi="Lato" w:cstheme="minorHAnsi"/>
        </w:rPr>
        <w:t xml:space="preserve"> na rzecz zwalczania poważnej i zorganizowanej przestępczości międzynarodowej</w:t>
      </w:r>
      <w:r w:rsidR="00E93ED0" w:rsidRPr="00C179A9">
        <w:rPr>
          <w:rFonts w:ascii="Lato" w:hAnsi="Lato" w:cstheme="minorHAnsi"/>
        </w:rPr>
        <w:t>. Rolę koordynującą wdrażania cyklu w Polsce pełni Komenda Główna Policji</w:t>
      </w:r>
      <w:r w:rsidR="006E5CC3" w:rsidRPr="00C179A9">
        <w:rPr>
          <w:rFonts w:ascii="Lato" w:hAnsi="Lato" w:cstheme="minorHAnsi"/>
        </w:rPr>
        <w:t xml:space="preserve"> (K</w:t>
      </w:r>
      <w:r w:rsidR="003C52D4">
        <w:rPr>
          <w:rFonts w:ascii="Lato" w:hAnsi="Lato" w:cstheme="minorHAnsi"/>
        </w:rPr>
        <w:t>GP</w:t>
      </w:r>
      <w:r w:rsidR="006E5CC3" w:rsidRPr="00C179A9">
        <w:rPr>
          <w:rFonts w:ascii="Lato" w:hAnsi="Lato" w:cstheme="minorHAnsi"/>
        </w:rPr>
        <w:t>)</w:t>
      </w:r>
      <w:r w:rsidR="00E93ED0" w:rsidRPr="00C179A9">
        <w:rPr>
          <w:rFonts w:ascii="Lato" w:hAnsi="Lato" w:cstheme="minorHAnsi"/>
        </w:rPr>
        <w:t xml:space="preserve">. </w:t>
      </w:r>
    </w:p>
    <w:p w14:paraId="29FC08AF" w14:textId="22EE65B8" w:rsidR="00ED6629" w:rsidRPr="00C179A9" w:rsidRDefault="00ED6629" w:rsidP="00FB43E2">
      <w:pPr>
        <w:rPr>
          <w:rFonts w:ascii="Lato" w:hAnsi="Lato" w:cstheme="minorHAnsi"/>
        </w:rPr>
      </w:pPr>
      <w:r w:rsidRPr="00C179A9">
        <w:rPr>
          <w:rFonts w:ascii="Lato" w:hAnsi="Lato" w:cstheme="minorHAnsi"/>
        </w:rPr>
        <w:t>Celem ustanowienia Krajowego Modelu Wdrożenia EMPACT 2022+ było usystematyzowanie realizacji przez polskie organy ścigania celów strategicznych i działań operacyjnych w ramach przyjętych priorytetów, opracowanie mechanizmu koordynacji zadań na poziomie krajowym, zapewnienie współprac</w:t>
      </w:r>
      <w:r w:rsidR="00117293" w:rsidRPr="00C179A9">
        <w:rPr>
          <w:rFonts w:ascii="Lato" w:hAnsi="Lato" w:cstheme="minorHAnsi"/>
        </w:rPr>
        <w:t>y</w:t>
      </w:r>
      <w:r w:rsidRPr="00C179A9">
        <w:rPr>
          <w:rFonts w:ascii="Lato" w:hAnsi="Lato" w:cstheme="minorHAnsi"/>
        </w:rPr>
        <w:t xml:space="preserve"> wewnątrz i pomiędzy instytucjami oraz usprawnienie systemu wymiany informacji pomiędzy uczestnik</w:t>
      </w:r>
      <w:r w:rsidR="00117293" w:rsidRPr="00C179A9">
        <w:rPr>
          <w:rFonts w:ascii="Lato" w:hAnsi="Lato" w:cstheme="minorHAnsi"/>
        </w:rPr>
        <w:t>ami EMPACT na poziomie krajowym</w:t>
      </w:r>
      <w:r w:rsidR="00D51831" w:rsidRPr="00C179A9">
        <w:rPr>
          <w:rStyle w:val="Odwoanieprzypisudolnego"/>
          <w:rFonts w:ascii="Lato" w:hAnsi="Lato" w:cstheme="minorHAnsi"/>
        </w:rPr>
        <w:footnoteReference w:id="73"/>
      </w:r>
      <w:r w:rsidR="00117293" w:rsidRPr="00C179A9">
        <w:rPr>
          <w:rFonts w:ascii="Lato" w:hAnsi="Lato" w:cstheme="minorHAnsi"/>
        </w:rPr>
        <w:t>.</w:t>
      </w:r>
      <w:r w:rsidR="00117293" w:rsidRPr="00C179A9">
        <w:rPr>
          <w:rStyle w:val="Odwoanieprzypisudolnego"/>
          <w:rFonts w:ascii="Lato" w:hAnsi="Lato" w:cstheme="minorHAnsi"/>
        </w:rPr>
        <w:footnoteReference w:id="74"/>
      </w:r>
    </w:p>
    <w:p w14:paraId="3DA724D9" w14:textId="79BCDA6E" w:rsidR="00ED6629" w:rsidRPr="00C179A9" w:rsidRDefault="00ED6629" w:rsidP="00FB43E2">
      <w:pPr>
        <w:rPr>
          <w:rFonts w:ascii="Lato" w:hAnsi="Lato" w:cstheme="minorHAnsi"/>
        </w:rPr>
      </w:pPr>
      <w:r w:rsidRPr="00C179A9">
        <w:rPr>
          <w:rFonts w:ascii="Lato" w:hAnsi="Lato" w:cstheme="minorHAnsi"/>
        </w:rPr>
        <w:t xml:space="preserve">W krajową implementację EMPACT zaangażowane są instytucje odpowiedzialne za zwalczanie przestępczości. W każdym z przyjętych obszarów współpracy Polska wyznaczyła eksperta, który jest odpowiedzialny za koordynację przedsięwzięć na poziomie krajowym. Ponadto, działania ekspertów krajowych wspierane są przez ekspertów z instytucji, które zadeklarowały przystąpienie do danego obszaru priorytetowego. Instytucjami, które zgodnie z podjętymi deklaracjami mają wspierać </w:t>
      </w:r>
      <w:r w:rsidR="00B32BC0" w:rsidRPr="00C179A9">
        <w:rPr>
          <w:rFonts w:ascii="Lato" w:hAnsi="Lato" w:cstheme="minorHAnsi"/>
        </w:rPr>
        <w:t>realizacj</w:t>
      </w:r>
      <w:r w:rsidR="00B32BC0">
        <w:rPr>
          <w:rFonts w:ascii="Lato" w:hAnsi="Lato" w:cstheme="minorHAnsi"/>
        </w:rPr>
        <w:t>ę</w:t>
      </w:r>
      <w:r w:rsidR="00B32BC0" w:rsidRPr="00C179A9">
        <w:rPr>
          <w:rFonts w:ascii="Lato" w:hAnsi="Lato" w:cstheme="minorHAnsi"/>
        </w:rPr>
        <w:t xml:space="preserve"> </w:t>
      </w:r>
      <w:r w:rsidRPr="00C179A9">
        <w:rPr>
          <w:rFonts w:ascii="Lato" w:hAnsi="Lato" w:cstheme="minorHAnsi"/>
        </w:rPr>
        <w:t xml:space="preserve">działań operacyjnych w ramach poszczególnych projektów są: Policja, </w:t>
      </w:r>
      <w:r w:rsidR="006E5CC3" w:rsidRPr="00C179A9">
        <w:rPr>
          <w:rFonts w:ascii="Lato" w:hAnsi="Lato" w:cstheme="minorHAnsi"/>
        </w:rPr>
        <w:t>SG</w:t>
      </w:r>
      <w:r w:rsidRPr="00C179A9">
        <w:rPr>
          <w:rFonts w:ascii="Lato" w:hAnsi="Lato" w:cstheme="minorHAnsi"/>
        </w:rPr>
        <w:t xml:space="preserve">, </w:t>
      </w:r>
      <w:r w:rsidR="006E5CC3" w:rsidRPr="00C179A9">
        <w:rPr>
          <w:rFonts w:ascii="Lato" w:hAnsi="Lato" w:cstheme="minorHAnsi"/>
        </w:rPr>
        <w:t>KAS</w:t>
      </w:r>
      <w:r w:rsidRPr="00C179A9">
        <w:rPr>
          <w:rFonts w:ascii="Lato" w:hAnsi="Lato" w:cstheme="minorHAnsi"/>
        </w:rPr>
        <w:t>, Centralne Biuro Antykorupcyjne</w:t>
      </w:r>
      <w:r w:rsidR="006E5CC3" w:rsidRPr="00C179A9">
        <w:rPr>
          <w:rFonts w:ascii="Lato" w:hAnsi="Lato" w:cstheme="minorHAnsi"/>
        </w:rPr>
        <w:t xml:space="preserve"> (CBA)</w:t>
      </w:r>
      <w:r w:rsidRPr="00C179A9">
        <w:rPr>
          <w:rFonts w:ascii="Lato" w:hAnsi="Lato" w:cstheme="minorHAnsi"/>
        </w:rPr>
        <w:t xml:space="preserve">, Centralne Biuro Zwalczania Cyberprzestępczości. </w:t>
      </w:r>
    </w:p>
    <w:p w14:paraId="15B1F098" w14:textId="2A02B527" w:rsidR="00E93ED0" w:rsidRPr="00C179A9" w:rsidRDefault="00E93ED0" w:rsidP="00FB43E2">
      <w:pPr>
        <w:rPr>
          <w:rFonts w:ascii="Lato" w:hAnsi="Lato" w:cstheme="minorHAnsi"/>
        </w:rPr>
      </w:pPr>
      <w:r w:rsidRPr="00C179A9">
        <w:rPr>
          <w:rFonts w:ascii="Lato" w:hAnsi="Lato" w:cstheme="minorHAnsi"/>
        </w:rPr>
        <w:t>W ramach obecnego Cyklu Polska ponownie objęła przewodnictwo (rola Drivera)</w:t>
      </w:r>
      <w:r w:rsidRPr="00C179A9">
        <w:rPr>
          <w:rFonts w:ascii="Lato" w:hAnsi="Lato" w:cstheme="minorHAnsi"/>
        </w:rPr>
        <w:br/>
        <w:t>w EMPACT Narkotyki Syntetyczne i Nowe Substancje Psychoaktywne. We wszystkich pozostałych priorytetach EMPACT 2022-2025 Polska bierze udział w charakterze uczestnika.</w:t>
      </w:r>
    </w:p>
    <w:p w14:paraId="65FADFE0" w14:textId="7AAA12C3" w:rsidR="00117293" w:rsidRPr="00C179A9" w:rsidRDefault="00117293" w:rsidP="00117293">
      <w:pPr>
        <w:rPr>
          <w:rFonts w:ascii="Lato" w:hAnsi="Lato" w:cstheme="minorHAnsi"/>
        </w:rPr>
      </w:pPr>
      <w:r w:rsidRPr="00C179A9">
        <w:rPr>
          <w:rFonts w:ascii="Lato" w:hAnsi="Lato" w:cstheme="minorHAnsi"/>
        </w:rPr>
        <w:t xml:space="preserve">SG sukcesywnie zwiększa swoje zaangażowanie w inicjatywy mające na celu wzmacnianie współpracy z partnerami zagranicznymi, w tym poprzez aktywne uczestnictwo w Platformie EMPACT, gdzie pełni rolę eksperta krajowego w ramach Priorytetu Nielegalna Migracja, równocześnie będąc liderem działania operacyjnego URSUS ukierunkowanego na zwalczanie </w:t>
      </w:r>
      <w:r w:rsidRPr="00C179A9">
        <w:rPr>
          <w:rFonts w:ascii="Lato" w:hAnsi="Lato" w:cstheme="minorHAnsi"/>
        </w:rPr>
        <w:lastRenderedPageBreak/>
        <w:t>organizacji nielegalnej migracji z kierunku Rosji, Białorusi i Ukrai</w:t>
      </w:r>
      <w:r w:rsidR="003E70E8" w:rsidRPr="00C179A9">
        <w:rPr>
          <w:rFonts w:ascii="Lato" w:hAnsi="Lato" w:cstheme="minorHAnsi"/>
        </w:rPr>
        <w:t xml:space="preserve">ny do krajów Europy Zachodniej. </w:t>
      </w:r>
      <w:r w:rsidRPr="00C179A9">
        <w:rPr>
          <w:rFonts w:ascii="Lato" w:hAnsi="Lato" w:cstheme="minorHAnsi"/>
        </w:rPr>
        <w:t xml:space="preserve">Dodatkowo celem zwiększenia efektywności współpracy na arenie międzynarodowej, pod auspicjami Europolu Straż Graniczna uczestniczy w Operacyjnych Grupach Zadaniowych (OTF), mających za zadanie określenie najważniejszych celów operacyjnych (High Value </w:t>
      </w:r>
      <w:proofErr w:type="spellStart"/>
      <w:r w:rsidR="00B32BC0" w:rsidRPr="00C179A9">
        <w:rPr>
          <w:rFonts w:ascii="Lato" w:hAnsi="Lato" w:cstheme="minorHAnsi"/>
        </w:rPr>
        <w:t>T</w:t>
      </w:r>
      <w:r w:rsidR="00B32BC0">
        <w:rPr>
          <w:rFonts w:ascii="Lato" w:hAnsi="Lato" w:cstheme="minorHAnsi"/>
        </w:rPr>
        <w:t>ar</w:t>
      </w:r>
      <w:r w:rsidR="00B32BC0" w:rsidRPr="00C179A9">
        <w:rPr>
          <w:rFonts w:ascii="Lato" w:hAnsi="Lato" w:cstheme="minorHAnsi"/>
        </w:rPr>
        <w:t>gets</w:t>
      </w:r>
      <w:proofErr w:type="spellEnd"/>
      <w:r w:rsidRPr="00C179A9">
        <w:rPr>
          <w:rFonts w:ascii="Lato" w:hAnsi="Lato" w:cstheme="minorHAnsi"/>
        </w:rPr>
        <w:t>), ich rozpracowanie i dążenie do pociągnięcia do odpowiedzialności karnej za działalność przestępczą o charakterze międzynarodowym.</w:t>
      </w:r>
      <w:r w:rsidRPr="00C179A9">
        <w:rPr>
          <w:rStyle w:val="Odwoanieprzypisudolnego"/>
          <w:rFonts w:ascii="Lato" w:hAnsi="Lato" w:cstheme="minorHAnsi"/>
        </w:rPr>
        <w:footnoteReference w:id="75"/>
      </w:r>
    </w:p>
    <w:p w14:paraId="061B0F3B" w14:textId="7106C799" w:rsidR="00ED6629" w:rsidRPr="00C179A9" w:rsidRDefault="00ED6629" w:rsidP="00FB43E2">
      <w:pPr>
        <w:rPr>
          <w:rFonts w:ascii="Lato" w:hAnsi="Lato" w:cstheme="minorHAnsi"/>
        </w:rPr>
      </w:pPr>
      <w:r w:rsidRPr="00C179A9">
        <w:rPr>
          <w:rFonts w:ascii="Lato" w:hAnsi="Lato" w:cstheme="minorHAnsi"/>
        </w:rPr>
        <w:t xml:space="preserve">W dokumencie „Kierunki działania i rozwoju KAS na lata 2021 – 2024” stanowiącym załącznik do zarządzenia Ministra Finansów, Funduszy i Polityki Regionalnej z dnia 23 grudnia 2020 r. </w:t>
      </w:r>
      <w:r w:rsidR="006604B7" w:rsidRPr="00C179A9">
        <w:rPr>
          <w:rFonts w:ascii="Lato" w:hAnsi="Lato" w:cstheme="minorHAnsi"/>
        </w:rPr>
        <w:t>w</w:t>
      </w:r>
      <w:r w:rsidR="00403C44" w:rsidRPr="00C179A9">
        <w:rPr>
          <w:rFonts w:ascii="Lato" w:hAnsi="Lato" w:cstheme="minorHAnsi"/>
        </w:rPr>
        <w:t> </w:t>
      </w:r>
      <w:r w:rsidR="006604B7" w:rsidRPr="00C179A9">
        <w:rPr>
          <w:rFonts w:ascii="Lato" w:hAnsi="Lato" w:cstheme="minorHAnsi"/>
        </w:rPr>
        <w:t xml:space="preserve">sprawie określenia Kierunków działania i rozwoju Krajowej Administracji Skarbowej na lata 2021-2024 </w:t>
      </w:r>
      <w:r w:rsidRPr="00C179A9">
        <w:rPr>
          <w:rFonts w:ascii="Lato" w:hAnsi="Lato" w:cstheme="minorHAnsi"/>
        </w:rPr>
        <w:t>zawarte są cele i wskaźniki dedykowane zwalczaniu różnego rodzaju przestępstw gospodarczych. Odzwierciedlają one obszary przestępczości uwzględnione w planach operacyjnych EMPACT.</w:t>
      </w:r>
      <w:r w:rsidR="00D51831" w:rsidRPr="00C179A9">
        <w:rPr>
          <w:rStyle w:val="Odwoanieprzypisudolnego"/>
          <w:rFonts w:ascii="Lato" w:hAnsi="Lato" w:cstheme="minorHAnsi"/>
        </w:rPr>
        <w:footnoteReference w:id="76"/>
      </w:r>
    </w:p>
    <w:p w14:paraId="32FCD226" w14:textId="0BD84882" w:rsidR="0003408D" w:rsidRPr="00C179A9" w:rsidRDefault="0003408D"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2A6BD969" w14:textId="15B10230" w:rsidR="00117293" w:rsidRPr="00C179A9" w:rsidRDefault="00117293" w:rsidP="00117293">
      <w:pPr>
        <w:rPr>
          <w:rFonts w:ascii="Lato" w:hAnsi="Lato" w:cstheme="minorHAnsi"/>
          <w:color w:val="000000" w:themeColor="text1"/>
        </w:rPr>
      </w:pPr>
      <w:r w:rsidRPr="00C179A9">
        <w:rPr>
          <w:rFonts w:ascii="Lato" w:hAnsi="Lato" w:cstheme="minorHAnsi"/>
          <w:color w:val="000000" w:themeColor="text1"/>
        </w:rPr>
        <w:t>Nadchodzące lata będą wymagały skoncentrowanych działań ukierunkowanych na ujawnianie osób zaangażowanych w nielegalną migrację, zwłaszcza o charakterze zorganizowanym oraz zwalczanie innych rodzajów przestępczości transgranicznej.</w:t>
      </w:r>
      <w:r w:rsidRPr="00C179A9">
        <w:rPr>
          <w:rStyle w:val="Odwoanieprzypisudolnego"/>
          <w:rFonts w:ascii="Lato" w:hAnsi="Lato" w:cstheme="minorHAnsi"/>
          <w:color w:val="000000" w:themeColor="text1"/>
        </w:rPr>
        <w:footnoteReference w:id="77"/>
      </w:r>
      <w:r w:rsidRPr="00C179A9">
        <w:rPr>
          <w:rFonts w:ascii="Lato" w:hAnsi="Lato" w:cstheme="minorHAnsi"/>
          <w:color w:val="000000" w:themeColor="text1"/>
        </w:rPr>
        <w:t xml:space="preserve"> Kluczowym elementem działań w ww. zakresie będzie ścisła współpraca z państwami członkowskimi UE, m.in. w ramach EMPACT, z Interpolem, agencjami UE, takimi jak Europol,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xml:space="preserve"> i CEPOL</w:t>
      </w:r>
      <w:r w:rsidRPr="00C179A9">
        <w:rPr>
          <w:rStyle w:val="Odwoanieprzypisudolnego"/>
          <w:rFonts w:ascii="Lato" w:hAnsi="Lato" w:cstheme="minorHAnsi"/>
          <w:color w:val="000000" w:themeColor="text1"/>
        </w:rPr>
        <w:footnoteReference w:id="78"/>
      </w:r>
      <w:r w:rsidRPr="00C179A9">
        <w:rPr>
          <w:rFonts w:ascii="Lato" w:hAnsi="Lato" w:cstheme="minorHAnsi"/>
          <w:color w:val="000000" w:themeColor="text1"/>
        </w:rPr>
        <w:t xml:space="preserve"> oraz państwami trzecimi</w:t>
      </w:r>
      <w:r w:rsidRPr="00C179A9">
        <w:rPr>
          <w:rStyle w:val="Odwoanieprzypisudolnego"/>
          <w:rFonts w:ascii="Lato" w:hAnsi="Lato" w:cstheme="minorHAnsi"/>
          <w:color w:val="000000" w:themeColor="text1"/>
        </w:rPr>
        <w:footnoteReference w:id="79"/>
      </w:r>
      <w:r w:rsidRPr="00C179A9">
        <w:rPr>
          <w:rFonts w:ascii="Lato" w:hAnsi="Lato" w:cstheme="minorHAnsi"/>
          <w:color w:val="000000" w:themeColor="text1"/>
        </w:rPr>
        <w:t>. Interoperacyjność systemów wielkoskalowych</w:t>
      </w:r>
      <w:r w:rsidRPr="00C179A9">
        <w:rPr>
          <w:rStyle w:val="Odwoanieprzypisudolnego"/>
          <w:rFonts w:ascii="Lato" w:hAnsi="Lato" w:cstheme="minorHAnsi"/>
          <w:color w:val="000000" w:themeColor="text1"/>
        </w:rPr>
        <w:footnoteReference w:id="80"/>
      </w:r>
      <w:r w:rsidRPr="00C179A9">
        <w:rPr>
          <w:rFonts w:ascii="Lato" w:hAnsi="Lato" w:cstheme="minorHAnsi"/>
          <w:color w:val="000000" w:themeColor="text1"/>
        </w:rPr>
        <w:t>, podejmowanie wspólnych i</w:t>
      </w:r>
      <w:r w:rsidR="00403C44" w:rsidRPr="00C179A9">
        <w:rPr>
          <w:rFonts w:ascii="Lato" w:hAnsi="Lato" w:cstheme="minorHAnsi"/>
          <w:color w:val="000000" w:themeColor="text1"/>
        </w:rPr>
        <w:t> </w:t>
      </w:r>
      <w:r w:rsidRPr="00C179A9">
        <w:rPr>
          <w:rFonts w:ascii="Lato" w:hAnsi="Lato" w:cstheme="minorHAnsi"/>
          <w:color w:val="000000" w:themeColor="text1"/>
        </w:rPr>
        <w:t xml:space="preserve">skoordynowanych działań oraz wymiana informacji stanowić będą fundament efektywnego zwalczania przestępczości transgranicznej na granicach RP.  </w:t>
      </w:r>
    </w:p>
    <w:p w14:paraId="6A2E64F0" w14:textId="159F4463" w:rsidR="000221F0" w:rsidRPr="00C179A9" w:rsidRDefault="00756546" w:rsidP="00FB43E2">
      <w:pPr>
        <w:rPr>
          <w:rFonts w:ascii="Lato" w:hAnsi="Lato" w:cstheme="minorHAnsi"/>
        </w:rPr>
      </w:pPr>
      <w:r w:rsidRPr="00C179A9">
        <w:rPr>
          <w:rFonts w:ascii="Lato" w:hAnsi="Lato" w:cstheme="minorHAnsi"/>
        </w:rPr>
        <w:t xml:space="preserve">W celu zwiększenia skuteczności kontroli celnych </w:t>
      </w:r>
      <w:r w:rsidR="00ED6629" w:rsidRPr="00C179A9">
        <w:rPr>
          <w:rFonts w:ascii="Lato" w:hAnsi="Lato" w:cstheme="minorHAnsi"/>
        </w:rPr>
        <w:t>przez KAS w zakresie zwalczania przestępczości transgranicznej</w:t>
      </w:r>
      <w:r w:rsidR="00D51831" w:rsidRPr="00C179A9">
        <w:rPr>
          <w:rFonts w:ascii="Lato" w:hAnsi="Lato" w:cstheme="minorHAnsi"/>
          <w:vertAlign w:val="superscript"/>
        </w:rPr>
        <w:footnoteReference w:id="81"/>
      </w:r>
      <w:r w:rsidR="00ED6629" w:rsidRPr="00C179A9">
        <w:rPr>
          <w:rFonts w:ascii="Lato" w:hAnsi="Lato" w:cstheme="minorHAnsi"/>
        </w:rPr>
        <w:t xml:space="preserve"> </w:t>
      </w:r>
      <w:r w:rsidRPr="00C179A9">
        <w:rPr>
          <w:rFonts w:ascii="Lato" w:hAnsi="Lato" w:cstheme="minorHAnsi"/>
        </w:rPr>
        <w:t>kontynuowany będzie proces doposażania jednostek organizacyjnych KAS w specjalistyczny sprzęt do kontroli.</w:t>
      </w:r>
      <w:r w:rsidR="00ED6629" w:rsidRPr="00C179A9">
        <w:rPr>
          <w:rFonts w:ascii="Lato" w:hAnsi="Lato" w:cstheme="minorHAnsi"/>
        </w:rPr>
        <w:t xml:space="preserve"> Przewidziane jest też dalsze doskonalenie metod działań kontrolnych, przy wykorzystaniu nowoczesnych technologii oraz aplikacji wspomagających typowanie przesyłek do kontroli.</w:t>
      </w:r>
      <w:r w:rsidR="00DA6549" w:rsidRPr="00C179A9">
        <w:rPr>
          <w:rStyle w:val="Odwoanieprzypisudolnego"/>
          <w:rFonts w:ascii="Lato" w:hAnsi="Lato" w:cstheme="minorHAnsi"/>
        </w:rPr>
        <w:footnoteReference w:id="82"/>
      </w:r>
    </w:p>
    <w:p w14:paraId="7AD5CCBD" w14:textId="62C5C813" w:rsidR="000221F0" w:rsidRPr="00C179A9" w:rsidRDefault="00F46366"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Identyfikacja zjawisk związanych z działaniami hybrydowymi i</w:t>
      </w:r>
      <w:r w:rsidR="00403C44" w:rsidRPr="00C179A9">
        <w:rPr>
          <w:rFonts w:ascii="Lato" w:hAnsi="Lato"/>
        </w:rPr>
        <w:t> </w:t>
      </w:r>
      <w:r w:rsidR="000221F0" w:rsidRPr="00C179A9">
        <w:rPr>
          <w:rFonts w:ascii="Lato" w:hAnsi="Lato"/>
        </w:rPr>
        <w:t>instrumentalizacją migrantów</w:t>
      </w:r>
    </w:p>
    <w:p w14:paraId="138650E5" w14:textId="7EDDDEFE" w:rsidR="0031215E" w:rsidRPr="00C179A9" w:rsidRDefault="0031215E" w:rsidP="00FB43E2">
      <w:pPr>
        <w:rPr>
          <w:rFonts w:ascii="Lato" w:hAnsi="Lato" w:cstheme="minorHAnsi"/>
        </w:rPr>
      </w:pPr>
      <w:r w:rsidRPr="00C179A9">
        <w:rPr>
          <w:rFonts w:ascii="Lato" w:hAnsi="Lato" w:cstheme="minorHAnsi"/>
        </w:rPr>
        <w:t xml:space="preserve">Zagrożenia hybrydowe stanowią mieszankę działań konwencjonalnych i niekonwencjonalnych, stosowanych w skoordynowany sposób w wielu dziedzinach. Reżimy autorytarne w coraz większym stopniu próbują podważać wspólne wartości demokratyczne UE i polaryzować społeczeństwa do własnych celów, stosując różne rodzaje działań hybrydowych, takich jak manipulacja informacjami, ataki cybernetyczne, naruszenia prawa, przymus gospodarczy lub instrumentalizacja migrantów. </w:t>
      </w:r>
    </w:p>
    <w:p w14:paraId="41E95080" w14:textId="1CAC45BB" w:rsidR="00117293" w:rsidRPr="00C179A9" w:rsidRDefault="00117293" w:rsidP="00117293">
      <w:pPr>
        <w:rPr>
          <w:rFonts w:ascii="Lato" w:hAnsi="Lato" w:cstheme="minorHAnsi"/>
        </w:rPr>
      </w:pPr>
      <w:r w:rsidRPr="00C179A9">
        <w:rPr>
          <w:rFonts w:ascii="Lato" w:hAnsi="Lato" w:cstheme="minorHAnsi"/>
        </w:rPr>
        <w:t xml:space="preserve">Instrumentalizacja migracji została wskazana w dokumencie </w:t>
      </w:r>
      <w:r w:rsidRPr="00C179A9">
        <w:rPr>
          <w:rFonts w:ascii="Lato" w:hAnsi="Lato" w:cstheme="minorHAnsi"/>
          <w:i/>
          <w:iCs/>
        </w:rPr>
        <w:t xml:space="preserve">The </w:t>
      </w:r>
      <w:proofErr w:type="spellStart"/>
      <w:r w:rsidRPr="00C179A9">
        <w:rPr>
          <w:rFonts w:ascii="Lato" w:hAnsi="Lato" w:cstheme="minorHAnsi"/>
          <w:i/>
          <w:iCs/>
        </w:rPr>
        <w:t>EU's</w:t>
      </w:r>
      <w:proofErr w:type="spellEnd"/>
      <w:r w:rsidRPr="00C179A9">
        <w:rPr>
          <w:rFonts w:ascii="Lato" w:hAnsi="Lato" w:cstheme="minorHAnsi"/>
          <w:i/>
          <w:iCs/>
        </w:rPr>
        <w:t xml:space="preserve"> Strategic </w:t>
      </w:r>
      <w:proofErr w:type="spellStart"/>
      <w:r w:rsidRPr="00C179A9">
        <w:rPr>
          <w:rFonts w:ascii="Lato" w:hAnsi="Lato" w:cstheme="minorHAnsi"/>
          <w:i/>
          <w:iCs/>
        </w:rPr>
        <w:t>Compass</w:t>
      </w:r>
      <w:proofErr w:type="spellEnd"/>
      <w:r w:rsidRPr="00C179A9">
        <w:rPr>
          <w:rFonts w:ascii="Lato" w:hAnsi="Lato" w:cstheme="minorHAnsi"/>
          <w:i/>
          <w:iCs/>
        </w:rPr>
        <w:t xml:space="preserve"> of March 2022</w:t>
      </w:r>
      <w:r w:rsidRPr="00C179A9">
        <w:rPr>
          <w:rFonts w:ascii="Lato" w:hAnsi="Lato" w:cstheme="minorHAnsi"/>
        </w:rPr>
        <w:t xml:space="preserve"> jako jedno z nowych zagrożeń dla bezpieczeństwa europejskiego. Szeroki kontekst działań hybrydowych oraz ich zróżnicowany charakter wymagają współpracy służb odpowiedzialnych za bezpieczeństwo i porządek publiczny RP. Niezbędne jest </w:t>
      </w:r>
      <w:r w:rsidRPr="00C179A9">
        <w:rPr>
          <w:rFonts w:ascii="Lato" w:hAnsi="Lato" w:cstheme="minorHAnsi"/>
        </w:rPr>
        <w:br/>
        <w:t xml:space="preserve">w szczególności współdziałanie w obszarze informacyjnym, analitycznym i prognostycznym, </w:t>
      </w:r>
      <w:r w:rsidRPr="00C179A9">
        <w:rPr>
          <w:rFonts w:ascii="Lato" w:hAnsi="Lato" w:cstheme="minorHAnsi"/>
        </w:rPr>
        <w:lastRenderedPageBreak/>
        <w:t>a</w:t>
      </w:r>
      <w:r w:rsidR="00403C44" w:rsidRPr="00C179A9">
        <w:rPr>
          <w:rFonts w:ascii="Lato" w:hAnsi="Lato" w:cstheme="minorHAnsi"/>
        </w:rPr>
        <w:t> </w:t>
      </w:r>
      <w:r w:rsidRPr="00C179A9">
        <w:rPr>
          <w:rFonts w:ascii="Lato" w:hAnsi="Lato" w:cstheme="minorHAnsi"/>
        </w:rPr>
        <w:t>także w ramach podejmowanych działań w odpowiedzi na to zagrożenie. W tym kontekście istotnego znaczenia nabiera odpowiednia świadomość sytuacyjna oraz jasno zdefiniowane symptomy określające możliwość wystąpienia działań hybrydowych. Ich właściwa identyfikacja i interpretacja pozwoli na podjęcie adekwatnych działań i wcześniejsze przygotowanie odpowiednich sił i środków.</w:t>
      </w:r>
    </w:p>
    <w:p w14:paraId="5C0A2272" w14:textId="03625595" w:rsidR="002061D3" w:rsidRPr="00C179A9" w:rsidRDefault="002061D3"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68FEA605" w14:textId="4F56EE9C" w:rsidR="00B11D99" w:rsidRPr="00C179A9" w:rsidRDefault="000221F0" w:rsidP="00FB43E2">
      <w:pPr>
        <w:rPr>
          <w:rFonts w:ascii="Lato" w:hAnsi="Lato" w:cstheme="minorHAnsi"/>
        </w:rPr>
      </w:pPr>
      <w:r w:rsidRPr="00C179A9">
        <w:rPr>
          <w:rFonts w:ascii="Lato" w:hAnsi="Lato" w:cstheme="minorHAnsi"/>
          <w:color w:val="000000" w:themeColor="text1"/>
        </w:rPr>
        <w:t xml:space="preserve">Działaniem strategicznym w tym obszarze na kolejne lata będzie </w:t>
      </w:r>
      <w:r w:rsidRPr="00C179A9">
        <w:rPr>
          <w:rFonts w:ascii="Lato" w:hAnsi="Lato" w:cstheme="minorHAnsi"/>
        </w:rPr>
        <w:t>rozwijanie zdolności operacyjnych ukierunkowanych na identyfikację zjawisk związanych z zagrożeniami hybrydowymi i instrumentalizacją migracji w oparciu o skoordynowaną współpracę międzyresortową</w:t>
      </w:r>
      <w:r w:rsidR="00AB26B8" w:rsidRPr="00C179A9">
        <w:rPr>
          <w:rStyle w:val="Odwoanieprzypisudolnego"/>
          <w:rFonts w:ascii="Lato" w:hAnsi="Lato" w:cstheme="minorHAnsi"/>
        </w:rPr>
        <w:footnoteReference w:id="83"/>
      </w:r>
      <w:r w:rsidRPr="00C179A9">
        <w:rPr>
          <w:rFonts w:ascii="Lato" w:hAnsi="Lato" w:cstheme="minorHAnsi"/>
        </w:rPr>
        <w:t xml:space="preserve"> służb odpowiedzialnych za bezpieczeństwo </w:t>
      </w:r>
      <w:r w:rsidR="008F40EB" w:rsidRPr="00C179A9">
        <w:rPr>
          <w:rFonts w:ascii="Lato" w:hAnsi="Lato" w:cstheme="minorHAnsi"/>
        </w:rPr>
        <w:t>Polski</w:t>
      </w:r>
      <w:r w:rsidRPr="00C179A9">
        <w:rPr>
          <w:rFonts w:ascii="Lato" w:hAnsi="Lato" w:cstheme="minorHAnsi"/>
        </w:rPr>
        <w:t>,</w:t>
      </w:r>
      <w:r w:rsidR="00117293" w:rsidRPr="00C179A9">
        <w:rPr>
          <w:rStyle w:val="Odwoanieprzypisudolnego"/>
          <w:rFonts w:ascii="Lato" w:hAnsi="Lato" w:cstheme="minorHAnsi"/>
        </w:rPr>
        <w:footnoteReference w:id="84"/>
      </w:r>
      <w:r w:rsidRPr="00C179A9">
        <w:rPr>
          <w:rFonts w:ascii="Lato" w:hAnsi="Lato" w:cstheme="minorHAnsi"/>
        </w:rPr>
        <w:t xml:space="preserve"> przy wykorzystaniu zdobytych doświadczeń podczas realizacji zadań na odcinku polsko–białoruskiej granicy państwowej. Przyjęte regulacje prawne i zawierane porozumienia będą wspierały efektywne i elastyczne działania w zabezpieczeniu granicy </w:t>
      </w:r>
      <w:r w:rsidR="00332318" w:rsidRPr="00C179A9">
        <w:rPr>
          <w:rFonts w:ascii="Lato" w:hAnsi="Lato" w:cstheme="minorHAnsi"/>
        </w:rPr>
        <w:t xml:space="preserve">RP </w:t>
      </w:r>
      <w:r w:rsidRPr="00C179A9">
        <w:rPr>
          <w:rFonts w:ascii="Lato" w:hAnsi="Lato" w:cstheme="minorHAnsi"/>
        </w:rPr>
        <w:t>oraz ochronie szlaków komunikacyjnych.</w:t>
      </w:r>
    </w:p>
    <w:p w14:paraId="41F6DF6A" w14:textId="26B5F247" w:rsidR="000221F0" w:rsidRPr="00C179A9" w:rsidRDefault="00F46366"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Wykorzystanie infrastruktury oraz nowoczesnych technologii w</w:t>
      </w:r>
      <w:r w:rsidRPr="00C179A9">
        <w:rPr>
          <w:rFonts w:ascii="Lato" w:hAnsi="Lato"/>
        </w:rPr>
        <w:t> </w:t>
      </w:r>
      <w:r w:rsidR="000221F0" w:rsidRPr="00C179A9">
        <w:rPr>
          <w:rFonts w:ascii="Lato" w:hAnsi="Lato"/>
        </w:rPr>
        <w:t xml:space="preserve">ochronie granicy </w:t>
      </w:r>
      <w:r w:rsidR="004A728B" w:rsidRPr="00C179A9">
        <w:rPr>
          <w:rFonts w:ascii="Lato" w:hAnsi="Lato"/>
        </w:rPr>
        <w:t>RP</w:t>
      </w:r>
    </w:p>
    <w:p w14:paraId="795C2083" w14:textId="0007B821" w:rsidR="000221F0" w:rsidRPr="00C179A9" w:rsidRDefault="000221F0" w:rsidP="00FB43E2">
      <w:pPr>
        <w:rPr>
          <w:rFonts w:ascii="Lato" w:hAnsi="Lato" w:cstheme="minorHAnsi"/>
        </w:rPr>
      </w:pPr>
      <w:r w:rsidRPr="00C179A9">
        <w:rPr>
          <w:rFonts w:ascii="Lato" w:hAnsi="Lato" w:cstheme="minorHAnsi"/>
        </w:rPr>
        <w:t xml:space="preserve">Przy realizacji zadań w ochronie granicy </w:t>
      </w:r>
      <w:r w:rsidR="00332318" w:rsidRPr="00C179A9">
        <w:rPr>
          <w:rFonts w:ascii="Lato" w:hAnsi="Lato" w:cstheme="minorHAnsi"/>
        </w:rPr>
        <w:t>RP</w:t>
      </w:r>
      <w:r w:rsidRPr="00C179A9">
        <w:rPr>
          <w:rFonts w:ascii="Lato" w:hAnsi="Lato" w:cstheme="minorHAnsi"/>
        </w:rPr>
        <w:t xml:space="preserve"> oraz w głębi kraju </w:t>
      </w:r>
      <w:r w:rsidR="004B7942" w:rsidRPr="00C179A9">
        <w:rPr>
          <w:rFonts w:ascii="Lato" w:hAnsi="Lato" w:cstheme="minorHAnsi"/>
        </w:rPr>
        <w:t>SG</w:t>
      </w:r>
      <w:r w:rsidRPr="00C179A9">
        <w:rPr>
          <w:rFonts w:ascii="Lato" w:hAnsi="Lato" w:cstheme="minorHAnsi"/>
        </w:rPr>
        <w:t xml:space="preserve"> wykorzystuje infrastrukturę techniczną i rozwiązania technologiczne wspierające efektywność podejmowanych działań.</w:t>
      </w:r>
      <w:r w:rsidR="00AB26B8" w:rsidRPr="00C179A9">
        <w:rPr>
          <w:rStyle w:val="Odwoanieprzypisudolnego"/>
          <w:rFonts w:ascii="Lato" w:hAnsi="Lato" w:cstheme="minorHAnsi"/>
        </w:rPr>
        <w:footnoteReference w:id="85"/>
      </w:r>
      <w:r w:rsidR="00332318" w:rsidRPr="00C179A9">
        <w:rPr>
          <w:rFonts w:ascii="Lato" w:hAnsi="Lato" w:cstheme="minorHAnsi"/>
        </w:rPr>
        <w:t xml:space="preserve"> </w:t>
      </w:r>
      <w:r w:rsidRPr="00C179A9">
        <w:rPr>
          <w:rFonts w:ascii="Lato" w:hAnsi="Lato" w:cstheme="minorHAnsi"/>
        </w:rPr>
        <w:t>Wykorzystanie nowych technologii powinno być uwzględnione przy planowani</w:t>
      </w:r>
      <w:r w:rsidR="00117293" w:rsidRPr="00C179A9">
        <w:rPr>
          <w:rFonts w:ascii="Lato" w:hAnsi="Lato" w:cstheme="minorHAnsi"/>
        </w:rPr>
        <w:t>u doposażania formacji w sprzęt</w:t>
      </w:r>
      <w:r w:rsidR="00AB26B8" w:rsidRPr="00C179A9">
        <w:rPr>
          <w:rStyle w:val="Odwoanieprzypisudolnego"/>
          <w:rFonts w:ascii="Lato" w:hAnsi="Lato" w:cstheme="minorHAnsi"/>
        </w:rPr>
        <w:footnoteReference w:id="86"/>
      </w:r>
      <w:r w:rsidRPr="00C179A9">
        <w:rPr>
          <w:rFonts w:ascii="Lato" w:hAnsi="Lato" w:cstheme="minorHAnsi"/>
        </w:rPr>
        <w:t xml:space="preserve"> pozwalający na proporcjonalną i sprawną reakcję w działaniach związanych ze zwalczaniem przestępczości transgranicznej. Rozwój potencjału technologicznego wymaga odpowiednio wyprzedzającego planowania środków finansowych oraz ich aktywnego pozyskiwania z funduszy unijnych. Modernizowany komponent techniczny powinien odpowiadać bieżącym i przyszłym potrzebom służb odpowiedzialnych za ochronę granicy państwowej, przy spełnieniu kryteriów interoperacyjności oraz zdolności do rozbudowy.</w:t>
      </w:r>
      <w:r w:rsidR="002508AE" w:rsidRPr="00C179A9">
        <w:rPr>
          <w:rFonts w:ascii="Lato" w:hAnsi="Lato" w:cstheme="minorHAnsi"/>
        </w:rPr>
        <w:t xml:space="preserve"> W ślad za wdrażaniem do służby nowych systemów i wyposażenia technicznego powinno iść systematyczne szkolenie doskonalące funkcjonariuszy</w:t>
      </w:r>
      <w:r w:rsidR="004B7942" w:rsidRPr="00C179A9">
        <w:rPr>
          <w:rFonts w:ascii="Lato" w:hAnsi="Lato" w:cstheme="minorHAnsi"/>
        </w:rPr>
        <w:t xml:space="preserve"> SG</w:t>
      </w:r>
      <w:r w:rsidR="00AB26B8" w:rsidRPr="00C179A9">
        <w:rPr>
          <w:rStyle w:val="Odwoanieprzypisudolnego"/>
          <w:rFonts w:ascii="Lato" w:hAnsi="Lato" w:cstheme="minorHAnsi"/>
        </w:rPr>
        <w:footnoteReference w:id="87"/>
      </w:r>
      <w:r w:rsidR="002508AE" w:rsidRPr="00C179A9">
        <w:rPr>
          <w:rFonts w:ascii="Lato" w:hAnsi="Lato" w:cstheme="minorHAnsi"/>
        </w:rPr>
        <w:t xml:space="preserve"> przyczyniające się do optymalnego wykorzystania używanych i wdrażanych do służby systemów i wyposażenia.</w:t>
      </w:r>
    </w:p>
    <w:p w14:paraId="32CADDA8" w14:textId="77777777" w:rsidR="002061D3" w:rsidRPr="00C179A9" w:rsidRDefault="002061D3"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5E5841F1" w14:textId="06AB88EB" w:rsidR="000221F0" w:rsidRPr="00C179A9" w:rsidRDefault="000221F0" w:rsidP="00FB43E2">
      <w:pPr>
        <w:rPr>
          <w:rFonts w:ascii="Lato" w:hAnsi="Lato" w:cstheme="minorHAnsi"/>
        </w:rPr>
      </w:pPr>
      <w:r w:rsidRPr="00C179A9">
        <w:rPr>
          <w:rFonts w:ascii="Lato" w:hAnsi="Lato" w:cstheme="minorHAnsi"/>
        </w:rPr>
        <w:t>Stosowane przez grupy przestępcze nowoczesne metody działania i wynikające stąd zagrożenia, wymuszają konieczność ciągłego dostosowywania narzędzi wykorzystywanych w ochronie granicy państwowej</w:t>
      </w:r>
      <w:r w:rsidR="00332318" w:rsidRPr="00C179A9">
        <w:rPr>
          <w:rFonts w:ascii="Lato" w:hAnsi="Lato" w:cstheme="minorHAnsi"/>
        </w:rPr>
        <w:t xml:space="preserve"> RP</w:t>
      </w:r>
      <w:r w:rsidRPr="00C179A9">
        <w:rPr>
          <w:rFonts w:ascii="Lato" w:hAnsi="Lato" w:cstheme="minorHAnsi"/>
        </w:rPr>
        <w:t xml:space="preserve">. Priorytetem dla </w:t>
      </w:r>
      <w:r w:rsidR="004B7942" w:rsidRPr="00C179A9">
        <w:rPr>
          <w:rFonts w:ascii="Lato" w:hAnsi="Lato" w:cstheme="minorHAnsi"/>
        </w:rPr>
        <w:t>SG</w:t>
      </w:r>
      <w:r w:rsidRPr="00C179A9">
        <w:rPr>
          <w:rFonts w:ascii="Lato" w:hAnsi="Lato" w:cstheme="minorHAnsi"/>
        </w:rPr>
        <w:t xml:space="preserve"> na kolejne lata będzie rozwój zdolności operacyjnych w zakresie budowy systemów ochrony perymetrycznej, rozbudowy systemów obserwacji optoelektronicznej, modernizacji komponentu transportowego oraz wykorzystania bezzałogowych statków powietrznych</w:t>
      </w:r>
      <w:r w:rsidR="004B7942" w:rsidRPr="00C179A9">
        <w:rPr>
          <w:rFonts w:ascii="Lato" w:hAnsi="Lato" w:cstheme="minorHAnsi"/>
        </w:rPr>
        <w:t xml:space="preserve"> (BSP)</w:t>
      </w:r>
      <w:r w:rsidRPr="00C179A9">
        <w:rPr>
          <w:rFonts w:ascii="Lato" w:hAnsi="Lato" w:cstheme="minorHAnsi"/>
        </w:rPr>
        <w:t>.</w:t>
      </w:r>
      <w:r w:rsidR="00AB26B8" w:rsidRPr="00C179A9">
        <w:rPr>
          <w:rStyle w:val="Odwoanieprzypisudolnego"/>
          <w:rFonts w:ascii="Lato" w:hAnsi="Lato" w:cstheme="minorHAnsi"/>
        </w:rPr>
        <w:footnoteReference w:id="88"/>
      </w:r>
    </w:p>
    <w:p w14:paraId="7BB7C7E9" w14:textId="358FA5B9" w:rsidR="000221F0" w:rsidRPr="00C179A9" w:rsidRDefault="00F46366"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Zdolność do udzielania pomocy i prowadzenia akcji ratowniczych na</w:t>
      </w:r>
      <w:r w:rsidRPr="00C179A9">
        <w:rPr>
          <w:rFonts w:ascii="Lato" w:hAnsi="Lato"/>
        </w:rPr>
        <w:t> </w:t>
      </w:r>
      <w:r w:rsidR="000221F0" w:rsidRPr="00C179A9">
        <w:rPr>
          <w:rFonts w:ascii="Lato" w:hAnsi="Lato"/>
        </w:rPr>
        <w:t xml:space="preserve">morzu </w:t>
      </w:r>
    </w:p>
    <w:p w14:paraId="69C9C991" w14:textId="11E4B94A" w:rsidR="007B68AA" w:rsidRPr="00C179A9" w:rsidRDefault="004B7942" w:rsidP="00FB43E2">
      <w:pPr>
        <w:rPr>
          <w:rFonts w:ascii="Lato" w:hAnsi="Lato" w:cstheme="minorHAnsi"/>
        </w:rPr>
      </w:pPr>
      <w:r w:rsidRPr="00C179A9">
        <w:rPr>
          <w:rFonts w:ascii="Lato" w:hAnsi="Lato" w:cstheme="minorHAnsi"/>
        </w:rPr>
        <w:t>Służba SAR</w:t>
      </w:r>
      <w:r w:rsidR="007B68AA" w:rsidRPr="00C179A9">
        <w:rPr>
          <w:rFonts w:ascii="Lato" w:hAnsi="Lato" w:cstheme="minorHAnsi"/>
        </w:rPr>
        <w:t xml:space="preserve"> jest odpowiedzialna za zapewnienie działań mających na celu poszukiwanie i ratowanie życia na morzu oraz zwalczanie zagrożeń i zanieczyszczeń środowiska morskiego. </w:t>
      </w:r>
    </w:p>
    <w:p w14:paraId="5D03B946" w14:textId="6DC51CFC" w:rsidR="007B68AA" w:rsidRPr="00C179A9" w:rsidRDefault="004B7942" w:rsidP="00FB43E2">
      <w:pPr>
        <w:rPr>
          <w:rFonts w:ascii="Lato" w:hAnsi="Lato" w:cstheme="minorHAnsi"/>
        </w:rPr>
      </w:pPr>
      <w:r w:rsidRPr="00C179A9">
        <w:rPr>
          <w:rFonts w:ascii="Lato" w:hAnsi="Lato" w:cstheme="minorHAnsi"/>
        </w:rPr>
        <w:lastRenderedPageBreak/>
        <w:t>SG</w:t>
      </w:r>
      <w:r w:rsidR="007B68AA" w:rsidRPr="00C179A9">
        <w:rPr>
          <w:rFonts w:ascii="Lato" w:hAnsi="Lato" w:cstheme="minorHAnsi"/>
        </w:rPr>
        <w:t xml:space="preserve"> jest odpowiedzialna za nadzór nad morską granicą państwową, morzem terytorialnym, morskimi wodami wewnętrznymi, strefą przyległą i polską wyłączną strefą ekonomiczną.</w:t>
      </w:r>
    </w:p>
    <w:p w14:paraId="4BD06888" w14:textId="01632D38" w:rsidR="00117293" w:rsidRPr="00C179A9" w:rsidRDefault="00117293" w:rsidP="00117293">
      <w:pPr>
        <w:rPr>
          <w:rFonts w:ascii="Lato" w:hAnsi="Lato" w:cstheme="minorHAnsi"/>
        </w:rPr>
      </w:pPr>
      <w:r w:rsidRPr="00C179A9">
        <w:rPr>
          <w:rFonts w:ascii="Lato" w:hAnsi="Lato" w:cstheme="minorHAnsi"/>
        </w:rPr>
        <w:t xml:space="preserve">W planie poszukiwania i ratowania życia na morzu oraz zwalczania zagrożeń i zanieczyszczeń środowiska morskiego do udziału w akcjach ratowniczych SG zgłosiła 12 jednostek pływających oraz 5 statków powietrznych, w tym 2 typu L410 TURBOLET wyposażonych </w:t>
      </w:r>
      <w:r w:rsidRPr="00C179A9">
        <w:rPr>
          <w:rFonts w:ascii="Lato" w:hAnsi="Lato" w:cstheme="minorHAnsi"/>
        </w:rPr>
        <w:br/>
        <w:t xml:space="preserve">w nowoczesny sprzęt optoelektroniczny, umożliwiający prowadzenie akcji poszukiwania osób, szczególnie w porze nocnej. Wykorzystanie najnowszych technologii jakimi są systemy radarowe pozwalają na szybką identyfikację osób i jednostek pływających będących </w:t>
      </w:r>
      <w:r w:rsidRPr="00C179A9">
        <w:rPr>
          <w:rFonts w:ascii="Lato" w:hAnsi="Lato" w:cstheme="minorHAnsi"/>
        </w:rPr>
        <w:br/>
        <w:t>w niebezpieczeństwie na morzu i podjęcie stosownych działań.</w:t>
      </w:r>
      <w:r w:rsidRPr="00C179A9">
        <w:rPr>
          <w:rStyle w:val="Odwoanieprzypisudolnego"/>
          <w:rFonts w:ascii="Lato" w:hAnsi="Lato" w:cstheme="minorHAnsi"/>
        </w:rPr>
        <w:footnoteReference w:id="89"/>
      </w:r>
    </w:p>
    <w:p w14:paraId="4E50FDEF" w14:textId="1CD78A72" w:rsidR="008D525E" w:rsidRPr="00C179A9" w:rsidRDefault="008D525E" w:rsidP="00FB43E2">
      <w:pPr>
        <w:rPr>
          <w:rFonts w:ascii="Lato" w:hAnsi="Lato" w:cstheme="minorHAnsi"/>
        </w:rPr>
      </w:pPr>
      <w:r w:rsidRPr="00C179A9">
        <w:rPr>
          <w:rFonts w:ascii="Lato" w:hAnsi="Lato" w:cstheme="minorHAnsi"/>
        </w:rPr>
        <w:t xml:space="preserve">Ponadto do wsparcia zadań z zakresu </w:t>
      </w:r>
      <w:r w:rsidR="004B7942" w:rsidRPr="00C179A9">
        <w:rPr>
          <w:rFonts w:ascii="Lato" w:hAnsi="Lato" w:cstheme="minorHAnsi"/>
        </w:rPr>
        <w:t>poszukiwania i ratowania życia na morzu oraz zwalczania zagrożeń i zanieczyszczeń środowiska morskiego</w:t>
      </w:r>
      <w:r w:rsidRPr="00C179A9">
        <w:rPr>
          <w:rFonts w:ascii="Lato" w:hAnsi="Lato" w:cstheme="minorHAnsi"/>
        </w:rPr>
        <w:t xml:space="preserve"> wykorzystan</w:t>
      </w:r>
      <w:r w:rsidR="004B7942" w:rsidRPr="00C179A9">
        <w:rPr>
          <w:rFonts w:ascii="Lato" w:hAnsi="Lato" w:cstheme="minorHAnsi"/>
        </w:rPr>
        <w:t>e</w:t>
      </w:r>
      <w:r w:rsidRPr="00C179A9">
        <w:rPr>
          <w:rFonts w:ascii="Lato" w:hAnsi="Lato" w:cstheme="minorHAnsi"/>
        </w:rPr>
        <w:t xml:space="preserve"> są zdolności operacyjne Marynarki Wojennej RP.</w:t>
      </w:r>
      <w:r w:rsidR="00117293" w:rsidRPr="00C179A9">
        <w:rPr>
          <w:rStyle w:val="Odwoanieprzypisudolnego"/>
          <w:rFonts w:ascii="Lato" w:hAnsi="Lato" w:cstheme="minorHAnsi"/>
        </w:rPr>
        <w:footnoteReference w:id="90"/>
      </w:r>
      <w:r w:rsidRPr="00C179A9">
        <w:rPr>
          <w:rFonts w:ascii="Lato" w:hAnsi="Lato" w:cstheme="minorHAnsi"/>
        </w:rPr>
        <w:t xml:space="preserve"> W skategoryzowanych zadaniach operacyjnych pojawia się zapis o</w:t>
      </w:r>
      <w:r w:rsidR="007B6475" w:rsidRPr="00C179A9">
        <w:rPr>
          <w:rFonts w:ascii="Lato" w:hAnsi="Lato" w:cstheme="minorHAnsi"/>
        </w:rPr>
        <w:t> </w:t>
      </w:r>
      <w:r w:rsidRPr="00C179A9">
        <w:rPr>
          <w:rFonts w:ascii="Lato" w:hAnsi="Lato" w:cstheme="minorHAnsi"/>
        </w:rPr>
        <w:t>„udziale w ratowaniu życia w polskiej strefie ratownictwa SAR oraz ratownictw</w:t>
      </w:r>
      <w:r w:rsidR="0047358C" w:rsidRPr="00C179A9">
        <w:rPr>
          <w:rFonts w:ascii="Lato" w:hAnsi="Lato" w:cstheme="minorHAnsi"/>
        </w:rPr>
        <w:t>ie</w:t>
      </w:r>
      <w:r w:rsidRPr="00C179A9">
        <w:rPr>
          <w:rFonts w:ascii="Lato" w:hAnsi="Lato" w:cstheme="minorHAnsi"/>
        </w:rPr>
        <w:t xml:space="preserve"> załóg samolotów we współdziałaniu z </w:t>
      </w:r>
      <w:r w:rsidR="00781C13">
        <w:rPr>
          <w:rFonts w:ascii="Lato" w:hAnsi="Lato" w:cstheme="minorHAnsi"/>
        </w:rPr>
        <w:t>Siłami Powietrznymi</w:t>
      </w:r>
      <w:r w:rsidRPr="00C179A9">
        <w:rPr>
          <w:rFonts w:ascii="Lato" w:hAnsi="Lato" w:cstheme="minorHAnsi"/>
        </w:rPr>
        <w:t>”.</w:t>
      </w:r>
      <w:r w:rsidR="00781C13" w:rsidRPr="00781C13">
        <w:rPr>
          <w:rFonts w:ascii="Lato" w:hAnsi="Lato" w:cstheme="minorHAnsi"/>
        </w:rPr>
        <w:t xml:space="preserve"> </w:t>
      </w:r>
    </w:p>
    <w:p w14:paraId="142AA6EC" w14:textId="22797226" w:rsidR="008D525E" w:rsidRPr="00C179A9" w:rsidRDefault="008D525E" w:rsidP="00FB43E2">
      <w:pPr>
        <w:rPr>
          <w:rFonts w:ascii="Lato" w:hAnsi="Lato" w:cstheme="minorHAnsi"/>
        </w:rPr>
      </w:pPr>
      <w:r w:rsidRPr="00C179A9">
        <w:rPr>
          <w:rFonts w:ascii="Lato" w:hAnsi="Lato" w:cstheme="minorHAnsi"/>
        </w:rPr>
        <w:t>Brygada Lotnictwa Marynarki Wojennej jest jednostką lotniczą utrzymująca ciągłą gotowość</w:t>
      </w:r>
      <w:r w:rsidR="007B68AA" w:rsidRPr="00C179A9">
        <w:rPr>
          <w:rStyle w:val="Odwoanieprzypisudolnego"/>
          <w:rFonts w:ascii="Lato" w:hAnsi="Lato" w:cstheme="minorHAnsi"/>
        </w:rPr>
        <w:footnoteReference w:id="91"/>
      </w:r>
      <w:r w:rsidRPr="00C179A9">
        <w:rPr>
          <w:rFonts w:ascii="Lato" w:hAnsi="Lato" w:cstheme="minorHAnsi"/>
        </w:rPr>
        <w:t xml:space="preserve"> do prowadzenia działań ratowniczych z powietrza nad obszarami morskimi oraz stukilometrowym pasie polskiego wybrzeża. </w:t>
      </w:r>
    </w:p>
    <w:p w14:paraId="3F3CD41A" w14:textId="70A4C04A" w:rsidR="00851D47" w:rsidRPr="00C179A9" w:rsidRDefault="000221F0" w:rsidP="00FB43E2">
      <w:pPr>
        <w:rPr>
          <w:rFonts w:ascii="Lato" w:hAnsi="Lato" w:cstheme="minorHAnsi"/>
        </w:rPr>
      </w:pPr>
      <w:r w:rsidRPr="00C179A9">
        <w:rPr>
          <w:rFonts w:ascii="Lato" w:hAnsi="Lato" w:cstheme="minorHAnsi"/>
        </w:rPr>
        <w:t xml:space="preserve">Dobrą praktyką jest udział załóg jednostek </w:t>
      </w:r>
      <w:r w:rsidR="004B7942" w:rsidRPr="00C179A9">
        <w:rPr>
          <w:rFonts w:ascii="Lato" w:hAnsi="Lato" w:cstheme="minorHAnsi"/>
        </w:rPr>
        <w:t>SG</w:t>
      </w:r>
      <w:r w:rsidRPr="00C179A9">
        <w:rPr>
          <w:rFonts w:ascii="Lato" w:hAnsi="Lato" w:cstheme="minorHAnsi"/>
        </w:rPr>
        <w:t xml:space="preserve"> w regularnych szkoleniach,</w:t>
      </w:r>
      <w:r w:rsidR="00AB26B8" w:rsidRPr="00C179A9">
        <w:rPr>
          <w:rStyle w:val="Odwoanieprzypisudolnego"/>
          <w:rFonts w:ascii="Lato" w:hAnsi="Lato" w:cstheme="minorHAnsi"/>
        </w:rPr>
        <w:footnoteReference w:id="92"/>
      </w:r>
      <w:r w:rsidRPr="00C179A9">
        <w:rPr>
          <w:rFonts w:ascii="Lato" w:hAnsi="Lato" w:cstheme="minorHAnsi"/>
        </w:rPr>
        <w:t xml:space="preserve"> ćwiczeniach ratowniczych oraz wspólnych działaniach</w:t>
      </w:r>
      <w:r w:rsidR="00AB26B8" w:rsidRPr="00C179A9">
        <w:rPr>
          <w:rStyle w:val="Odwoanieprzypisudolnego"/>
          <w:rFonts w:ascii="Lato" w:hAnsi="Lato" w:cstheme="minorHAnsi"/>
        </w:rPr>
        <w:footnoteReference w:id="93"/>
      </w:r>
      <w:r w:rsidRPr="00C179A9">
        <w:rPr>
          <w:rFonts w:ascii="Lato" w:hAnsi="Lato" w:cstheme="minorHAnsi"/>
        </w:rPr>
        <w:t xml:space="preserve"> ze służbami odpowiedzialnymi za szeroko pojęte bezpieczeństwo morskie. </w:t>
      </w:r>
    </w:p>
    <w:p w14:paraId="5FCC2EFD" w14:textId="0A48AC43" w:rsidR="000221F0" w:rsidRPr="00C179A9" w:rsidRDefault="000221F0" w:rsidP="00FB43E2">
      <w:pPr>
        <w:rPr>
          <w:rFonts w:ascii="Lato" w:hAnsi="Lato" w:cstheme="minorHAnsi"/>
        </w:rPr>
      </w:pPr>
      <w:r w:rsidRPr="00C179A9">
        <w:rPr>
          <w:rFonts w:ascii="Lato" w:hAnsi="Lato" w:cstheme="minorHAnsi"/>
        </w:rPr>
        <w:t xml:space="preserve">Wspólne działania z Agencją </w:t>
      </w:r>
      <w:proofErr w:type="spellStart"/>
      <w:r w:rsidRPr="00C179A9">
        <w:rPr>
          <w:rFonts w:ascii="Lato" w:hAnsi="Lato" w:cstheme="minorHAnsi"/>
        </w:rPr>
        <w:t>Frontex</w:t>
      </w:r>
      <w:proofErr w:type="spellEnd"/>
      <w:r w:rsidRPr="00C179A9">
        <w:rPr>
          <w:rFonts w:ascii="Lato" w:hAnsi="Lato" w:cstheme="minorHAnsi"/>
        </w:rPr>
        <w:t xml:space="preserve"> na obszarach morskich</w:t>
      </w:r>
      <w:r w:rsidR="0047358C" w:rsidRPr="00C179A9">
        <w:rPr>
          <w:rFonts w:ascii="Lato" w:hAnsi="Lato" w:cstheme="minorHAnsi"/>
        </w:rPr>
        <w:t>,</w:t>
      </w:r>
      <w:r w:rsidR="002061D3" w:rsidRPr="00C179A9">
        <w:rPr>
          <w:rFonts w:ascii="Lato" w:hAnsi="Lato" w:cstheme="minorHAnsi"/>
        </w:rPr>
        <w:t xml:space="preserve"> </w:t>
      </w:r>
      <w:r w:rsidRPr="00C179A9">
        <w:rPr>
          <w:rFonts w:ascii="Lato" w:hAnsi="Lato" w:cstheme="minorHAnsi"/>
        </w:rPr>
        <w:t>jak i udział funkcjonariuszy w</w:t>
      </w:r>
      <w:r w:rsidR="007B6475" w:rsidRPr="00C179A9">
        <w:rPr>
          <w:rFonts w:ascii="Lato" w:hAnsi="Lato" w:cstheme="minorHAnsi"/>
        </w:rPr>
        <w:t> </w:t>
      </w:r>
      <w:r w:rsidRPr="00C179A9">
        <w:rPr>
          <w:rFonts w:ascii="Lato" w:hAnsi="Lato" w:cstheme="minorHAnsi"/>
        </w:rPr>
        <w:t xml:space="preserve">operacjach na terytoriach </w:t>
      </w:r>
      <w:r w:rsidR="00332318" w:rsidRPr="00C179A9">
        <w:rPr>
          <w:rFonts w:ascii="Lato" w:hAnsi="Lato" w:cstheme="minorHAnsi"/>
        </w:rPr>
        <w:t>państw członkowskich</w:t>
      </w:r>
      <w:r w:rsidRPr="00C179A9">
        <w:rPr>
          <w:rFonts w:ascii="Lato" w:hAnsi="Lato" w:cstheme="minorHAnsi"/>
        </w:rPr>
        <w:t xml:space="preserve"> UE służy rozwijaniu potencjału formacji i</w:t>
      </w:r>
      <w:r w:rsidR="007B6475" w:rsidRPr="00C179A9">
        <w:rPr>
          <w:rFonts w:ascii="Lato" w:hAnsi="Lato" w:cstheme="minorHAnsi"/>
        </w:rPr>
        <w:t> </w:t>
      </w:r>
      <w:r w:rsidRPr="00C179A9">
        <w:rPr>
          <w:rFonts w:ascii="Lato" w:hAnsi="Lato" w:cstheme="minorHAnsi"/>
        </w:rPr>
        <w:t>wymianie dobrych praktyk, co należy kontynuować w kolejnych latach.</w:t>
      </w:r>
      <w:r w:rsidR="00AB26B8" w:rsidRPr="00C179A9">
        <w:rPr>
          <w:rStyle w:val="Odwoanieprzypisudolnego"/>
          <w:rFonts w:ascii="Lato" w:hAnsi="Lato" w:cstheme="minorHAnsi"/>
        </w:rPr>
        <w:footnoteReference w:id="94"/>
      </w:r>
    </w:p>
    <w:p w14:paraId="57C980F0" w14:textId="04FF952A" w:rsidR="002061D3" w:rsidRPr="00C179A9" w:rsidRDefault="002061D3" w:rsidP="00FB43E2">
      <w:pPr>
        <w:rPr>
          <w:rFonts w:ascii="Lato" w:hAnsi="Lato" w:cstheme="minorHAnsi"/>
        </w:rPr>
      </w:pPr>
      <w:r w:rsidRPr="00C179A9">
        <w:rPr>
          <w:rFonts w:ascii="Lato" w:hAnsi="Lato" w:cstheme="minorHAnsi"/>
          <w:color w:val="000000" w:themeColor="text1"/>
          <w:u w:val="single"/>
        </w:rPr>
        <w:t>Kierunki działań strategicznych</w:t>
      </w:r>
    </w:p>
    <w:p w14:paraId="654B013D" w14:textId="522188B7" w:rsidR="00117293" w:rsidRPr="00C179A9" w:rsidRDefault="00117293" w:rsidP="00117293">
      <w:pPr>
        <w:rPr>
          <w:rFonts w:ascii="Lato" w:hAnsi="Lato" w:cstheme="minorHAnsi"/>
        </w:rPr>
      </w:pPr>
      <w:r w:rsidRPr="00C179A9">
        <w:rPr>
          <w:rFonts w:ascii="Lato" w:hAnsi="Lato" w:cstheme="minorHAnsi"/>
        </w:rPr>
        <w:t xml:space="preserve">Dalsze działania i rozwój jednostek uczestniczących w akcjach ratowniczych uzależnione będą od bieżących potrzeb i kierunków rozwoju Służby SAR. Nowoczesne technologie będą wdrażane i wykorzystywane również na morskim odcinku granicy RP (m.in. stacjonarne </w:t>
      </w:r>
      <w:r w:rsidRPr="00C179A9">
        <w:rPr>
          <w:rFonts w:ascii="Lato" w:hAnsi="Lato" w:cstheme="minorHAnsi"/>
        </w:rPr>
        <w:br/>
        <w:t>i mobilne urządzenia radiolokacyjne oraz optoelektroniczne, statki powietrznych lotnictwa SG przystosowane do wykonywania zadań nad obszarami morskimi, wyposażone w sprzęt obserwacji technicznej</w:t>
      </w:r>
      <w:r w:rsidRPr="00C179A9">
        <w:rPr>
          <w:rStyle w:val="Odwoanieprzypisudolnego"/>
          <w:rFonts w:ascii="Lato" w:hAnsi="Lato" w:cstheme="minorHAnsi"/>
        </w:rPr>
        <w:footnoteReference w:id="95"/>
      </w:r>
      <w:r w:rsidRPr="00C179A9">
        <w:rPr>
          <w:rFonts w:ascii="Lato" w:hAnsi="Lato" w:cstheme="minorHAnsi"/>
        </w:rPr>
        <w:t>).</w:t>
      </w:r>
    </w:p>
    <w:p w14:paraId="702936BD" w14:textId="62D57CED" w:rsidR="000221F0" w:rsidRPr="00C179A9" w:rsidRDefault="00F46366"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Wykorzystanie systemów wielkoskalowych do budowania świadomości sytuacyjnej oraz monitorowania ruchów migracyjnych</w:t>
      </w:r>
    </w:p>
    <w:p w14:paraId="5BD6F812" w14:textId="52219449" w:rsidR="004C7664" w:rsidRPr="00C179A9" w:rsidRDefault="000221F0" w:rsidP="00FB43E2">
      <w:pPr>
        <w:rPr>
          <w:rFonts w:ascii="Lato" w:hAnsi="Lato" w:cstheme="minorHAnsi"/>
          <w:color w:val="000000" w:themeColor="text1"/>
        </w:rPr>
      </w:pPr>
      <w:r w:rsidRPr="00C179A9">
        <w:rPr>
          <w:rFonts w:ascii="Lato" w:hAnsi="Lato"/>
          <w:color w:val="000000" w:themeColor="text1"/>
        </w:rPr>
        <w:t xml:space="preserve">W kontekście skomplikowanych wyzwań związanych z migracją, wykorzystanie systemów wielkoskalowych stanowi kluczowy element skutecznego budowania świadomości sytuacyjnej oraz monitorowania ruchów migracyjnych. Integracja różnorodnych platform i systemów wielkoskalowych, takich jak EUROSUR, ETIAS, EURODAC, SIS, VIS, PNR, API, RECAMAS, JRS, </w:t>
      </w:r>
      <w:r w:rsidRPr="00C179A9">
        <w:rPr>
          <w:rFonts w:ascii="Lato" w:hAnsi="Lato"/>
          <w:color w:val="000000" w:themeColor="text1"/>
        </w:rPr>
        <w:lastRenderedPageBreak/>
        <w:t>IRMA</w:t>
      </w:r>
      <w:r w:rsidR="00F95D6B" w:rsidRPr="00C179A9">
        <w:rPr>
          <w:rFonts w:ascii="Lato" w:hAnsi="Lato" w:cstheme="minorHAnsi"/>
          <w:color w:val="000000" w:themeColor="text1"/>
        </w:rPr>
        <w:t xml:space="preserve"> oraz EES - po jego pełnym wdrożeniu na poziomie UE i w RP</w:t>
      </w:r>
      <w:r w:rsidRPr="00C179A9">
        <w:rPr>
          <w:rFonts w:ascii="Lato" w:hAnsi="Lato"/>
          <w:color w:val="000000" w:themeColor="text1"/>
        </w:rPr>
        <w:t>, umożliwia kompleksową analizę i reakcję na dynamiczne zjawiska migracyjne. Integracja i implementacja tych systemów</w:t>
      </w:r>
      <w:r w:rsidR="00AB26B8" w:rsidRPr="00C179A9">
        <w:rPr>
          <w:rStyle w:val="Odwoanieprzypisudolnego"/>
          <w:rFonts w:ascii="Lato" w:hAnsi="Lato"/>
          <w:color w:val="000000" w:themeColor="text1"/>
        </w:rPr>
        <w:footnoteReference w:id="96"/>
      </w:r>
      <w:r w:rsidRPr="00C179A9">
        <w:rPr>
          <w:rFonts w:ascii="Lato" w:hAnsi="Lato"/>
          <w:color w:val="000000" w:themeColor="text1"/>
        </w:rPr>
        <w:t xml:space="preserve"> stworzy spójne środowisko, w którym informacje są wymieniane i analizowane w</w:t>
      </w:r>
      <w:r w:rsidR="007B6475" w:rsidRPr="00C179A9">
        <w:rPr>
          <w:rFonts w:ascii="Lato" w:hAnsi="Lato"/>
          <w:color w:val="000000" w:themeColor="text1"/>
        </w:rPr>
        <w:t> </w:t>
      </w:r>
      <w:r w:rsidRPr="00C179A9">
        <w:rPr>
          <w:rFonts w:ascii="Lato" w:hAnsi="Lato"/>
          <w:color w:val="000000" w:themeColor="text1"/>
        </w:rPr>
        <w:t xml:space="preserve">czasie rzeczywistym, umożliwiając szybką reakcję adekwatną do sytuacji migracyjnej oraz identyfikację potencjalnych zagrożeń dla bezpieczeństwa strefy </w:t>
      </w:r>
      <w:proofErr w:type="spellStart"/>
      <w:r w:rsidRPr="00C179A9">
        <w:rPr>
          <w:rFonts w:ascii="Lato" w:hAnsi="Lato"/>
          <w:color w:val="000000" w:themeColor="text1"/>
        </w:rPr>
        <w:t>Schengen</w:t>
      </w:r>
      <w:proofErr w:type="spellEnd"/>
      <w:r w:rsidR="00AB26B8" w:rsidRPr="00C179A9">
        <w:rPr>
          <w:rStyle w:val="Odwoanieprzypisudolnego"/>
          <w:rFonts w:ascii="Lato" w:hAnsi="Lato"/>
          <w:color w:val="000000" w:themeColor="text1"/>
        </w:rPr>
        <w:footnoteReference w:id="97"/>
      </w:r>
      <w:r w:rsidRPr="00C179A9">
        <w:rPr>
          <w:rFonts w:ascii="Lato" w:hAnsi="Lato"/>
          <w:color w:val="000000" w:themeColor="text1"/>
        </w:rPr>
        <w:t xml:space="preserve"> oraz na granicach zewnętrznych UE.</w:t>
      </w:r>
      <w:r w:rsidR="00F95D6B" w:rsidRPr="00C179A9">
        <w:rPr>
          <w:rFonts w:ascii="Lato" w:hAnsi="Lato"/>
          <w:color w:val="000000" w:themeColor="text1"/>
        </w:rPr>
        <w:t xml:space="preserve"> </w:t>
      </w:r>
      <w:r w:rsidRPr="00C179A9">
        <w:rPr>
          <w:rFonts w:ascii="Lato" w:hAnsi="Lato" w:cstheme="minorHAnsi"/>
          <w:color w:val="000000" w:themeColor="text1"/>
        </w:rPr>
        <w:t xml:space="preserve"> </w:t>
      </w:r>
      <w:r w:rsidR="00F95D6B" w:rsidRPr="00C179A9">
        <w:rPr>
          <w:rFonts w:ascii="Lato" w:hAnsi="Lato" w:cstheme="minorHAnsi"/>
          <w:color w:val="000000" w:themeColor="text1"/>
        </w:rPr>
        <w:t>Wraz z wdrażaniem do służb nowych platform i systemów wielkoskalowych należy realizować systematyczne szkolenie</w:t>
      </w:r>
      <w:r w:rsidR="00AB26B8" w:rsidRPr="00C179A9">
        <w:rPr>
          <w:rStyle w:val="Odwoanieprzypisudolnego"/>
          <w:rFonts w:ascii="Lato" w:hAnsi="Lato" w:cstheme="minorHAnsi"/>
          <w:color w:val="000000" w:themeColor="text1"/>
        </w:rPr>
        <w:footnoteReference w:id="98"/>
      </w:r>
      <w:r w:rsidR="00F95D6B" w:rsidRPr="00C179A9">
        <w:rPr>
          <w:rFonts w:ascii="Lato" w:hAnsi="Lato" w:cstheme="minorHAnsi"/>
          <w:color w:val="000000" w:themeColor="text1"/>
        </w:rPr>
        <w:t xml:space="preserve"> doskonalące funkcjonariuszy</w:t>
      </w:r>
      <w:r w:rsidR="004C7664" w:rsidRPr="00C179A9">
        <w:rPr>
          <w:rFonts w:ascii="Lato" w:hAnsi="Lato" w:cstheme="minorHAnsi"/>
          <w:color w:val="000000" w:themeColor="text1"/>
        </w:rPr>
        <w:t xml:space="preserve"> w zakresie ich obsługi wykorzystania. </w:t>
      </w:r>
    </w:p>
    <w:p w14:paraId="3FBEE961" w14:textId="77777777" w:rsidR="00117293" w:rsidRPr="00C179A9" w:rsidRDefault="00117293" w:rsidP="00117293">
      <w:pPr>
        <w:spacing w:after="0"/>
        <w:rPr>
          <w:rFonts w:ascii="Lato" w:hAnsi="Lato" w:cs="Arial"/>
        </w:rPr>
      </w:pPr>
      <w:r w:rsidRPr="00C179A9">
        <w:rPr>
          <w:rFonts w:ascii="Lato" w:hAnsi="Lato"/>
        </w:rPr>
        <w:t xml:space="preserve">EUROSUR jest jednym z głównych komponentów wspierających zintegrowane zarządzanie granicami. Stanowi </w:t>
      </w:r>
      <w:r w:rsidRPr="00C179A9">
        <w:rPr>
          <w:rStyle w:val="markedcontent"/>
          <w:rFonts w:ascii="Lato" w:hAnsi="Lato" w:cs="Arial"/>
        </w:rPr>
        <w:t>ramy wymiany informacji</w:t>
      </w:r>
      <w:r w:rsidRPr="00C179A9">
        <w:rPr>
          <w:rStyle w:val="markedcontent"/>
          <w:rFonts w:ascii="Lato" w:hAnsi="Lato"/>
        </w:rPr>
        <w:t xml:space="preserve"> i współpracy </w:t>
      </w:r>
      <w:r w:rsidRPr="00C179A9">
        <w:rPr>
          <w:rStyle w:val="markedcontent"/>
          <w:rFonts w:ascii="Lato" w:hAnsi="Lato" w:cs="Arial"/>
        </w:rPr>
        <w:t xml:space="preserve">operacyjnej w ramach Europejskiej Straży Granicznej </w:t>
      </w:r>
      <w:r w:rsidRPr="00C179A9">
        <w:rPr>
          <w:rStyle w:val="markedcontent"/>
          <w:rFonts w:ascii="Lato" w:hAnsi="Lato"/>
        </w:rPr>
        <w:t xml:space="preserve">i </w:t>
      </w:r>
      <w:r w:rsidRPr="00C179A9">
        <w:rPr>
          <w:rStyle w:val="markedcontent"/>
          <w:rFonts w:ascii="Lato" w:hAnsi="Lato" w:cs="Arial"/>
        </w:rPr>
        <w:t>Przybrzeżnej, służące poprawie znajomości sytuacji i zwiększeniu zdolności reagowania, w tym wykrywania, zapobiegania i zwalczania nielegalnej migracji oraz przestępczości transgranicznej. EUROSUR składa się z następujących elementów: Krajowych Ośrodków Koordynacji (KOK), obrazów sytuacji (krajowych, europejskiego i szczególnych), połączonych usług EUROSUR oraz zintegrowanego planowania.</w:t>
      </w:r>
    </w:p>
    <w:p w14:paraId="1A0BF233" w14:textId="66A0314A" w:rsidR="00117293" w:rsidRPr="00C179A9" w:rsidRDefault="00117293" w:rsidP="00117293">
      <w:pPr>
        <w:spacing w:before="60" w:after="60"/>
        <w:rPr>
          <w:rFonts w:ascii="Lato" w:hAnsi="Lato"/>
          <w:color w:val="000000" w:themeColor="text1"/>
        </w:rPr>
      </w:pPr>
      <w:r w:rsidRPr="00C179A9">
        <w:rPr>
          <w:rFonts w:ascii="Lato" w:hAnsi="Lato"/>
        </w:rPr>
        <w:t xml:space="preserve">Każde </w:t>
      </w:r>
      <w:r w:rsidR="00896769" w:rsidRPr="00C179A9">
        <w:rPr>
          <w:rFonts w:ascii="Lato" w:hAnsi="Lato"/>
        </w:rPr>
        <w:t>państw</w:t>
      </w:r>
      <w:r w:rsidR="0047358C" w:rsidRPr="00C179A9">
        <w:rPr>
          <w:rFonts w:ascii="Lato" w:hAnsi="Lato"/>
        </w:rPr>
        <w:t>o</w:t>
      </w:r>
      <w:r w:rsidR="00896769" w:rsidRPr="00C179A9">
        <w:rPr>
          <w:rFonts w:ascii="Lato" w:hAnsi="Lato"/>
        </w:rPr>
        <w:t xml:space="preserve"> członkowskie UE</w:t>
      </w:r>
      <w:r w:rsidRPr="00C179A9">
        <w:rPr>
          <w:rFonts w:ascii="Lato" w:hAnsi="Lato"/>
        </w:rPr>
        <w:t xml:space="preserve"> ma obowiązek utworzenia Krajowego Ośrodka Koordynacji działającego w systemie 24/7, do którego zadań należy m.in.: terminowa wymiana informacji </w:t>
      </w:r>
      <w:r w:rsidRPr="00C179A9">
        <w:rPr>
          <w:rFonts w:ascii="Lato" w:hAnsi="Lato"/>
        </w:rPr>
        <w:br/>
        <w:t>i współpraca między wszystkimi organami krajowymi odpowiedzialnymi za kontrolę granic zewnętrznych na poziomie krajowym oraz z innymi krajowymi ośrodkami koordynacji</w:t>
      </w:r>
      <w:r w:rsidRPr="00C179A9">
        <w:rPr>
          <w:rStyle w:val="Odwoanieprzypisudolnego"/>
          <w:rFonts w:ascii="Lato" w:hAnsi="Lato"/>
        </w:rPr>
        <w:footnoteReference w:id="99"/>
      </w:r>
      <w:r w:rsidRPr="00C179A9">
        <w:rPr>
          <w:rFonts w:ascii="Lato" w:hAnsi="Lato"/>
        </w:rPr>
        <w:t xml:space="preserve"> </w:t>
      </w:r>
      <w:r w:rsidRPr="00C179A9">
        <w:rPr>
          <w:rFonts w:ascii="Lato" w:hAnsi="Lato"/>
        </w:rPr>
        <w:br/>
        <w:t xml:space="preserve">i z Agencją </w:t>
      </w:r>
      <w:proofErr w:type="spellStart"/>
      <w:r w:rsidRPr="00C179A9">
        <w:rPr>
          <w:rFonts w:ascii="Lato" w:hAnsi="Lato"/>
        </w:rPr>
        <w:t>Frontex</w:t>
      </w:r>
      <w:proofErr w:type="spellEnd"/>
      <w:r w:rsidRPr="00C179A9">
        <w:rPr>
          <w:rStyle w:val="Odwoanieprzypisudolnego"/>
          <w:rFonts w:ascii="Lato" w:hAnsi="Lato"/>
          <w:color w:val="000000" w:themeColor="text1"/>
        </w:rPr>
        <w:footnoteReference w:id="100"/>
      </w:r>
      <w:r w:rsidRPr="00C179A9">
        <w:rPr>
          <w:rFonts w:ascii="Lato" w:hAnsi="Lato"/>
        </w:rPr>
        <w:t>, a także z działającymi na poziomie krajowym organami zaangażowanymi w zintegrowane zarządzanie granicami.  Zadania KOK wykonuje Komendant Główny Straży Granicznej,</w:t>
      </w:r>
      <w:r w:rsidRPr="00C179A9">
        <w:rPr>
          <w:rStyle w:val="Odwoanieprzypisudolnego"/>
          <w:rFonts w:ascii="Lato" w:hAnsi="Lato"/>
        </w:rPr>
        <w:footnoteReference w:id="101"/>
      </w:r>
      <w:r w:rsidRPr="00C179A9">
        <w:rPr>
          <w:rFonts w:ascii="Lato" w:hAnsi="Lato"/>
        </w:rPr>
        <w:t xml:space="preserve"> a rolę KOK pełni Komenda Główna Straży Granicznej.</w:t>
      </w:r>
      <w:r w:rsidRPr="00C179A9">
        <w:rPr>
          <w:rFonts w:ascii="Lato" w:hAnsi="Lato"/>
          <w:color w:val="000000" w:themeColor="text1"/>
        </w:rPr>
        <w:t xml:space="preserve"> </w:t>
      </w:r>
    </w:p>
    <w:p w14:paraId="57575EB3" w14:textId="77777777" w:rsidR="00117293" w:rsidRPr="00C179A9" w:rsidRDefault="00117293" w:rsidP="00117293">
      <w:pPr>
        <w:rPr>
          <w:rFonts w:ascii="Lato" w:hAnsi="Lato" w:cstheme="minorHAnsi"/>
        </w:rPr>
      </w:pPr>
      <w:r w:rsidRPr="00C179A9">
        <w:rPr>
          <w:rFonts w:ascii="Lato" w:hAnsi="Lato" w:cstheme="minorHAnsi"/>
        </w:rPr>
        <w:t>Zadania Krajowego Ośrodka Koordynacji ds. EUROSUR w zakresie granicy morskiej, ze względu na jej specyfikę, realizuje Morski Oddział Straży Granicznej.</w:t>
      </w:r>
    </w:p>
    <w:p w14:paraId="751BB7CC" w14:textId="77777777" w:rsidR="002061D3" w:rsidRPr="00C179A9" w:rsidRDefault="002061D3"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5FF29E59" w14:textId="138DE3A9" w:rsidR="000221F0" w:rsidRPr="00C179A9" w:rsidRDefault="00851D47" w:rsidP="00FB43E2">
      <w:pPr>
        <w:rPr>
          <w:rFonts w:ascii="Lato" w:hAnsi="Lato"/>
          <w:color w:val="000000" w:themeColor="text1"/>
        </w:rPr>
      </w:pPr>
      <w:r w:rsidRPr="00C179A9">
        <w:rPr>
          <w:rFonts w:ascii="Lato" w:hAnsi="Lato"/>
          <w:color w:val="000000" w:themeColor="text1"/>
        </w:rPr>
        <w:t xml:space="preserve">Dalsza </w:t>
      </w:r>
      <w:r w:rsidR="000221F0" w:rsidRPr="00C179A9">
        <w:rPr>
          <w:rFonts w:ascii="Lato" w:hAnsi="Lato"/>
          <w:color w:val="000000" w:themeColor="text1"/>
        </w:rPr>
        <w:t xml:space="preserve">Implementacja i rozwój </w:t>
      </w:r>
      <w:r w:rsidRPr="00C179A9">
        <w:rPr>
          <w:rFonts w:ascii="Lato" w:hAnsi="Lato"/>
          <w:color w:val="000000" w:themeColor="text1"/>
        </w:rPr>
        <w:t xml:space="preserve">ww. </w:t>
      </w:r>
      <w:r w:rsidR="000221F0" w:rsidRPr="00C179A9">
        <w:rPr>
          <w:rFonts w:ascii="Lato" w:hAnsi="Lato"/>
          <w:color w:val="000000" w:themeColor="text1"/>
        </w:rPr>
        <w:t>systemów to kluczowy element w kierunku skutecznego zarządzania ruchem migracyjnym w skali europejskiej.</w:t>
      </w:r>
    </w:p>
    <w:p w14:paraId="6CFC64C1" w14:textId="33267E51" w:rsidR="007B004D" w:rsidRPr="00C179A9" w:rsidRDefault="00F46366" w:rsidP="007B004D">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7B004D" w:rsidRPr="00C179A9">
        <w:rPr>
          <w:rFonts w:ascii="Lato" w:hAnsi="Lato"/>
        </w:rPr>
        <w:t xml:space="preserve">Digitalizacja zarządzania granicą </w:t>
      </w:r>
    </w:p>
    <w:p w14:paraId="4B82A2B0" w14:textId="6511F7CB" w:rsidR="00896769" w:rsidRPr="00C179A9" w:rsidRDefault="00896769" w:rsidP="00896769">
      <w:pPr>
        <w:rPr>
          <w:rFonts w:ascii="Lato" w:hAnsi="Lato" w:cstheme="minorHAnsi"/>
          <w:color w:val="000000" w:themeColor="text1"/>
        </w:rPr>
      </w:pPr>
      <w:r w:rsidRPr="00C179A9">
        <w:rPr>
          <w:rFonts w:ascii="Lato" w:hAnsi="Lato" w:cstheme="minorHAnsi"/>
          <w:color w:val="000000" w:themeColor="text1"/>
        </w:rPr>
        <w:t>Aktualny poziom digitalizacji zarządzania granicą państwową RP wymaga bezpośredniego zaangażowania pracowników i funkcjonariuszy z podmiotów zaangażowanych w zintegrowane zarządzania granicami na poziomie krajowym , m.in. w zakresie agregacji danych na rzecz zbiorczych raportów sytuacyjnych. W dynamicznie zmieniającym się środowisku geopolitycznym działania na rzecz zwiększenia stopnia digitalizacji w ramach zarządzania granicą jest niezbędne. Oprócz intensyfikacji działań w zakresie nakreślonym w rozdziale poświęconym celowi strategicznemu: Wsparcie niezakłóconego i bezpiecznego ruchu w</w:t>
      </w:r>
      <w:r w:rsidR="007B6475" w:rsidRPr="00C179A9">
        <w:rPr>
          <w:rFonts w:ascii="Lato" w:hAnsi="Lato" w:cstheme="minorHAnsi"/>
          <w:color w:val="000000" w:themeColor="text1"/>
        </w:rPr>
        <w:t> </w:t>
      </w:r>
      <w:r w:rsidRPr="00C179A9">
        <w:rPr>
          <w:rFonts w:ascii="Lato" w:hAnsi="Lato" w:cstheme="minorHAnsi"/>
          <w:color w:val="000000" w:themeColor="text1"/>
        </w:rPr>
        <w:t xml:space="preserve">przejściach granicznych - wykorzystanie systemów informatycznych, w tym wielkoskalowych, resort MSWiA planuje stworzyć </w:t>
      </w:r>
      <w:proofErr w:type="spellStart"/>
      <w:r w:rsidRPr="00C179A9">
        <w:rPr>
          <w:rFonts w:ascii="Lato" w:hAnsi="Lato" w:cstheme="minorHAnsi"/>
          <w:color w:val="000000" w:themeColor="text1"/>
        </w:rPr>
        <w:t>międzyagencyjny</w:t>
      </w:r>
      <w:proofErr w:type="spellEnd"/>
      <w:r w:rsidRPr="00C179A9">
        <w:rPr>
          <w:rFonts w:ascii="Lato" w:hAnsi="Lato" w:cstheme="minorHAnsi"/>
          <w:color w:val="000000" w:themeColor="text1"/>
        </w:rPr>
        <w:t xml:space="preserve"> system IT zintegrowanego zarządzania granicą.  </w:t>
      </w:r>
    </w:p>
    <w:p w14:paraId="316F2DD2" w14:textId="6DA8095C" w:rsidR="007B004D" w:rsidRPr="00C179A9" w:rsidRDefault="007B004D" w:rsidP="00896769">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7B760E1E" w14:textId="77777777" w:rsidR="00896769" w:rsidRPr="00C179A9" w:rsidRDefault="00896769" w:rsidP="00896769">
      <w:pPr>
        <w:rPr>
          <w:rFonts w:ascii="Lato" w:hAnsi="Lato" w:cstheme="minorHAnsi"/>
          <w:color w:val="000000" w:themeColor="text1"/>
        </w:rPr>
      </w:pPr>
      <w:r w:rsidRPr="00C179A9">
        <w:rPr>
          <w:rFonts w:ascii="Lato" w:hAnsi="Lato" w:cstheme="minorHAnsi"/>
          <w:color w:val="000000" w:themeColor="text1"/>
        </w:rPr>
        <w:lastRenderedPageBreak/>
        <w:t>System IT zintegrowanego zarządzania granicą będzie zapewniał zwiększenie poziomu digitalizacji na poziomie krajowym w tym:</w:t>
      </w:r>
    </w:p>
    <w:p w14:paraId="7B08A150"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 xml:space="preserve">zautomatyzowane planowanie i monitorowanie inwestycji w przejściach granicznych poprzez m.in. zwiększenie poziomu optymalizacji wydatków inwestycyjnych, </w:t>
      </w:r>
    </w:p>
    <w:p w14:paraId="15216331" w14:textId="6BE64B3F"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 xml:space="preserve">zautomatyzowaną między agencyjną wymianę danych statystycznych ruchu granicznego, </w:t>
      </w:r>
    </w:p>
    <w:p w14:paraId="3CE6FC48"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 xml:space="preserve">systemową analizę danych statystycznych ruchu granicznego, </w:t>
      </w:r>
    </w:p>
    <w:p w14:paraId="046939D1"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systemową analizę danych funkcjonowania SG,</w:t>
      </w:r>
    </w:p>
    <w:p w14:paraId="53DBAA5E"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uzyskanie bieżącej świadomości sytuacyjnej w zakresie ruchu granicznego na polskiej granicy państwowej,</w:t>
      </w:r>
      <w:r w:rsidRPr="00C179A9">
        <w:rPr>
          <w:rStyle w:val="Odwoanieprzypisudolnego"/>
          <w:rFonts w:ascii="Lato" w:hAnsi="Lato" w:cstheme="minorHAnsi"/>
        </w:rPr>
        <w:footnoteReference w:id="102"/>
      </w:r>
      <w:r w:rsidRPr="00C179A9">
        <w:rPr>
          <w:rFonts w:ascii="Lato" w:hAnsi="Lato" w:cstheme="minorHAnsi"/>
        </w:rPr>
        <w:t xml:space="preserve"> </w:t>
      </w:r>
    </w:p>
    <w:p w14:paraId="2D23AEC4"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analizę porównawczą przejść granicznych i jednostek organizacyjnych SG,</w:t>
      </w:r>
    </w:p>
    <w:p w14:paraId="4CF46E24"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 xml:space="preserve">wsparcie procesu decyzyjnego w zakresie inwestycji, ruchu granicznego oraz działań </w:t>
      </w:r>
      <w:r w:rsidRPr="00C179A9">
        <w:rPr>
          <w:rFonts w:ascii="Lato" w:hAnsi="Lato" w:cstheme="minorHAnsi"/>
        </w:rPr>
        <w:br/>
        <w:t>i organizacji SG,</w:t>
      </w:r>
    </w:p>
    <w:p w14:paraId="58324C38" w14:textId="77777777" w:rsidR="00896769" w:rsidRPr="00C179A9" w:rsidRDefault="00896769" w:rsidP="00896769">
      <w:pPr>
        <w:pStyle w:val="Akapitzlist"/>
        <w:numPr>
          <w:ilvl w:val="0"/>
          <w:numId w:val="15"/>
        </w:numPr>
        <w:rPr>
          <w:rFonts w:ascii="Lato" w:hAnsi="Lato" w:cstheme="minorHAnsi"/>
        </w:rPr>
      </w:pPr>
      <w:r w:rsidRPr="00C179A9">
        <w:rPr>
          <w:rFonts w:ascii="Lato" w:hAnsi="Lato" w:cstheme="minorHAnsi"/>
        </w:rPr>
        <w:t>wymianę informacji między podmiotami odpowiedzialnymi za zarządzanie granicą państwową na poziomie krajowym.</w:t>
      </w:r>
      <w:r w:rsidRPr="00C179A9">
        <w:rPr>
          <w:rStyle w:val="Odwoanieprzypisudolnego"/>
          <w:rFonts w:ascii="Lato" w:hAnsi="Lato" w:cstheme="minorHAnsi"/>
        </w:rPr>
        <w:footnoteReference w:id="103"/>
      </w:r>
    </w:p>
    <w:p w14:paraId="7F01A521" w14:textId="7E5B9B42" w:rsidR="007B004D" w:rsidRPr="00C179A9" w:rsidRDefault="007B004D" w:rsidP="007B004D">
      <w:pPr>
        <w:rPr>
          <w:rFonts w:ascii="Lato" w:hAnsi="Lato" w:cstheme="minorHAnsi"/>
          <w:color w:val="000000" w:themeColor="text1"/>
        </w:rPr>
      </w:pPr>
      <w:r w:rsidRPr="00C179A9">
        <w:rPr>
          <w:rFonts w:ascii="Lato" w:hAnsi="Lato" w:cstheme="minorHAnsi"/>
          <w:color w:val="000000" w:themeColor="text1"/>
        </w:rPr>
        <w:t>Ww. System IT będzie stanowił wsparcie centralnego podmiotu zarządczego (</w:t>
      </w:r>
      <w:r w:rsidRPr="00C179A9">
        <w:rPr>
          <w:rFonts w:ascii="Lato" w:hAnsi="Lato"/>
        </w:rPr>
        <w:t>Zespół ZZGP</w:t>
      </w:r>
      <w:r w:rsidRPr="00C179A9">
        <w:rPr>
          <w:rFonts w:ascii="Lato" w:hAnsi="Lato" w:cstheme="minorHAnsi"/>
          <w:color w:val="000000" w:themeColor="text1"/>
        </w:rPr>
        <w:t>) w</w:t>
      </w:r>
      <w:r w:rsidR="007B6475" w:rsidRPr="00C179A9">
        <w:rPr>
          <w:rFonts w:ascii="Lato" w:hAnsi="Lato" w:cstheme="minorHAnsi"/>
          <w:color w:val="000000" w:themeColor="text1"/>
        </w:rPr>
        <w:t> </w:t>
      </w:r>
      <w:r w:rsidRPr="00C179A9">
        <w:rPr>
          <w:rFonts w:ascii="Lato" w:hAnsi="Lato" w:cstheme="minorHAnsi"/>
          <w:color w:val="000000" w:themeColor="text1"/>
        </w:rPr>
        <w:t>ramach zintegrowanego zarządzania granicą na poziomie krajowym. Wykorzystanie i</w:t>
      </w:r>
      <w:r w:rsidR="007B6475" w:rsidRPr="00C179A9">
        <w:rPr>
          <w:rFonts w:ascii="Lato" w:hAnsi="Lato" w:cstheme="minorHAnsi"/>
          <w:color w:val="000000" w:themeColor="text1"/>
        </w:rPr>
        <w:t> </w:t>
      </w:r>
      <w:r w:rsidRPr="00C179A9">
        <w:rPr>
          <w:rFonts w:ascii="Lato" w:hAnsi="Lato" w:cstheme="minorHAnsi"/>
          <w:color w:val="000000" w:themeColor="text1"/>
        </w:rPr>
        <w:t>wymiana danych statystycznych z Systemu IT będzie odbywać się również na poziomie członków Zespołu ZZGP. Wdrożenie i funkcjonowanie systemu jest również w pełni komplementarne ze wzmocnieniem krajowej funkcji scentralizowanego zarządzania granicami RP.</w:t>
      </w:r>
      <w:r w:rsidRPr="00C179A9">
        <w:rPr>
          <w:rStyle w:val="Odwoanieprzypisudolnego"/>
          <w:rFonts w:ascii="Lato" w:hAnsi="Lato" w:cstheme="minorHAnsi"/>
          <w:color w:val="000000" w:themeColor="text1"/>
        </w:rPr>
        <w:footnoteReference w:id="104"/>
      </w:r>
      <w:r w:rsidRPr="00C179A9">
        <w:rPr>
          <w:rFonts w:ascii="Lato" w:hAnsi="Lato" w:cstheme="minorHAnsi"/>
          <w:color w:val="000000" w:themeColor="text1"/>
        </w:rPr>
        <w:t xml:space="preserve"> W zależności od potrzeb przewiduje się poszerzanie zarówno zakresów gromadzonych danych jak również zbioru użytkowników Systemu IT. </w:t>
      </w:r>
    </w:p>
    <w:p w14:paraId="2E33D823" w14:textId="66C8CAAE" w:rsidR="000221F0" w:rsidRPr="00C179A9" w:rsidRDefault="00F46366"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 xml:space="preserve">Skuteczna polityka </w:t>
      </w:r>
      <w:proofErr w:type="spellStart"/>
      <w:r w:rsidR="000221F0" w:rsidRPr="00C179A9">
        <w:rPr>
          <w:rFonts w:ascii="Lato" w:hAnsi="Lato"/>
        </w:rPr>
        <w:t>powrotowa</w:t>
      </w:r>
      <w:proofErr w:type="spellEnd"/>
      <w:r w:rsidR="000221F0" w:rsidRPr="00C179A9">
        <w:rPr>
          <w:rFonts w:ascii="Lato" w:hAnsi="Lato"/>
        </w:rPr>
        <w:t xml:space="preserve"> </w:t>
      </w:r>
    </w:p>
    <w:p w14:paraId="6E90C846" w14:textId="3F3991FB" w:rsidR="00B8397C" w:rsidRPr="00C179A9" w:rsidRDefault="00B8397C" w:rsidP="00FB43E2">
      <w:pPr>
        <w:rPr>
          <w:rFonts w:ascii="Lato" w:hAnsi="Lato" w:cstheme="minorHAnsi"/>
          <w:color w:val="000000" w:themeColor="text1"/>
        </w:rPr>
      </w:pPr>
      <w:r w:rsidRPr="00C179A9">
        <w:rPr>
          <w:rFonts w:ascii="Lato" w:hAnsi="Lato" w:cstheme="minorHAnsi"/>
          <w:color w:val="000000" w:themeColor="text1"/>
        </w:rPr>
        <w:t xml:space="preserve">Skuteczna polityka </w:t>
      </w:r>
      <w:proofErr w:type="spellStart"/>
      <w:r w:rsidRPr="00C179A9">
        <w:rPr>
          <w:rFonts w:ascii="Lato" w:hAnsi="Lato" w:cstheme="minorHAnsi"/>
          <w:color w:val="000000" w:themeColor="text1"/>
        </w:rPr>
        <w:t>powrotowa</w:t>
      </w:r>
      <w:proofErr w:type="spellEnd"/>
      <w:r w:rsidRPr="00C179A9">
        <w:rPr>
          <w:rFonts w:ascii="Lato" w:hAnsi="Lato" w:cstheme="minorHAnsi"/>
          <w:color w:val="000000" w:themeColor="text1"/>
        </w:rPr>
        <w:t>, której celem jest zapewnienie realizacji szybkich i</w:t>
      </w:r>
      <w:r w:rsidR="007B6475" w:rsidRPr="00C179A9">
        <w:rPr>
          <w:rFonts w:ascii="Lato" w:hAnsi="Lato" w:cstheme="minorHAnsi"/>
          <w:color w:val="000000" w:themeColor="text1"/>
        </w:rPr>
        <w:t> </w:t>
      </w:r>
      <w:r w:rsidRPr="00C179A9">
        <w:rPr>
          <w:rFonts w:ascii="Lato" w:hAnsi="Lato" w:cstheme="minorHAnsi"/>
          <w:color w:val="000000" w:themeColor="text1"/>
        </w:rPr>
        <w:t xml:space="preserve">przynoszących rezultaty procedur </w:t>
      </w:r>
      <w:proofErr w:type="spellStart"/>
      <w:r w:rsidRPr="00C179A9">
        <w:rPr>
          <w:rFonts w:ascii="Lato" w:hAnsi="Lato" w:cstheme="minorHAnsi"/>
          <w:color w:val="000000" w:themeColor="text1"/>
        </w:rPr>
        <w:t>powrotowych</w:t>
      </w:r>
      <w:proofErr w:type="spellEnd"/>
      <w:r w:rsidRPr="00C179A9">
        <w:rPr>
          <w:rFonts w:ascii="Lato" w:hAnsi="Lato" w:cstheme="minorHAnsi"/>
          <w:color w:val="000000" w:themeColor="text1"/>
        </w:rPr>
        <w:t>, stanowi istotny element zarządzania migracją. Promocja powrotów dobrowolnych i działania zmierzające do dotarcia do jak najszerszej liczby odbiorców, mogą przyczynić się do wzmocnienia efektywności powrotów i</w:t>
      </w:r>
      <w:r w:rsidR="007B6475" w:rsidRPr="00C179A9">
        <w:rPr>
          <w:rFonts w:ascii="Lato" w:hAnsi="Lato" w:cstheme="minorHAnsi"/>
          <w:color w:val="000000" w:themeColor="text1"/>
        </w:rPr>
        <w:t> </w:t>
      </w:r>
      <w:r w:rsidRPr="00C179A9">
        <w:rPr>
          <w:rFonts w:ascii="Lato" w:hAnsi="Lato" w:cstheme="minorHAnsi"/>
          <w:color w:val="000000" w:themeColor="text1"/>
        </w:rPr>
        <w:t xml:space="preserve">tym samym zoptymalizować politykę migracyjną. Usprawnienie działań instytucji krajowych w zakresie organizacji i przeprowadzania dobrowolnych powrotów może jeszcze zwiększyć skuteczność w tym zakresie. </w:t>
      </w:r>
    </w:p>
    <w:p w14:paraId="3E8CF79E" w14:textId="67F28664" w:rsidR="00DA6549" w:rsidRPr="00C179A9" w:rsidRDefault="00DA6549" w:rsidP="00DA6549">
      <w:pPr>
        <w:rPr>
          <w:rFonts w:ascii="Lato" w:hAnsi="Lato" w:cstheme="minorHAnsi"/>
          <w:color w:val="000000" w:themeColor="text1"/>
        </w:rPr>
      </w:pPr>
      <w:r w:rsidRPr="00C179A9">
        <w:rPr>
          <w:rFonts w:ascii="Lato" w:hAnsi="Lato" w:cstheme="minorHAnsi"/>
          <w:color w:val="000000" w:themeColor="text1"/>
        </w:rPr>
        <w:t xml:space="preserve">Aby w pełni zoptymalizować proces powrotu cudzoziemców, należy uwzględnić takie elementy jak zapewnienie cudzoziemcom odpowiedniego doradztwa </w:t>
      </w:r>
      <w:proofErr w:type="spellStart"/>
      <w:r w:rsidRPr="00C179A9">
        <w:rPr>
          <w:rFonts w:ascii="Lato" w:hAnsi="Lato" w:cstheme="minorHAnsi"/>
          <w:color w:val="000000" w:themeColor="text1"/>
        </w:rPr>
        <w:t>powrotowego</w:t>
      </w:r>
      <w:proofErr w:type="spellEnd"/>
      <w:r w:rsidRPr="00C179A9">
        <w:rPr>
          <w:rFonts w:ascii="Lato" w:hAnsi="Lato" w:cstheme="minorHAnsi"/>
          <w:color w:val="000000" w:themeColor="text1"/>
        </w:rPr>
        <w:t xml:space="preserve"> oraz pomocy w</w:t>
      </w:r>
      <w:r w:rsidR="007B6475" w:rsidRPr="00C179A9">
        <w:rPr>
          <w:rFonts w:ascii="Lato" w:hAnsi="Lato" w:cstheme="minorHAnsi"/>
          <w:color w:val="000000" w:themeColor="text1"/>
        </w:rPr>
        <w:t> </w:t>
      </w:r>
      <w:r w:rsidRPr="00C179A9">
        <w:rPr>
          <w:rFonts w:ascii="Lato" w:hAnsi="Lato" w:cstheme="minorHAnsi"/>
          <w:color w:val="000000" w:themeColor="text1"/>
        </w:rPr>
        <w:t>reintegracji.</w:t>
      </w:r>
      <w:r w:rsidRPr="00C179A9">
        <w:rPr>
          <w:rStyle w:val="Odwoanieprzypisudolnego"/>
          <w:rFonts w:ascii="Lato" w:hAnsi="Lato" w:cstheme="minorHAnsi"/>
          <w:color w:val="000000" w:themeColor="text1"/>
        </w:rPr>
        <w:footnoteReference w:id="105"/>
      </w:r>
      <w:r w:rsidRPr="00C179A9">
        <w:rPr>
          <w:rFonts w:ascii="Lato" w:hAnsi="Lato" w:cstheme="minorHAnsi"/>
          <w:color w:val="000000" w:themeColor="text1"/>
        </w:rPr>
        <w:t xml:space="preserve"> W tym celu warto korzystać ze wsparcia Agencji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xml:space="preserve"> w realizacji powrotów zarówno dobrowolnych, jak i przymusowych, Międzynarodowej Organizacji ds. Migracji (IOM) a także dostępnych funduszy europejskich.</w:t>
      </w:r>
      <w:r w:rsidRPr="00C179A9">
        <w:rPr>
          <w:rStyle w:val="Odwoanieprzypisudolnego"/>
          <w:rFonts w:ascii="Lato" w:hAnsi="Lato" w:cstheme="minorHAnsi"/>
          <w:color w:val="000000" w:themeColor="text1"/>
        </w:rPr>
        <w:footnoteReference w:id="106"/>
      </w:r>
    </w:p>
    <w:p w14:paraId="567A38AC" w14:textId="51DC3CC1" w:rsidR="00B8397C" w:rsidRPr="00C179A9" w:rsidRDefault="00B8397C" w:rsidP="00FB43E2">
      <w:pPr>
        <w:rPr>
          <w:rFonts w:ascii="Lato" w:hAnsi="Lato" w:cstheme="minorHAnsi"/>
          <w:color w:val="000000" w:themeColor="text1"/>
        </w:rPr>
      </w:pPr>
      <w:r w:rsidRPr="00C179A9">
        <w:rPr>
          <w:rFonts w:ascii="Lato" w:hAnsi="Lato" w:cstheme="minorHAnsi"/>
          <w:color w:val="000000" w:themeColor="text1"/>
        </w:rPr>
        <w:t>Podejmowanie wieloaspektowych działań wpływających na wzrost skali realizacji dobrowolnych powrotów przyczyni się do trwałego powrotu cudzoziemca do kraju pochodzenia. Poszerzanie katalogu potencjalnych obywatelstw obejmowanych pakietem pomocy reintegracyjnej, nawiązywanie bezpośredniej współpracy z partnerami państw trzecich</w:t>
      </w:r>
      <w:r w:rsidR="00EA29B6" w:rsidRPr="00C179A9">
        <w:rPr>
          <w:rStyle w:val="Odwoanieprzypisudolnego"/>
          <w:rFonts w:ascii="Lato" w:hAnsi="Lato" w:cstheme="minorHAnsi"/>
          <w:color w:val="000000" w:themeColor="text1"/>
        </w:rPr>
        <w:footnoteReference w:id="107"/>
      </w:r>
      <w:r w:rsidRPr="00C179A9">
        <w:rPr>
          <w:rFonts w:ascii="Lato" w:hAnsi="Lato" w:cstheme="minorHAnsi"/>
          <w:color w:val="000000" w:themeColor="text1"/>
        </w:rPr>
        <w:t xml:space="preserve"> na poziomie pozwalającym na inicjowanie i wypracowanie nowych skutecznych mechanizmów powrotów do danego państwa, korzystanie z sieci Europejskich Oficerów </w:t>
      </w:r>
      <w:r w:rsidRPr="00C179A9">
        <w:rPr>
          <w:rFonts w:ascii="Lato" w:hAnsi="Lato" w:cstheme="minorHAnsi"/>
          <w:color w:val="000000" w:themeColor="text1"/>
        </w:rPr>
        <w:lastRenderedPageBreak/>
        <w:t>Łącznikowych ds. Powrotów (EURLO), a także dostosowywanie odpowiednich narzędzi skutecznego powrotu do indywidualnej sytuacji cudzoziemca, w sposób zdecydowany może podnieść efektywność powrotów, a w szczególności wzmocnić ich trwałość.</w:t>
      </w:r>
    </w:p>
    <w:p w14:paraId="6A6DC4FA" w14:textId="508E3212" w:rsidR="00102186" w:rsidRPr="00C179A9" w:rsidRDefault="00102186" w:rsidP="00FB43E2">
      <w:pPr>
        <w:rPr>
          <w:rFonts w:ascii="Lato" w:hAnsi="Lato" w:cstheme="minorHAnsi"/>
          <w:color w:val="000000" w:themeColor="text1"/>
        </w:rPr>
      </w:pPr>
      <w:r w:rsidRPr="00C179A9">
        <w:rPr>
          <w:rFonts w:ascii="Lato" w:hAnsi="Lato" w:cstheme="minorHAnsi"/>
          <w:color w:val="000000" w:themeColor="text1"/>
        </w:rPr>
        <w:t xml:space="preserve">Na podstawie ustawy z dnia 10 czerwca 2016 r. o działaniach antyterrorystycznych do ustawy z dnia 12 grudnia 2013 r. o cudzoziemcach oraz do ustawy z dnia 14 lipca 2006 r. o wjeździe na terytorium Rzeczypospolitej Polskiej, pobycie oraz wyjeździe z tego terytorium obywateli państw członkowskich </w:t>
      </w:r>
      <w:r w:rsidR="0034256B" w:rsidRPr="00C179A9">
        <w:rPr>
          <w:rFonts w:ascii="Lato" w:hAnsi="Lato" w:cstheme="minorHAnsi"/>
          <w:color w:val="000000" w:themeColor="text1"/>
        </w:rPr>
        <w:t>UE</w:t>
      </w:r>
      <w:r w:rsidRPr="00C179A9">
        <w:rPr>
          <w:rFonts w:ascii="Lato" w:hAnsi="Lato" w:cstheme="minorHAnsi"/>
          <w:color w:val="000000" w:themeColor="text1"/>
        </w:rPr>
        <w:t xml:space="preserve"> i członków ich rodzin dodano nowe przepisy, zgodnie z którymi minister właściwy do spraw wewnętrznych, na wniosek Komendanta Głównego Policji, Szefa Agencji Bezpieczeństwa Wewnętrznego albo Szefa Służby Kontrwywiadu Wojskowego, w stosunku do cudzoziemców, co do których istnieje obawa, że mogą prowadzić działalność terrorystyczną lub szpiegowską, albo podejrzewanych o popełnienie jednego z tych przestępstw, wydaje decyzję o:</w:t>
      </w:r>
    </w:p>
    <w:p w14:paraId="102AABB3" w14:textId="7A210BB7" w:rsidR="00102186" w:rsidRPr="00C179A9" w:rsidRDefault="00102186" w:rsidP="0098071E">
      <w:pPr>
        <w:pStyle w:val="Akapitzlist"/>
        <w:numPr>
          <w:ilvl w:val="0"/>
          <w:numId w:val="13"/>
        </w:numPr>
        <w:rPr>
          <w:rFonts w:ascii="Lato" w:hAnsi="Lato" w:cstheme="minorHAnsi"/>
          <w:color w:val="000000" w:themeColor="text1"/>
        </w:rPr>
      </w:pPr>
      <w:r w:rsidRPr="00C179A9">
        <w:rPr>
          <w:rFonts w:ascii="Lato" w:hAnsi="Lato" w:cstheme="minorHAnsi"/>
          <w:color w:val="000000" w:themeColor="text1"/>
        </w:rPr>
        <w:t>zobowiązaniu do powrotu;</w:t>
      </w:r>
    </w:p>
    <w:p w14:paraId="5009B5B0" w14:textId="74C4235A" w:rsidR="00102186" w:rsidRPr="00C179A9" w:rsidRDefault="00102186" w:rsidP="0098071E">
      <w:pPr>
        <w:pStyle w:val="Akapitzlist"/>
        <w:numPr>
          <w:ilvl w:val="0"/>
          <w:numId w:val="13"/>
        </w:numPr>
        <w:rPr>
          <w:rFonts w:ascii="Lato" w:hAnsi="Lato" w:cstheme="minorHAnsi"/>
          <w:color w:val="000000" w:themeColor="text1"/>
        </w:rPr>
      </w:pPr>
      <w:r w:rsidRPr="00C179A9">
        <w:rPr>
          <w:rFonts w:ascii="Lato" w:hAnsi="Lato" w:cstheme="minorHAnsi"/>
          <w:color w:val="000000" w:themeColor="text1"/>
        </w:rPr>
        <w:t>wydaleniu z terytorium Rzeczypospolitej Polskiej.</w:t>
      </w:r>
    </w:p>
    <w:p w14:paraId="7D06191C" w14:textId="0C1D45F7" w:rsidR="00DA6549" w:rsidRPr="00C179A9" w:rsidRDefault="00DA6549" w:rsidP="00FB43E2">
      <w:pPr>
        <w:rPr>
          <w:rFonts w:ascii="Lato" w:hAnsi="Lato" w:cstheme="minorHAnsi"/>
          <w:color w:val="000000" w:themeColor="text1"/>
        </w:rPr>
      </w:pPr>
      <w:r w:rsidRPr="00C179A9">
        <w:rPr>
          <w:rFonts w:ascii="Lato" w:hAnsi="Lato" w:cstheme="minorHAnsi"/>
          <w:color w:val="000000" w:themeColor="text1"/>
        </w:rPr>
        <w:t xml:space="preserve">W wewnętrznym wymiarze polityki </w:t>
      </w:r>
      <w:proofErr w:type="spellStart"/>
      <w:r w:rsidRPr="00C179A9">
        <w:rPr>
          <w:rFonts w:ascii="Lato" w:hAnsi="Lato" w:cstheme="minorHAnsi"/>
          <w:color w:val="000000" w:themeColor="text1"/>
        </w:rPr>
        <w:t>powrotowej</w:t>
      </w:r>
      <w:proofErr w:type="spellEnd"/>
      <w:r w:rsidRPr="00C179A9">
        <w:rPr>
          <w:rFonts w:ascii="Lato" w:hAnsi="Lato" w:cstheme="minorHAnsi"/>
          <w:color w:val="000000" w:themeColor="text1"/>
        </w:rPr>
        <w:t xml:space="preserve"> należy odnotować nową funkcjonalność w SIS (System Informacyjny </w:t>
      </w:r>
      <w:proofErr w:type="spellStart"/>
      <w:r w:rsidRPr="00C179A9">
        <w:rPr>
          <w:rFonts w:ascii="Lato" w:hAnsi="Lato" w:cstheme="minorHAnsi"/>
          <w:color w:val="000000" w:themeColor="text1"/>
        </w:rPr>
        <w:t>Schengen</w:t>
      </w:r>
      <w:proofErr w:type="spellEnd"/>
      <w:r w:rsidRPr="00C179A9">
        <w:rPr>
          <w:rFonts w:ascii="Lato" w:hAnsi="Lato" w:cstheme="minorHAnsi"/>
          <w:color w:val="000000" w:themeColor="text1"/>
        </w:rPr>
        <w:t>), która umożliwia wprowadzenie do systemu wpisu dotyczącego obywateli państw trzecich, którzy są objęci decyzją nakazującą powrót w celu zweryfikowania, czy wypełniono zobowiązanie do powrotu, oraz w celu ułatwienia wykonania decyzji nakazujących powrót. Dzięki tej nowej możliwości, państwa członkowskie po raz pierwszy mają wiedzę o decyzjach nakazujących powrót wydanych przez inne państwa członkowskie. Wzmocnienie zewnętrznego wymiaru migracji, także w kwestii powrotów i</w:t>
      </w:r>
      <w:r w:rsidR="007B6475" w:rsidRPr="00C179A9">
        <w:rPr>
          <w:rFonts w:ascii="Lato" w:hAnsi="Lato" w:cstheme="minorHAnsi"/>
          <w:color w:val="000000" w:themeColor="text1"/>
        </w:rPr>
        <w:t> </w:t>
      </w:r>
      <w:r w:rsidRPr="00C179A9">
        <w:rPr>
          <w:rFonts w:ascii="Lato" w:hAnsi="Lato" w:cstheme="minorHAnsi"/>
          <w:color w:val="000000" w:themeColor="text1"/>
        </w:rPr>
        <w:t xml:space="preserve">readmisji, jest kluczowym elementem walki z nielegalną migracją. Dodatkowo, dzięki swojemu nowemu mandatowi, Agencja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xml:space="preserve"> może wspierać państwa członkowskie UE w całym procesie powrotu.</w:t>
      </w:r>
    </w:p>
    <w:p w14:paraId="05B1444A" w14:textId="6DFE4007" w:rsidR="002061D3" w:rsidRPr="00C179A9" w:rsidRDefault="002061D3" w:rsidP="00DA6549">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257C48EB" w14:textId="2081B9FD" w:rsidR="000221F0" w:rsidRPr="00C179A9" w:rsidRDefault="000221F0" w:rsidP="00FB43E2">
      <w:pPr>
        <w:rPr>
          <w:rFonts w:ascii="Lato" w:hAnsi="Lato" w:cstheme="minorHAnsi"/>
          <w:color w:val="000000" w:themeColor="text1"/>
        </w:rPr>
      </w:pPr>
      <w:r w:rsidRPr="00C179A9">
        <w:rPr>
          <w:rFonts w:ascii="Lato" w:hAnsi="Lato" w:cstheme="minorHAnsi"/>
          <w:color w:val="000000" w:themeColor="text1"/>
        </w:rPr>
        <w:t xml:space="preserve">W kontekście polityki </w:t>
      </w:r>
      <w:proofErr w:type="spellStart"/>
      <w:r w:rsidRPr="00C179A9">
        <w:rPr>
          <w:rFonts w:ascii="Lato" w:hAnsi="Lato" w:cstheme="minorHAnsi"/>
          <w:color w:val="000000" w:themeColor="text1"/>
        </w:rPr>
        <w:t>powrotowej</w:t>
      </w:r>
      <w:proofErr w:type="spellEnd"/>
      <w:r w:rsidRPr="00C179A9">
        <w:rPr>
          <w:rFonts w:ascii="Lato" w:hAnsi="Lato" w:cstheme="minorHAnsi"/>
          <w:color w:val="000000" w:themeColor="text1"/>
        </w:rPr>
        <w:t xml:space="preserve"> współpraca z Agencją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xml:space="preserve"> odgrywa kluczową rolę, umożliwiając prowadzenie skoordynowanych działań na szczeblu europejskim. W kolejnych latach </w:t>
      </w:r>
      <w:r w:rsidR="0034256B" w:rsidRPr="00C179A9">
        <w:rPr>
          <w:rFonts w:ascii="Lato" w:hAnsi="Lato" w:cstheme="minorHAnsi"/>
          <w:color w:val="000000" w:themeColor="text1"/>
        </w:rPr>
        <w:t>SG</w:t>
      </w:r>
      <w:r w:rsidRPr="00C179A9">
        <w:rPr>
          <w:rFonts w:ascii="Lato" w:hAnsi="Lato" w:cstheme="minorHAnsi"/>
          <w:color w:val="000000" w:themeColor="text1"/>
        </w:rPr>
        <w:t xml:space="preserve"> w swoich działaniach </w:t>
      </w:r>
      <w:r w:rsidR="008E41E4" w:rsidRPr="00C179A9">
        <w:rPr>
          <w:rFonts w:ascii="Lato" w:hAnsi="Lato" w:cstheme="minorHAnsi"/>
          <w:color w:val="000000" w:themeColor="text1"/>
        </w:rPr>
        <w:t xml:space="preserve">będzie </w:t>
      </w:r>
      <w:r w:rsidRPr="00C179A9">
        <w:rPr>
          <w:rFonts w:ascii="Lato" w:hAnsi="Lato" w:cstheme="minorHAnsi"/>
          <w:color w:val="000000" w:themeColor="text1"/>
        </w:rPr>
        <w:t>koncentrować się na rozwoju współpracy w obszarze wymiany informacji, szkoleń i organizacji wspólnych operacji, także poprzez wykorzystanie oficerów łącznikowych SG oraz funkcjonariuszy delegowanych w charakterze EURLO.</w:t>
      </w:r>
      <w:r w:rsidR="00EA29B6" w:rsidRPr="00C179A9">
        <w:rPr>
          <w:rStyle w:val="Odwoanieprzypisudolnego"/>
          <w:rFonts w:ascii="Lato" w:hAnsi="Lato" w:cstheme="minorHAnsi"/>
          <w:color w:val="000000" w:themeColor="text1"/>
        </w:rPr>
        <w:footnoteReference w:id="108"/>
      </w:r>
      <w:r w:rsidRPr="00C179A9">
        <w:rPr>
          <w:rFonts w:ascii="Lato" w:hAnsi="Lato" w:cstheme="minorHAnsi"/>
          <w:color w:val="000000" w:themeColor="text1"/>
        </w:rPr>
        <w:t xml:space="preserve"> Działania powinny uwzględniać wykorzystanie funduszy europejskich do finansowania przedsięwzięć</w:t>
      </w:r>
      <w:r w:rsidR="00EA29B6" w:rsidRPr="00C179A9">
        <w:rPr>
          <w:rStyle w:val="Odwoanieprzypisudolnego"/>
          <w:rFonts w:ascii="Lato" w:hAnsi="Lato" w:cstheme="minorHAnsi"/>
          <w:color w:val="000000" w:themeColor="text1"/>
        </w:rPr>
        <w:footnoteReference w:id="109"/>
      </w:r>
      <w:r w:rsidRPr="00C179A9">
        <w:rPr>
          <w:rFonts w:ascii="Lato" w:hAnsi="Lato" w:cstheme="minorHAnsi"/>
          <w:color w:val="000000" w:themeColor="text1"/>
        </w:rPr>
        <w:t xml:space="preserve"> związanych z polityką </w:t>
      </w:r>
      <w:proofErr w:type="spellStart"/>
      <w:r w:rsidRPr="00C179A9">
        <w:rPr>
          <w:rFonts w:ascii="Lato" w:hAnsi="Lato" w:cstheme="minorHAnsi"/>
          <w:color w:val="000000" w:themeColor="text1"/>
        </w:rPr>
        <w:t>powrotową</w:t>
      </w:r>
      <w:proofErr w:type="spellEnd"/>
      <w:r w:rsidRPr="00C179A9">
        <w:rPr>
          <w:rFonts w:ascii="Lato" w:hAnsi="Lato" w:cstheme="minorHAnsi"/>
          <w:color w:val="000000" w:themeColor="text1"/>
        </w:rPr>
        <w:t xml:space="preserve"> oraz być ukierunkowane na:</w:t>
      </w:r>
    </w:p>
    <w:p w14:paraId="2C0633D1" w14:textId="7C95919D"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 xml:space="preserve">realizację szybkich i skutecznych procedur </w:t>
      </w:r>
      <w:proofErr w:type="spellStart"/>
      <w:r w:rsidRPr="00C179A9">
        <w:rPr>
          <w:rFonts w:ascii="Lato" w:hAnsi="Lato" w:cstheme="minorHAnsi"/>
          <w:color w:val="000000" w:themeColor="text1"/>
        </w:rPr>
        <w:t>powrotowych</w:t>
      </w:r>
      <w:proofErr w:type="spellEnd"/>
      <w:r w:rsidRPr="00C179A9">
        <w:rPr>
          <w:rFonts w:ascii="Lato" w:hAnsi="Lato" w:cstheme="minorHAnsi"/>
          <w:color w:val="000000" w:themeColor="text1"/>
        </w:rPr>
        <w:t>, w tym z wykorzystaniem powrotów dobrowolnych oraz działań reintegracyjnych;</w:t>
      </w:r>
    </w:p>
    <w:p w14:paraId="04FEA79B" w14:textId="54163C4C"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 xml:space="preserve">podejmowanie działań spójnych z przyjętą przez </w:t>
      </w:r>
      <w:r w:rsidR="0034256B" w:rsidRPr="00C179A9">
        <w:rPr>
          <w:rFonts w:ascii="Lato" w:hAnsi="Lato" w:cstheme="minorHAnsi"/>
          <w:color w:val="000000" w:themeColor="text1"/>
        </w:rPr>
        <w:t>KE</w:t>
      </w:r>
      <w:r w:rsidRPr="00C179A9">
        <w:rPr>
          <w:rFonts w:ascii="Lato" w:hAnsi="Lato" w:cstheme="minorHAnsi"/>
          <w:color w:val="000000" w:themeColor="text1"/>
        </w:rPr>
        <w:t xml:space="preserve"> „Strategią UE na rzecz powrotów dobrowolnych i reintegracji”;</w:t>
      </w:r>
    </w:p>
    <w:p w14:paraId="38708E25" w14:textId="413F60FE"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rozwijanie ścisłej współpracy z podmiotami krajowymi oraz międzynarodowymi właściwymi w zakresie organizowania oraz promowania powrotów dobrowolnych i reintegracji (</w:t>
      </w:r>
      <w:r w:rsidR="0034256B" w:rsidRPr="00C179A9">
        <w:rPr>
          <w:rFonts w:ascii="Lato" w:hAnsi="Lato" w:cstheme="minorHAnsi"/>
          <w:color w:val="000000" w:themeColor="text1"/>
        </w:rPr>
        <w:t xml:space="preserve">Agencja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IOM);</w:t>
      </w:r>
    </w:p>
    <w:p w14:paraId="5109FB0E" w14:textId="6F4D78E0"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 xml:space="preserve">promowanie powrotów dobrowolnych jako priorytetowej </w:t>
      </w:r>
      <w:r w:rsidR="00DA6549" w:rsidRPr="00C179A9">
        <w:rPr>
          <w:rFonts w:ascii="Lato" w:hAnsi="Lato" w:cstheme="minorHAnsi"/>
          <w:color w:val="000000" w:themeColor="text1"/>
        </w:rPr>
        <w:t>formy</w:t>
      </w:r>
      <w:r w:rsidRPr="00C179A9">
        <w:rPr>
          <w:rFonts w:ascii="Lato" w:hAnsi="Lato" w:cstheme="minorHAnsi"/>
          <w:color w:val="000000" w:themeColor="text1"/>
        </w:rPr>
        <w:t xml:space="preserve"> powrotu;</w:t>
      </w:r>
    </w:p>
    <w:p w14:paraId="06F12B38" w14:textId="509F5BBA"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promowanie programów reintegracyjnych realizowanych w państwach trzecich, jako gwarancji skutecznego i trwałego powrotu</w:t>
      </w:r>
      <w:r w:rsidR="00896769" w:rsidRPr="00C179A9">
        <w:rPr>
          <w:rFonts w:ascii="Lato" w:hAnsi="Lato" w:cstheme="minorHAnsi"/>
          <w:color w:val="000000" w:themeColor="text1"/>
        </w:rPr>
        <w:t>;</w:t>
      </w:r>
    </w:p>
    <w:p w14:paraId="6D13C2BB" w14:textId="6D0AFB55"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 xml:space="preserve">wykorzystywanie przewidzianej ustawowo możliwości zlecania innym podmiotom oraz finansowania ze źródeł zewnętrznych zadań w tym obszarze przy jednoczesnym </w:t>
      </w:r>
      <w:r w:rsidRPr="00C179A9">
        <w:rPr>
          <w:rFonts w:ascii="Lato" w:hAnsi="Lato" w:cstheme="minorHAnsi"/>
          <w:color w:val="000000" w:themeColor="text1"/>
        </w:rPr>
        <w:lastRenderedPageBreak/>
        <w:t>wdrożeniu krajowego mechanizmu wspierania cudzoziemców w ramach pomocy reintegracyjnej (w tym również w formule wspierania finansowego), jako dodatkowego czynnika zachęcającego cudzoziemców do powrotu do kraju pochodzenia;</w:t>
      </w:r>
    </w:p>
    <w:p w14:paraId="2A227366" w14:textId="5958DE4B" w:rsidR="000221F0" w:rsidRPr="00C179A9" w:rsidRDefault="000221F0" w:rsidP="0098071E">
      <w:pPr>
        <w:pStyle w:val="Akapitzlist"/>
        <w:numPr>
          <w:ilvl w:val="0"/>
          <w:numId w:val="14"/>
        </w:numPr>
        <w:rPr>
          <w:rFonts w:ascii="Lato" w:hAnsi="Lato" w:cstheme="minorHAnsi"/>
          <w:color w:val="000000" w:themeColor="text1"/>
        </w:rPr>
      </w:pPr>
      <w:r w:rsidRPr="00C179A9">
        <w:rPr>
          <w:rFonts w:ascii="Lato" w:hAnsi="Lato" w:cstheme="minorHAnsi"/>
          <w:color w:val="000000" w:themeColor="text1"/>
        </w:rPr>
        <w:t xml:space="preserve">podnoszenie kompetencji i kwalifikacji funkcjonariuszy/pracowników w zakresie doradztwa </w:t>
      </w:r>
      <w:proofErr w:type="spellStart"/>
      <w:r w:rsidRPr="00C179A9">
        <w:rPr>
          <w:rFonts w:ascii="Lato" w:hAnsi="Lato" w:cstheme="minorHAnsi"/>
          <w:color w:val="000000" w:themeColor="text1"/>
        </w:rPr>
        <w:t>powrotowego</w:t>
      </w:r>
      <w:proofErr w:type="spellEnd"/>
      <w:r w:rsidRPr="00C179A9">
        <w:rPr>
          <w:rFonts w:ascii="Lato" w:hAnsi="Lato" w:cstheme="minorHAnsi"/>
          <w:color w:val="000000" w:themeColor="text1"/>
        </w:rPr>
        <w:t xml:space="preserve">, realizacji działań </w:t>
      </w:r>
      <w:proofErr w:type="spellStart"/>
      <w:r w:rsidRPr="00C179A9">
        <w:rPr>
          <w:rFonts w:ascii="Lato" w:hAnsi="Lato" w:cstheme="minorHAnsi"/>
          <w:color w:val="000000" w:themeColor="text1"/>
        </w:rPr>
        <w:t>powrotowych</w:t>
      </w:r>
      <w:proofErr w:type="spellEnd"/>
      <w:r w:rsidRPr="00C179A9">
        <w:rPr>
          <w:rFonts w:ascii="Lato" w:hAnsi="Lato" w:cstheme="minorHAnsi"/>
          <w:color w:val="000000" w:themeColor="text1"/>
        </w:rPr>
        <w:t xml:space="preserve"> oraz reintegracji poprzez udział w szkoleniach i programach, w tym służących wymianie doświadczeń pomiędzy państwami członkowskimi UE, oferowanymi przez Agencję </w:t>
      </w:r>
      <w:proofErr w:type="spellStart"/>
      <w:r w:rsidRPr="00C179A9">
        <w:rPr>
          <w:rFonts w:ascii="Lato" w:hAnsi="Lato" w:cstheme="minorHAnsi"/>
          <w:color w:val="000000" w:themeColor="text1"/>
        </w:rPr>
        <w:t>Frontex</w:t>
      </w:r>
      <w:proofErr w:type="spellEnd"/>
      <w:r w:rsidRPr="00C179A9">
        <w:rPr>
          <w:rFonts w:ascii="Lato" w:hAnsi="Lato" w:cstheme="minorHAnsi"/>
          <w:color w:val="000000" w:themeColor="text1"/>
        </w:rPr>
        <w:t xml:space="preserve"> oraz inne uprawnione organizacje.</w:t>
      </w:r>
    </w:p>
    <w:p w14:paraId="076E0369" w14:textId="77777777" w:rsidR="00001C5F" w:rsidRPr="00C179A9" w:rsidRDefault="00001C5F" w:rsidP="00FB43E2">
      <w:pPr>
        <w:pStyle w:val="Akapitzlist"/>
        <w:ind w:left="0"/>
        <w:rPr>
          <w:rFonts w:ascii="Lato" w:hAnsi="Lato" w:cstheme="minorHAnsi"/>
          <w:color w:val="000000" w:themeColor="text1"/>
        </w:rPr>
      </w:pPr>
    </w:p>
    <w:p w14:paraId="46C7B8B5" w14:textId="40146C92" w:rsidR="000221F0" w:rsidRPr="00C179A9" w:rsidRDefault="00F46366" w:rsidP="0098071E">
      <w:pPr>
        <w:pStyle w:val="Akapitzlist"/>
        <w:numPr>
          <w:ilvl w:val="0"/>
          <w:numId w:val="2"/>
        </w:numPr>
        <w:spacing w:before="240"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Współpraca z przedstawicielstwami RP</w:t>
      </w:r>
      <w:r w:rsidR="00507036" w:rsidRPr="00C179A9">
        <w:rPr>
          <w:rFonts w:ascii="Lato" w:hAnsi="Lato"/>
        </w:rPr>
        <w:t xml:space="preserve">, oficerami łącznikowymi, </w:t>
      </w:r>
      <w:r w:rsidR="000221F0" w:rsidRPr="00C179A9">
        <w:rPr>
          <w:rFonts w:ascii="Lato" w:hAnsi="Lato"/>
        </w:rPr>
        <w:t xml:space="preserve">udział w misjach </w:t>
      </w:r>
    </w:p>
    <w:p w14:paraId="349A0DA7" w14:textId="0A070704" w:rsidR="000221F0" w:rsidRPr="00C179A9" w:rsidRDefault="00776546" w:rsidP="00FB43E2">
      <w:pPr>
        <w:rPr>
          <w:rFonts w:ascii="Lato" w:hAnsi="Lato" w:cstheme="minorHAnsi"/>
          <w:bCs/>
        </w:rPr>
      </w:pPr>
      <w:r w:rsidRPr="00C179A9">
        <w:rPr>
          <w:rFonts w:ascii="Lato" w:hAnsi="Lato" w:cstheme="minorHAnsi"/>
          <w:bCs/>
        </w:rPr>
        <w:t>SG</w:t>
      </w:r>
      <w:r w:rsidR="000221F0" w:rsidRPr="00C179A9">
        <w:rPr>
          <w:rFonts w:ascii="Lato" w:hAnsi="Lato" w:cstheme="minorHAnsi"/>
          <w:bCs/>
        </w:rPr>
        <w:t xml:space="preserve"> jest zaangażowana w realizację zobowiązań Polski wynikających z członkostwa w</w:t>
      </w:r>
      <w:r w:rsidR="007B6475" w:rsidRPr="00C179A9">
        <w:rPr>
          <w:rFonts w:ascii="Lato" w:hAnsi="Lato" w:cstheme="minorHAnsi"/>
          <w:bCs/>
        </w:rPr>
        <w:t> </w:t>
      </w:r>
      <w:r w:rsidR="000221F0" w:rsidRPr="00C179A9">
        <w:rPr>
          <w:rFonts w:ascii="Lato" w:hAnsi="Lato" w:cstheme="minorHAnsi"/>
          <w:bCs/>
        </w:rPr>
        <w:t>organizacjach i instytucjach międzynarodowych, w tym w ramach Wspólnej Polityki Bezpieczeństwa i Obrony (</w:t>
      </w:r>
      <w:proofErr w:type="spellStart"/>
      <w:r w:rsidR="000221F0" w:rsidRPr="00C179A9">
        <w:rPr>
          <w:rFonts w:ascii="Lato" w:hAnsi="Lato" w:cstheme="minorHAnsi"/>
          <w:bCs/>
        </w:rPr>
        <w:t>WPBiO</w:t>
      </w:r>
      <w:proofErr w:type="spellEnd"/>
      <w:r w:rsidR="000221F0" w:rsidRPr="00C179A9">
        <w:rPr>
          <w:rFonts w:ascii="Lato" w:hAnsi="Lato" w:cstheme="minorHAnsi"/>
          <w:bCs/>
        </w:rPr>
        <w:t>)</w:t>
      </w:r>
      <w:r w:rsidR="0017767B" w:rsidRPr="00C179A9">
        <w:rPr>
          <w:rFonts w:ascii="Lato" w:hAnsi="Lato" w:cstheme="minorHAnsi"/>
          <w:bCs/>
        </w:rPr>
        <w:t>,</w:t>
      </w:r>
      <w:r w:rsidR="000221F0" w:rsidRPr="00C179A9">
        <w:rPr>
          <w:rFonts w:ascii="Lato" w:hAnsi="Lato" w:cstheme="minorHAnsi"/>
          <w:bCs/>
        </w:rPr>
        <w:t xml:space="preserve"> poprzez udział ekspertów w misjach takich jak EUBAM, EUMM, itp. Prowadzi przedsięwzięcia międzyinstytucjonalne na rzecz organizowania tych misji zgodnie z założeniami „Narodowego Planu Implementacji dla Cywilnego Kompaktu </w:t>
      </w:r>
      <w:proofErr w:type="spellStart"/>
      <w:r w:rsidR="000221F0" w:rsidRPr="00C179A9">
        <w:rPr>
          <w:rFonts w:ascii="Lato" w:hAnsi="Lato" w:cstheme="minorHAnsi"/>
          <w:bCs/>
        </w:rPr>
        <w:t>WPBiO</w:t>
      </w:r>
      <w:proofErr w:type="spellEnd"/>
      <w:r w:rsidR="000221F0" w:rsidRPr="00C179A9">
        <w:rPr>
          <w:rFonts w:ascii="Lato" w:hAnsi="Lato" w:cstheme="minorHAnsi"/>
          <w:bCs/>
        </w:rPr>
        <w:t>”.</w:t>
      </w:r>
    </w:p>
    <w:p w14:paraId="21627886" w14:textId="77777777" w:rsidR="002061D3" w:rsidRPr="00C179A9" w:rsidRDefault="002061D3"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150A83EE" w14:textId="77777777" w:rsidR="000221F0" w:rsidRPr="00C179A9" w:rsidRDefault="000221F0" w:rsidP="00FB43E2">
      <w:pPr>
        <w:rPr>
          <w:rFonts w:ascii="Lato" w:hAnsi="Lato" w:cstheme="minorHAnsi"/>
          <w:bCs/>
        </w:rPr>
      </w:pPr>
      <w:r w:rsidRPr="00C179A9">
        <w:rPr>
          <w:rFonts w:ascii="Lato" w:hAnsi="Lato" w:cstheme="minorHAnsi"/>
          <w:bCs/>
        </w:rPr>
        <w:t>Partycypowanie w misjach uzależnione będzie od wyników aktualnej analizy sytuacji migracyjnej, a tym samym potrzeb zapewnienia bezpieczeństwa przede wszystkim tego odcinka granic UE, za który odpowiada Polska.</w:t>
      </w:r>
    </w:p>
    <w:p w14:paraId="3142ED6F" w14:textId="6A960470" w:rsidR="000221F0" w:rsidRPr="00C179A9" w:rsidRDefault="00F46366" w:rsidP="0098071E">
      <w:pPr>
        <w:pStyle w:val="Akapitzlist"/>
        <w:numPr>
          <w:ilvl w:val="0"/>
          <w:numId w:val="2"/>
        </w:numPr>
        <w:spacing w:before="240" w:line="240" w:lineRule="auto"/>
        <w:ind w:left="284"/>
        <w:rPr>
          <w:rFonts w:ascii="Lato" w:hAnsi="Lato"/>
        </w:rPr>
      </w:pPr>
      <w:r w:rsidRPr="00C179A9">
        <w:rPr>
          <w:rFonts w:ascii="Lato" w:hAnsi="Lato"/>
          <w:sz w:val="24"/>
          <w:szCs w:val="24"/>
        </w:rPr>
        <w:t xml:space="preserve">kierunek interwencji: </w:t>
      </w:r>
      <w:r w:rsidR="000221F0" w:rsidRPr="00C179A9">
        <w:rPr>
          <w:rFonts w:ascii="Lato" w:hAnsi="Lato"/>
        </w:rPr>
        <w:t>Dzia</w:t>
      </w:r>
      <w:r w:rsidR="006F2794" w:rsidRPr="00C179A9">
        <w:rPr>
          <w:rFonts w:ascii="Lato" w:hAnsi="Lato"/>
        </w:rPr>
        <w:t>łania wewnątrz kraju (Kontrole Legalności Zatrudnienia (KLZ) oraz Kontrole Legalności Pobytu (KLP))</w:t>
      </w:r>
    </w:p>
    <w:p w14:paraId="3E0CA58F" w14:textId="24F07723" w:rsidR="000221F0" w:rsidRPr="00C179A9" w:rsidRDefault="000221F0" w:rsidP="00FB43E2">
      <w:pPr>
        <w:rPr>
          <w:rFonts w:ascii="Lato" w:hAnsi="Lato" w:cstheme="minorHAnsi"/>
          <w:bCs/>
        </w:rPr>
      </w:pPr>
      <w:r w:rsidRPr="00C179A9">
        <w:rPr>
          <w:rFonts w:ascii="Lato" w:hAnsi="Lato" w:cstheme="minorHAnsi"/>
          <w:bCs/>
        </w:rPr>
        <w:t xml:space="preserve">W działaniach wewnątrz kraju </w:t>
      </w:r>
      <w:r w:rsidR="00FC3DC0" w:rsidRPr="00C179A9">
        <w:rPr>
          <w:rFonts w:ascii="Lato" w:hAnsi="Lato" w:cstheme="minorHAnsi"/>
          <w:bCs/>
        </w:rPr>
        <w:t>SG</w:t>
      </w:r>
      <w:r w:rsidRPr="00C179A9">
        <w:rPr>
          <w:rFonts w:ascii="Lato" w:hAnsi="Lato" w:cstheme="minorHAnsi"/>
          <w:bCs/>
        </w:rPr>
        <w:t xml:space="preserve"> koncentruje się na obszarach stanowiących główne ryzyka migracyjne. W tym celu przeprowadzane są czynności kontrolno-weryfikacyjne: </w:t>
      </w:r>
      <w:r w:rsidR="00FC3DC0" w:rsidRPr="00C179A9">
        <w:rPr>
          <w:rFonts w:ascii="Lato" w:hAnsi="Lato" w:cstheme="minorHAnsi"/>
          <w:bCs/>
        </w:rPr>
        <w:t>KLP</w:t>
      </w:r>
      <w:r w:rsidRPr="00C179A9">
        <w:rPr>
          <w:rFonts w:ascii="Lato" w:hAnsi="Lato" w:cstheme="minorHAnsi"/>
          <w:bCs/>
        </w:rPr>
        <w:t xml:space="preserve"> i KL</w:t>
      </w:r>
      <w:r w:rsidR="00FC3DC0" w:rsidRPr="00C179A9">
        <w:rPr>
          <w:rFonts w:ascii="Lato" w:hAnsi="Lato" w:cstheme="minorHAnsi"/>
          <w:bCs/>
        </w:rPr>
        <w:t xml:space="preserve">Z </w:t>
      </w:r>
      <w:r w:rsidRPr="00C179A9">
        <w:rPr>
          <w:rFonts w:ascii="Lato" w:hAnsi="Lato" w:cstheme="minorHAnsi"/>
          <w:bCs/>
        </w:rPr>
        <w:t>cudzoziemców na terytorium RP.</w:t>
      </w:r>
      <w:r w:rsidR="00EA29B6" w:rsidRPr="00C179A9">
        <w:rPr>
          <w:rStyle w:val="Odwoanieprzypisudolnego"/>
          <w:rFonts w:ascii="Lato" w:hAnsi="Lato" w:cstheme="minorHAnsi"/>
          <w:bCs/>
        </w:rPr>
        <w:footnoteReference w:id="110"/>
      </w:r>
      <w:r w:rsidRPr="00C179A9">
        <w:rPr>
          <w:rFonts w:ascii="Lato" w:hAnsi="Lato" w:cstheme="minorHAnsi"/>
          <w:bCs/>
        </w:rPr>
        <w:t xml:space="preserve"> Realizowane są również zadania w ramach współpracy z innymi instytucjami zaangażowanymi w proces legalizacji pobytu cudzoziemców, celem identyfikowania </w:t>
      </w:r>
      <w:proofErr w:type="spellStart"/>
      <w:r w:rsidRPr="00C179A9">
        <w:rPr>
          <w:rFonts w:ascii="Lato" w:hAnsi="Lato" w:cstheme="minorHAnsi"/>
          <w:bCs/>
        </w:rPr>
        <w:t>ryzyk</w:t>
      </w:r>
      <w:proofErr w:type="spellEnd"/>
      <w:r w:rsidRPr="00C179A9">
        <w:rPr>
          <w:rFonts w:ascii="Lato" w:hAnsi="Lato" w:cstheme="minorHAnsi"/>
          <w:bCs/>
        </w:rPr>
        <w:t>, występujących naruszeń lub nadużyć oraz podejmowanie adekwatnych środków zaradczych.</w:t>
      </w:r>
    </w:p>
    <w:p w14:paraId="37CA5954" w14:textId="67E6CBBE" w:rsidR="000221F0" w:rsidRPr="00C179A9" w:rsidRDefault="000221F0" w:rsidP="00FB43E2">
      <w:pPr>
        <w:rPr>
          <w:rFonts w:ascii="Lato" w:hAnsi="Lato" w:cstheme="minorHAnsi"/>
          <w:bCs/>
        </w:rPr>
      </w:pPr>
      <w:r w:rsidRPr="00C179A9">
        <w:rPr>
          <w:rFonts w:ascii="Lato" w:hAnsi="Lato" w:cstheme="minorHAnsi"/>
          <w:bCs/>
        </w:rPr>
        <w:t xml:space="preserve">KLP cudzoziemców na terytorium RP prowadzone są w oparciu o obowiązujące przepisy prawa </w:t>
      </w:r>
      <w:r w:rsidR="00D17210" w:rsidRPr="00C179A9">
        <w:rPr>
          <w:rFonts w:ascii="Lato" w:hAnsi="Lato" w:cstheme="minorHAnsi"/>
          <w:bCs/>
        </w:rPr>
        <w:t>w szerokim zakresie działań.</w:t>
      </w:r>
      <w:r w:rsidR="00D17210" w:rsidRPr="00C179A9">
        <w:rPr>
          <w:rStyle w:val="Odwoanieprzypisudolnego"/>
          <w:rFonts w:ascii="Lato" w:hAnsi="Lato" w:cstheme="minorHAnsi"/>
          <w:bCs/>
        </w:rPr>
        <w:footnoteReference w:id="111"/>
      </w:r>
      <w:r w:rsidR="00D17210" w:rsidRPr="00C179A9">
        <w:rPr>
          <w:rFonts w:ascii="Lato" w:hAnsi="Lato" w:cstheme="minorHAnsi"/>
          <w:bCs/>
        </w:rPr>
        <w:t xml:space="preserve"> </w:t>
      </w:r>
    </w:p>
    <w:p w14:paraId="78268396" w14:textId="71970423" w:rsidR="000221F0" w:rsidRPr="00C179A9" w:rsidRDefault="000221F0" w:rsidP="00FB43E2">
      <w:pPr>
        <w:rPr>
          <w:rFonts w:ascii="Lato" w:hAnsi="Lato" w:cstheme="minorHAnsi"/>
          <w:bCs/>
        </w:rPr>
      </w:pPr>
      <w:r w:rsidRPr="00C179A9">
        <w:rPr>
          <w:rFonts w:ascii="Lato" w:hAnsi="Lato" w:cstheme="minorHAnsi"/>
          <w:bCs/>
        </w:rPr>
        <w:t xml:space="preserve">Do realizacji tego celu niezbędne jest zapewnienie adekwatnych zasobów ludzkich oraz infrastruktury jednostek odpowiedzialnych za realizację zadań w zakresie kontroli wewnątrz </w:t>
      </w:r>
      <w:r w:rsidRPr="00C179A9">
        <w:rPr>
          <w:rFonts w:ascii="Lato" w:hAnsi="Lato" w:cstheme="minorHAnsi"/>
          <w:bCs/>
        </w:rPr>
        <w:lastRenderedPageBreak/>
        <w:t>kraju ukierunkowanych na cudzoziemców z państw wysokiego ryzyka migracyjnego.</w:t>
      </w:r>
      <w:r w:rsidR="006F2794" w:rsidRPr="00C179A9">
        <w:rPr>
          <w:rFonts w:ascii="Lato" w:hAnsi="Lato" w:cstheme="minorHAnsi"/>
          <w:bCs/>
        </w:rPr>
        <w:t xml:space="preserve"> Działania w tym zakresie polegają na zmianach struktur organizacyjnych </w:t>
      </w:r>
      <w:r w:rsidR="00FC3DC0" w:rsidRPr="00C179A9">
        <w:rPr>
          <w:rFonts w:ascii="Lato" w:hAnsi="Lato" w:cstheme="minorHAnsi"/>
          <w:bCs/>
        </w:rPr>
        <w:t>SG</w:t>
      </w:r>
      <w:r w:rsidR="006F2794" w:rsidRPr="00C179A9">
        <w:rPr>
          <w:rFonts w:ascii="Lato" w:hAnsi="Lato" w:cstheme="minorHAnsi"/>
          <w:bCs/>
        </w:rPr>
        <w:t xml:space="preserve"> na terytorium kraju poprzez tworzenie placówek aglomeracyjnych SG.</w:t>
      </w:r>
    </w:p>
    <w:p w14:paraId="789303C1" w14:textId="2686D752" w:rsidR="000221F0" w:rsidRPr="00C179A9" w:rsidRDefault="000221F0" w:rsidP="00FB43E2">
      <w:pPr>
        <w:rPr>
          <w:rFonts w:ascii="Lato" w:hAnsi="Lato" w:cstheme="minorHAnsi"/>
          <w:bCs/>
        </w:rPr>
      </w:pPr>
      <w:r w:rsidRPr="00C179A9">
        <w:rPr>
          <w:rFonts w:ascii="Lato" w:hAnsi="Lato" w:cstheme="minorHAnsi"/>
          <w:bCs/>
        </w:rPr>
        <w:t xml:space="preserve">Do najważniejszych działań wspomagających i zwiększających efektywność KLP należą: wykorzystywanie oficerów łącznikowych w </w:t>
      </w:r>
      <w:r w:rsidR="0017767B" w:rsidRPr="00C179A9">
        <w:rPr>
          <w:rFonts w:ascii="Lato" w:hAnsi="Lato" w:cstheme="minorHAnsi"/>
          <w:bCs/>
        </w:rPr>
        <w:t>u</w:t>
      </w:r>
      <w:r w:rsidRPr="00C179A9">
        <w:rPr>
          <w:rFonts w:ascii="Lato" w:hAnsi="Lato" w:cstheme="minorHAnsi"/>
          <w:bCs/>
        </w:rPr>
        <w:t xml:space="preserve">rzędach </w:t>
      </w:r>
      <w:r w:rsidR="0017767B" w:rsidRPr="00C179A9">
        <w:rPr>
          <w:rFonts w:ascii="Lato" w:hAnsi="Lato" w:cstheme="minorHAnsi"/>
          <w:bCs/>
        </w:rPr>
        <w:t>w</w:t>
      </w:r>
      <w:r w:rsidRPr="00C179A9">
        <w:rPr>
          <w:rFonts w:ascii="Lato" w:hAnsi="Lato" w:cstheme="minorHAnsi"/>
          <w:bCs/>
        </w:rPr>
        <w:t xml:space="preserve">ojewódzkich, bieżąca i aktualna wymiana informacji na temat nowych trendów i form wykorzystywania przepisów legalizacji pobytu cudzoziemców na terytorium RP, a także dążenie do zintensyfikowania działań </w:t>
      </w:r>
      <w:proofErr w:type="spellStart"/>
      <w:r w:rsidRPr="00C179A9">
        <w:rPr>
          <w:rFonts w:ascii="Lato" w:hAnsi="Lato" w:cstheme="minorHAnsi"/>
          <w:bCs/>
        </w:rPr>
        <w:t>wykrywczych</w:t>
      </w:r>
      <w:proofErr w:type="spellEnd"/>
      <w:r w:rsidRPr="00C179A9">
        <w:rPr>
          <w:rFonts w:ascii="Lato" w:hAnsi="Lato" w:cstheme="minorHAnsi"/>
          <w:bCs/>
        </w:rPr>
        <w:t xml:space="preserve"> wewnątrz kraju.</w:t>
      </w:r>
      <w:r w:rsidR="00EA29B6" w:rsidRPr="00C179A9">
        <w:rPr>
          <w:rStyle w:val="Odwoanieprzypisudolnego"/>
          <w:rFonts w:ascii="Lato" w:hAnsi="Lato" w:cstheme="minorHAnsi"/>
          <w:bCs/>
        </w:rPr>
        <w:footnoteReference w:id="112"/>
      </w:r>
      <w:r w:rsidR="006F2794" w:rsidRPr="00C179A9">
        <w:rPr>
          <w:rFonts w:ascii="Lato" w:hAnsi="Lato" w:cstheme="minorHAnsi"/>
          <w:bCs/>
        </w:rPr>
        <w:t xml:space="preserve"> Dysponowanie samodzielną i odpowiednio przygotowaną terenową jednostką organizacyjną w dużych aglomeracjach miejskich, która będzie odpowiedzialna tylko za realizację rodzaju zadań na terytorium kraju przypisanych pionom ds. cudzoziemców.</w:t>
      </w:r>
    </w:p>
    <w:p w14:paraId="2405CBEA" w14:textId="3042883C" w:rsidR="000221F0" w:rsidRPr="00C179A9" w:rsidRDefault="00D17210" w:rsidP="00FB43E2">
      <w:pPr>
        <w:rPr>
          <w:rFonts w:ascii="Lato" w:hAnsi="Lato" w:cstheme="minorHAnsi"/>
          <w:bCs/>
        </w:rPr>
      </w:pPr>
      <w:r w:rsidRPr="00C179A9">
        <w:rPr>
          <w:rFonts w:ascii="Lato" w:hAnsi="Lato" w:cstheme="minorHAnsi"/>
          <w:bCs/>
        </w:rPr>
        <w:t>KLZ cudzoziemców na terytorium RP prowadzone są w oparciu o obowiązujące przepisy prawa w szerokim zakresie działań.</w:t>
      </w:r>
      <w:r w:rsidRPr="00C179A9">
        <w:rPr>
          <w:rStyle w:val="Odwoanieprzypisudolnego"/>
          <w:rFonts w:ascii="Lato" w:hAnsi="Lato" w:cstheme="minorHAnsi"/>
          <w:bCs/>
        </w:rPr>
        <w:footnoteReference w:id="113"/>
      </w:r>
    </w:p>
    <w:p w14:paraId="358DEE5F" w14:textId="683DD2EE" w:rsidR="000221F0" w:rsidRPr="00C179A9" w:rsidRDefault="000221F0" w:rsidP="00FB43E2">
      <w:pPr>
        <w:rPr>
          <w:rFonts w:ascii="Lato" w:hAnsi="Lato" w:cstheme="minorHAnsi"/>
          <w:bCs/>
        </w:rPr>
      </w:pPr>
      <w:r w:rsidRPr="00C179A9">
        <w:rPr>
          <w:rFonts w:ascii="Lato" w:hAnsi="Lato" w:cstheme="minorHAnsi"/>
          <w:bCs/>
        </w:rPr>
        <w:t>W przypadku zidentyfikowania zagrożeń wynikających ze zwiększonej presji migracyjnej i</w:t>
      </w:r>
      <w:r w:rsidR="007B6475" w:rsidRPr="00C179A9">
        <w:rPr>
          <w:rFonts w:ascii="Lato" w:hAnsi="Lato" w:cstheme="minorHAnsi"/>
          <w:bCs/>
        </w:rPr>
        <w:t> </w:t>
      </w:r>
      <w:r w:rsidRPr="00C179A9">
        <w:rPr>
          <w:rFonts w:ascii="Lato" w:hAnsi="Lato" w:cstheme="minorHAnsi"/>
          <w:bCs/>
        </w:rPr>
        <w:t>wynikającej z tego konieczności zapewnienia bezpieczeństwa wewnętrznego i porządku publicznego, może zostać przywrócona tymczasowo kontrola na granicach wewnętrznych.</w:t>
      </w:r>
    </w:p>
    <w:p w14:paraId="35560A8A" w14:textId="102CDDE6" w:rsidR="00DE344D" w:rsidRPr="00C179A9" w:rsidRDefault="00DE344D" w:rsidP="00FB43E2">
      <w:pPr>
        <w:rPr>
          <w:rFonts w:ascii="Lato" w:hAnsi="Lato" w:cstheme="minorHAnsi"/>
          <w:bCs/>
        </w:rPr>
      </w:pPr>
      <w:r w:rsidRPr="00C179A9">
        <w:rPr>
          <w:rFonts w:ascii="Lato" w:hAnsi="Lato" w:cstheme="minorHAnsi"/>
          <w:bCs/>
        </w:rPr>
        <w:t xml:space="preserve">Organ KAS (naczelnik urzędu celno-skarbowego) może przeprowadzić kontrolę legalności pobytu w ramach dokonywanych kontroli, na zasadach i w trybie określonym m.in. </w:t>
      </w:r>
      <w:r w:rsidR="00B136FB" w:rsidRPr="00C179A9">
        <w:rPr>
          <w:rFonts w:ascii="Lato" w:hAnsi="Lato" w:cstheme="minorHAnsi"/>
          <w:bCs/>
        </w:rPr>
        <w:t xml:space="preserve">w ustawie </w:t>
      </w:r>
      <w:r w:rsidR="00E90F2A" w:rsidRPr="00C179A9">
        <w:rPr>
          <w:rFonts w:ascii="Lato" w:hAnsi="Lato" w:cstheme="minorHAnsi"/>
          <w:bCs/>
        </w:rPr>
        <w:t xml:space="preserve">z dnia 16 listopada 2016 r. </w:t>
      </w:r>
      <w:r w:rsidR="00B136FB" w:rsidRPr="00C179A9">
        <w:rPr>
          <w:rFonts w:ascii="Lato" w:hAnsi="Lato" w:cstheme="minorHAnsi"/>
          <w:bCs/>
        </w:rPr>
        <w:t>o Krajowej Administracji Skarbowej</w:t>
      </w:r>
      <w:r w:rsidRPr="00C179A9">
        <w:rPr>
          <w:rFonts w:ascii="Lato" w:hAnsi="Lato" w:cstheme="minorHAnsi"/>
          <w:bCs/>
        </w:rPr>
        <w:t xml:space="preserve">, </w:t>
      </w:r>
      <w:r w:rsidR="00856969" w:rsidRPr="00C179A9">
        <w:rPr>
          <w:rFonts w:ascii="Lato" w:hAnsi="Lato" w:cstheme="minorHAnsi"/>
          <w:bCs/>
        </w:rPr>
        <w:t xml:space="preserve">w </w:t>
      </w:r>
      <w:r w:rsidRPr="00C179A9">
        <w:rPr>
          <w:rFonts w:ascii="Lato" w:hAnsi="Lato" w:cstheme="minorHAnsi"/>
          <w:bCs/>
        </w:rPr>
        <w:t xml:space="preserve">ustawie </w:t>
      </w:r>
      <w:r w:rsidR="00E90F2A" w:rsidRPr="00C179A9">
        <w:rPr>
          <w:rFonts w:ascii="Lato" w:hAnsi="Lato" w:cstheme="minorHAnsi"/>
          <w:bCs/>
        </w:rPr>
        <w:t>z dnia 20 czerwca 1997 r.</w:t>
      </w:r>
      <w:r w:rsidR="00FC3DC0" w:rsidRPr="00C179A9">
        <w:rPr>
          <w:rFonts w:ascii="Lato" w:hAnsi="Lato" w:cstheme="minorHAnsi"/>
          <w:bCs/>
        </w:rPr>
        <w:t>-</w:t>
      </w:r>
      <w:r w:rsidRPr="00C179A9">
        <w:rPr>
          <w:rFonts w:ascii="Lato" w:hAnsi="Lato" w:cstheme="minorHAnsi"/>
          <w:bCs/>
        </w:rPr>
        <w:t xml:space="preserve"> Prawo o ruchu drogowym, </w:t>
      </w:r>
      <w:r w:rsidR="00856969" w:rsidRPr="00C179A9">
        <w:rPr>
          <w:rFonts w:ascii="Lato" w:hAnsi="Lato" w:cstheme="minorHAnsi"/>
          <w:bCs/>
        </w:rPr>
        <w:t xml:space="preserve">w </w:t>
      </w:r>
      <w:r w:rsidRPr="00C179A9">
        <w:rPr>
          <w:rFonts w:ascii="Lato" w:hAnsi="Lato" w:cstheme="minorHAnsi"/>
          <w:bCs/>
        </w:rPr>
        <w:t xml:space="preserve">ustawie </w:t>
      </w:r>
      <w:r w:rsidR="00E90F2A" w:rsidRPr="00C179A9">
        <w:rPr>
          <w:rFonts w:ascii="Lato" w:hAnsi="Lato" w:cstheme="minorHAnsi"/>
          <w:bCs/>
        </w:rPr>
        <w:t xml:space="preserve">z dnia 6 września 2001 r. </w:t>
      </w:r>
      <w:r w:rsidRPr="00C179A9">
        <w:rPr>
          <w:rFonts w:ascii="Lato" w:hAnsi="Lato" w:cstheme="minorHAnsi"/>
          <w:bCs/>
        </w:rPr>
        <w:t xml:space="preserve">o transporcie drogowym, </w:t>
      </w:r>
      <w:r w:rsidR="00856969" w:rsidRPr="00C179A9">
        <w:rPr>
          <w:rFonts w:ascii="Lato" w:hAnsi="Lato" w:cstheme="minorHAnsi"/>
          <w:bCs/>
        </w:rPr>
        <w:t xml:space="preserve">w </w:t>
      </w:r>
      <w:r w:rsidRPr="00C179A9">
        <w:rPr>
          <w:rFonts w:ascii="Lato" w:hAnsi="Lato" w:cstheme="minorHAnsi"/>
          <w:bCs/>
        </w:rPr>
        <w:t xml:space="preserve">ustawie </w:t>
      </w:r>
      <w:r w:rsidR="00E90F2A" w:rsidRPr="00C179A9">
        <w:rPr>
          <w:rFonts w:ascii="Lato" w:hAnsi="Lato" w:cstheme="minorHAnsi"/>
          <w:bCs/>
        </w:rPr>
        <w:t xml:space="preserve">z dnia 19 listopada 2009 r. </w:t>
      </w:r>
      <w:r w:rsidRPr="00C179A9">
        <w:rPr>
          <w:rFonts w:ascii="Lato" w:hAnsi="Lato" w:cstheme="minorHAnsi"/>
          <w:bCs/>
        </w:rPr>
        <w:t>o grach hazardowych</w:t>
      </w:r>
      <w:r w:rsidR="00E90F2A" w:rsidRPr="00C179A9">
        <w:rPr>
          <w:rFonts w:ascii="Lato" w:hAnsi="Lato" w:cstheme="minorHAnsi"/>
          <w:bCs/>
        </w:rPr>
        <w:t>.</w:t>
      </w:r>
      <w:r w:rsidR="00856969" w:rsidRPr="00C179A9">
        <w:rPr>
          <w:rFonts w:ascii="Lato" w:hAnsi="Lato" w:cstheme="minorHAnsi"/>
          <w:bCs/>
        </w:rPr>
        <w:t xml:space="preserve"> </w:t>
      </w:r>
      <w:r w:rsidRPr="00C179A9">
        <w:rPr>
          <w:rFonts w:ascii="Lato" w:hAnsi="Lato" w:cstheme="minorHAnsi"/>
          <w:bCs/>
        </w:rPr>
        <w:t xml:space="preserve">Po przeprowadzeniu kontroli zawiadamia komendanta oddziału </w:t>
      </w:r>
      <w:r w:rsidR="00FC3DC0" w:rsidRPr="00C179A9">
        <w:rPr>
          <w:rFonts w:ascii="Lato" w:hAnsi="Lato" w:cstheme="minorHAnsi"/>
          <w:bCs/>
        </w:rPr>
        <w:t>Straży Granicznej</w:t>
      </w:r>
      <w:r w:rsidRPr="00C179A9">
        <w:rPr>
          <w:rFonts w:ascii="Lato" w:hAnsi="Lato" w:cstheme="minorHAnsi"/>
          <w:bCs/>
        </w:rPr>
        <w:t xml:space="preserve"> lub komendanta placówki Straży Granicznej właściwego do wydania decyzji o zobowiązaniu cudzoziemca do powrotu o</w:t>
      </w:r>
      <w:r w:rsidR="00E90F2A" w:rsidRPr="00C179A9">
        <w:t> </w:t>
      </w:r>
      <w:r w:rsidRPr="00C179A9">
        <w:rPr>
          <w:rFonts w:ascii="Lato" w:hAnsi="Lato" w:cstheme="minorHAnsi"/>
          <w:bCs/>
        </w:rPr>
        <w:t>stwierdzeniu, po przeprowadzeniu kontroli, że pobyt cudzoziemca jest niezgodny z</w:t>
      </w:r>
      <w:r w:rsidR="00E90F2A" w:rsidRPr="00C179A9">
        <w:rPr>
          <w:rFonts w:ascii="Lato" w:hAnsi="Lato" w:cstheme="minorHAnsi"/>
          <w:bCs/>
        </w:rPr>
        <w:t> </w:t>
      </w:r>
      <w:r w:rsidRPr="00C179A9">
        <w:rPr>
          <w:rFonts w:ascii="Lato" w:hAnsi="Lato" w:cstheme="minorHAnsi"/>
          <w:bCs/>
        </w:rPr>
        <w:t xml:space="preserve">przepisami dotyczącymi warunków wjazdu cudzoziemców na terytorium </w:t>
      </w:r>
      <w:r w:rsidR="00FC3DC0" w:rsidRPr="00C179A9">
        <w:rPr>
          <w:rFonts w:ascii="Lato" w:hAnsi="Lato" w:cstheme="minorHAnsi"/>
          <w:bCs/>
        </w:rPr>
        <w:t>RP</w:t>
      </w:r>
      <w:r w:rsidRPr="00C179A9">
        <w:rPr>
          <w:rFonts w:ascii="Lato" w:hAnsi="Lato" w:cstheme="minorHAnsi"/>
          <w:bCs/>
        </w:rPr>
        <w:t xml:space="preserve"> i ich pobytu na tym terytorium. </w:t>
      </w:r>
      <w:r w:rsidR="00FC3DC0" w:rsidRPr="00C179A9">
        <w:rPr>
          <w:rFonts w:ascii="Lato" w:hAnsi="Lato" w:cstheme="minorHAnsi"/>
          <w:bCs/>
        </w:rPr>
        <w:t>KAS</w:t>
      </w:r>
      <w:r w:rsidRPr="00C179A9">
        <w:rPr>
          <w:rFonts w:ascii="Lato" w:hAnsi="Lato" w:cstheme="minorHAnsi"/>
          <w:bCs/>
        </w:rPr>
        <w:t xml:space="preserve"> posiada prawo dostępu do danych gromadzonych w systemach UE (SIS), w związku z kontrolą legalności pobytu na terytorium PL/UE osób i rzeczy oraz dla dokonywania sprawdzeń pojazdów samochodowych, pod kątem ich stanu prawnego, w trakcie ich rejestracji do celów podatkowych (akcyza).</w:t>
      </w:r>
      <w:r w:rsidR="00EA29B6" w:rsidRPr="00C179A9">
        <w:rPr>
          <w:rStyle w:val="Odwoanieprzypisudolnego"/>
          <w:rFonts w:ascii="Lato" w:hAnsi="Lato" w:cstheme="minorHAnsi"/>
          <w:bCs/>
        </w:rPr>
        <w:footnoteReference w:id="114"/>
      </w:r>
    </w:p>
    <w:p w14:paraId="53C80593" w14:textId="77777777" w:rsidR="002061D3" w:rsidRPr="00C179A9" w:rsidRDefault="002061D3"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3ACA541C" w14:textId="193A87A9" w:rsidR="00A064D4" w:rsidRPr="00C179A9" w:rsidRDefault="00A064D4" w:rsidP="00A064D4">
      <w:pPr>
        <w:rPr>
          <w:rFonts w:ascii="Lato" w:hAnsi="Lato" w:cstheme="minorHAnsi"/>
          <w:bCs/>
        </w:rPr>
      </w:pPr>
      <w:bookmarkStart w:id="44" w:name="_Toc155953925"/>
      <w:bookmarkStart w:id="45" w:name="_Toc158371636"/>
      <w:r w:rsidRPr="00A064D4">
        <w:rPr>
          <w:rFonts w:ascii="Lato" w:hAnsi="Lato" w:cstheme="minorHAnsi"/>
          <w:bCs/>
        </w:rPr>
        <w:t>W kolejnych latach służby graniczne w zakresie realizacji KLP i KLZ będą wprowadzać zmiany legislacyjne na potrzeby usprawnienia czynności kontrolnych</w:t>
      </w:r>
      <w:r w:rsidRPr="00A064D4">
        <w:rPr>
          <w:rFonts w:ascii="Lato" w:hAnsi="Lato" w:cstheme="minorHAnsi"/>
          <w:bCs/>
          <w:strike/>
        </w:rPr>
        <w:t>;</w:t>
      </w:r>
      <w:r w:rsidRPr="00A064D4">
        <w:rPr>
          <w:rFonts w:ascii="Lato" w:hAnsi="Lato" w:cstheme="minorHAnsi"/>
          <w:bCs/>
        </w:rPr>
        <w:t xml:space="preserve"> oraz prowadzić współpracę i wymianę informacji z podmiotami zaangażowanymi w proces dostępu cudzoziemców do polskiego rynku pracy.</w:t>
      </w:r>
    </w:p>
    <w:p w14:paraId="0BC9EEC0" w14:textId="74E8D582" w:rsidR="00B80CB2" w:rsidRPr="00C179A9" w:rsidRDefault="00D27238" w:rsidP="00FB43E2">
      <w:pPr>
        <w:pStyle w:val="Nagwek2"/>
        <w:rPr>
          <w:rFonts w:ascii="Lato" w:hAnsi="Lato" w:cstheme="minorHAnsi"/>
          <w:b/>
          <w:color w:val="auto"/>
          <w:sz w:val="24"/>
          <w:szCs w:val="24"/>
        </w:rPr>
      </w:pPr>
      <w:bookmarkStart w:id="46" w:name="_Toc177725702"/>
      <w:r w:rsidRPr="00C179A9">
        <w:rPr>
          <w:rFonts w:ascii="Lato" w:hAnsi="Lato" w:cstheme="minorHAnsi"/>
          <w:b/>
          <w:color w:val="auto"/>
          <w:sz w:val="24"/>
          <w:szCs w:val="24"/>
        </w:rPr>
        <w:t>IV</w:t>
      </w:r>
      <w:r w:rsidR="009250EE" w:rsidRPr="00C179A9">
        <w:rPr>
          <w:rFonts w:ascii="Lato" w:hAnsi="Lato" w:cstheme="minorHAnsi"/>
          <w:b/>
          <w:color w:val="auto"/>
          <w:sz w:val="24"/>
          <w:szCs w:val="24"/>
        </w:rPr>
        <w:t>:</w:t>
      </w:r>
      <w:r w:rsidRPr="00C179A9">
        <w:rPr>
          <w:rFonts w:ascii="Lato" w:hAnsi="Lato" w:cstheme="minorHAnsi"/>
          <w:b/>
          <w:color w:val="auto"/>
          <w:sz w:val="24"/>
          <w:szCs w:val="24"/>
        </w:rPr>
        <w:t xml:space="preserve"> </w:t>
      </w:r>
      <w:r w:rsidR="00B80CB2" w:rsidRPr="00C179A9">
        <w:rPr>
          <w:rFonts w:ascii="Lato" w:hAnsi="Lato" w:cstheme="minorHAnsi"/>
          <w:b/>
          <w:color w:val="auto"/>
          <w:sz w:val="24"/>
          <w:szCs w:val="24"/>
        </w:rPr>
        <w:t xml:space="preserve">Rozwój zdolności </w:t>
      </w:r>
      <w:r w:rsidR="009A27FF" w:rsidRPr="00C179A9">
        <w:rPr>
          <w:rFonts w:ascii="Lato" w:hAnsi="Lato" w:cstheme="minorHAnsi"/>
          <w:b/>
          <w:color w:val="auto"/>
          <w:sz w:val="24"/>
          <w:szCs w:val="24"/>
        </w:rPr>
        <w:t>służb granicznych</w:t>
      </w:r>
      <w:bookmarkEnd w:id="44"/>
      <w:bookmarkEnd w:id="45"/>
      <w:bookmarkEnd w:id="46"/>
      <w:r w:rsidR="0075692A" w:rsidRPr="00C179A9">
        <w:rPr>
          <w:rFonts w:ascii="Lato" w:hAnsi="Lato" w:cstheme="minorHAnsi"/>
          <w:b/>
          <w:color w:val="auto"/>
          <w:sz w:val="24"/>
          <w:szCs w:val="24"/>
        </w:rPr>
        <w:t xml:space="preserve"> </w:t>
      </w:r>
    </w:p>
    <w:p w14:paraId="2E6AE57D" w14:textId="6BDFF8FE" w:rsidR="007D4A14" w:rsidRPr="00C179A9" w:rsidRDefault="007D4A14" w:rsidP="00FB43E2">
      <w:pPr>
        <w:autoSpaceDE w:val="0"/>
        <w:autoSpaceDN w:val="0"/>
        <w:adjustRightInd w:val="0"/>
        <w:rPr>
          <w:rFonts w:ascii="Lato" w:hAnsi="Lato" w:cstheme="minorHAnsi"/>
          <w:color w:val="000000"/>
        </w:rPr>
      </w:pPr>
      <w:r w:rsidRPr="00C179A9">
        <w:rPr>
          <w:rFonts w:ascii="Lato" w:hAnsi="Lato" w:cstheme="minorHAnsi"/>
          <w:b/>
          <w:color w:val="000000"/>
        </w:rPr>
        <w:t xml:space="preserve">Cel strategiczny </w:t>
      </w:r>
      <w:r w:rsidR="0025146D" w:rsidRPr="00C179A9">
        <w:rPr>
          <w:rFonts w:ascii="Lato" w:hAnsi="Lato" w:cstheme="minorHAnsi"/>
          <w:b/>
          <w:color w:val="000000"/>
        </w:rPr>
        <w:t>IV</w:t>
      </w:r>
      <w:r w:rsidRPr="00C179A9">
        <w:rPr>
          <w:rFonts w:ascii="Lato" w:hAnsi="Lato" w:cstheme="minorHAnsi"/>
          <w:color w:val="000000"/>
        </w:rPr>
        <w:t xml:space="preserve"> oraz szczegółowe działania na rzecz realizacji tego celu pokrywają się z</w:t>
      </w:r>
      <w:r w:rsidR="007B6475" w:rsidRPr="00C179A9">
        <w:rPr>
          <w:rFonts w:ascii="Lato" w:hAnsi="Lato" w:cstheme="minorHAnsi"/>
          <w:color w:val="000000"/>
        </w:rPr>
        <w:t> </w:t>
      </w:r>
      <w:r w:rsidRPr="00C179A9">
        <w:rPr>
          <w:rFonts w:ascii="Lato" w:hAnsi="Lato" w:cstheme="minorHAnsi"/>
          <w:color w:val="000000"/>
        </w:rPr>
        <w:t xml:space="preserve">priorytetami polityki i wytycznymi strategicznymi określonymi dla komponentu europejskiego zintegrowanego zarzadzania granicami nr </w:t>
      </w:r>
      <w:r w:rsidR="00E73537" w:rsidRPr="00C179A9">
        <w:rPr>
          <w:rFonts w:ascii="Lato" w:hAnsi="Lato" w:cstheme="minorHAnsi"/>
          <w:color w:val="000000"/>
        </w:rPr>
        <w:t>1, 4, 5, 10, 12, 14, 15</w:t>
      </w:r>
      <w:r w:rsidRPr="00C179A9">
        <w:rPr>
          <w:rFonts w:ascii="Lato" w:hAnsi="Lato" w:cstheme="minorHAnsi"/>
          <w:color w:val="000000"/>
        </w:rPr>
        <w:t xml:space="preserve">. </w:t>
      </w:r>
    </w:p>
    <w:p w14:paraId="5CD8FC7D" w14:textId="70628AB1" w:rsidR="0013686C" w:rsidRPr="00C179A9" w:rsidRDefault="00344B7E" w:rsidP="0098071E">
      <w:pPr>
        <w:pStyle w:val="Akapitzlist"/>
        <w:numPr>
          <w:ilvl w:val="0"/>
          <w:numId w:val="2"/>
        </w:numPr>
        <w:spacing w:before="240" w:line="240" w:lineRule="auto"/>
        <w:ind w:left="284"/>
        <w:rPr>
          <w:rFonts w:ascii="Lato" w:hAnsi="Lato"/>
        </w:rPr>
      </w:pPr>
      <w:r w:rsidRPr="00C179A9">
        <w:rPr>
          <w:rFonts w:ascii="Lato" w:hAnsi="Lato"/>
          <w:sz w:val="24"/>
          <w:szCs w:val="24"/>
        </w:rPr>
        <w:lastRenderedPageBreak/>
        <w:t xml:space="preserve">kierunek interwencji: </w:t>
      </w:r>
      <w:r w:rsidR="00482F75" w:rsidRPr="00C179A9">
        <w:rPr>
          <w:rFonts w:ascii="Lato" w:hAnsi="Lato"/>
        </w:rPr>
        <w:t>Z</w:t>
      </w:r>
      <w:r w:rsidR="0013686C" w:rsidRPr="00C179A9">
        <w:rPr>
          <w:rFonts w:ascii="Lato" w:hAnsi="Lato"/>
        </w:rPr>
        <w:t>asob</w:t>
      </w:r>
      <w:r w:rsidR="00482F75" w:rsidRPr="00C179A9">
        <w:rPr>
          <w:rFonts w:ascii="Lato" w:hAnsi="Lato"/>
        </w:rPr>
        <w:t>y</w:t>
      </w:r>
      <w:r w:rsidR="0013686C" w:rsidRPr="00C179A9">
        <w:rPr>
          <w:rFonts w:ascii="Lato" w:hAnsi="Lato"/>
        </w:rPr>
        <w:t xml:space="preserve"> ludzki</w:t>
      </w:r>
      <w:r w:rsidR="00482F75" w:rsidRPr="00C179A9">
        <w:rPr>
          <w:rFonts w:ascii="Lato" w:hAnsi="Lato"/>
        </w:rPr>
        <w:t>e</w:t>
      </w:r>
      <w:r w:rsidR="007439D2" w:rsidRPr="00C179A9">
        <w:rPr>
          <w:rFonts w:ascii="Lato" w:hAnsi="Lato"/>
        </w:rPr>
        <w:t xml:space="preserve"> </w:t>
      </w:r>
    </w:p>
    <w:p w14:paraId="37483100" w14:textId="353E64A8" w:rsidR="00FA4A8D" w:rsidRPr="00C179A9" w:rsidRDefault="00FA4A8D" w:rsidP="00FB43E2">
      <w:pPr>
        <w:rPr>
          <w:rFonts w:ascii="Lato" w:hAnsi="Lato" w:cstheme="minorHAnsi"/>
        </w:rPr>
      </w:pPr>
      <w:r w:rsidRPr="00C179A9">
        <w:rPr>
          <w:rFonts w:ascii="Lato" w:hAnsi="Lato" w:cstheme="minorHAnsi"/>
        </w:rPr>
        <w:t>Do realizacji zadań ust</w:t>
      </w:r>
      <w:r w:rsidR="00D9270B" w:rsidRPr="00C179A9">
        <w:rPr>
          <w:rFonts w:ascii="Lato" w:hAnsi="Lato" w:cstheme="minorHAnsi"/>
        </w:rPr>
        <w:t xml:space="preserve">awowych </w:t>
      </w:r>
      <w:r w:rsidR="00507036" w:rsidRPr="00C179A9">
        <w:rPr>
          <w:rFonts w:ascii="Lato" w:hAnsi="Lato" w:cstheme="minorHAnsi"/>
        </w:rPr>
        <w:t>s</w:t>
      </w:r>
      <w:r w:rsidR="00D9270B" w:rsidRPr="00C179A9">
        <w:rPr>
          <w:rFonts w:ascii="Lato" w:hAnsi="Lato" w:cstheme="minorHAnsi"/>
        </w:rPr>
        <w:t xml:space="preserve">łużby graniczne </w:t>
      </w:r>
      <w:r w:rsidR="00507036" w:rsidRPr="00C179A9">
        <w:rPr>
          <w:rFonts w:ascii="Lato" w:hAnsi="Lato" w:cstheme="minorHAnsi"/>
        </w:rPr>
        <w:t xml:space="preserve">RP </w:t>
      </w:r>
      <w:r w:rsidRPr="00C179A9">
        <w:rPr>
          <w:rFonts w:ascii="Lato" w:hAnsi="Lato" w:cstheme="minorHAnsi"/>
        </w:rPr>
        <w:t>mus</w:t>
      </w:r>
      <w:r w:rsidR="00D9270B" w:rsidRPr="00C179A9">
        <w:rPr>
          <w:rFonts w:ascii="Lato" w:hAnsi="Lato" w:cstheme="minorHAnsi"/>
        </w:rPr>
        <w:t>zą</w:t>
      </w:r>
      <w:r w:rsidRPr="00C179A9">
        <w:rPr>
          <w:rFonts w:ascii="Lato" w:hAnsi="Lato" w:cstheme="minorHAnsi"/>
        </w:rPr>
        <w:t xml:space="preserve"> posiadać wystarczające zasoby kadrowe. Oznacza to zarówno posiadanie odpowiedniej liczby funkcjonariuszy, przewidzianej w ramach struktur etatowych formacji, jak i odpowiednie ich wyszkolenie, zapewniające wypełnianie działań służbowych na najwyższym poziomie.</w:t>
      </w:r>
    </w:p>
    <w:p w14:paraId="3DB065E3" w14:textId="68331BF3" w:rsidR="00907F76" w:rsidRPr="00C179A9" w:rsidRDefault="00907F76" w:rsidP="00FB43E2">
      <w:pPr>
        <w:rPr>
          <w:rFonts w:ascii="Lato" w:hAnsi="Lato"/>
          <w:color w:val="000000" w:themeColor="text1"/>
        </w:rPr>
      </w:pPr>
      <w:r w:rsidRPr="00C179A9">
        <w:rPr>
          <w:rFonts w:ascii="Lato" w:hAnsi="Lato"/>
          <w:color w:val="000000" w:themeColor="text1"/>
        </w:rPr>
        <w:t xml:space="preserve">Krajowa koncepcja strategiczna zarządzania zasobami ludzkimi w </w:t>
      </w:r>
      <w:r w:rsidR="00FC3DC0" w:rsidRPr="00C179A9">
        <w:rPr>
          <w:rFonts w:ascii="Lato" w:hAnsi="Lato"/>
          <w:color w:val="000000" w:themeColor="text1"/>
        </w:rPr>
        <w:t>SG</w:t>
      </w:r>
      <w:r w:rsidRPr="00C179A9">
        <w:rPr>
          <w:rFonts w:ascii="Lato" w:hAnsi="Lato"/>
          <w:color w:val="000000" w:themeColor="text1"/>
        </w:rPr>
        <w:t xml:space="preserve"> na potrzeby zarządzania granicą funkcjonuje w ramach istniejącego „Mechanizmu ustalania limitów przyjęć do służby w</w:t>
      </w:r>
      <w:r w:rsidR="00A064D4">
        <w:rPr>
          <w:rFonts w:ascii="Lato" w:hAnsi="Lato"/>
          <w:color w:val="000000" w:themeColor="text1"/>
        </w:rPr>
        <w:t> </w:t>
      </w:r>
      <w:r w:rsidRPr="00C179A9">
        <w:rPr>
          <w:rFonts w:ascii="Lato" w:hAnsi="Lato"/>
          <w:color w:val="000000" w:themeColor="text1"/>
        </w:rPr>
        <w:t xml:space="preserve">Straży Granicznej”. Od 2023 r. wprowadzono roczne planowanie przyjęć do służby w </w:t>
      </w:r>
      <w:r w:rsidR="00FC3DC0" w:rsidRPr="00C179A9">
        <w:rPr>
          <w:rFonts w:ascii="Lato" w:hAnsi="Lato"/>
          <w:color w:val="000000" w:themeColor="text1"/>
        </w:rPr>
        <w:t>SG</w:t>
      </w:r>
      <w:r w:rsidRPr="00C179A9">
        <w:rPr>
          <w:rFonts w:ascii="Lato" w:hAnsi="Lato"/>
          <w:color w:val="000000" w:themeColor="text1"/>
        </w:rPr>
        <w:t xml:space="preserve"> na</w:t>
      </w:r>
      <w:r w:rsidR="00A064D4">
        <w:t> </w:t>
      </w:r>
      <w:r w:rsidRPr="00C179A9">
        <w:rPr>
          <w:rFonts w:ascii="Lato" w:hAnsi="Lato"/>
          <w:color w:val="000000" w:themeColor="text1"/>
        </w:rPr>
        <w:t>kolejne trzy lata.</w:t>
      </w:r>
    </w:p>
    <w:p w14:paraId="71B0C3F9" w14:textId="7EB7F614" w:rsidR="00A064D4" w:rsidRDefault="00A064D4" w:rsidP="00FB43E2">
      <w:pPr>
        <w:rPr>
          <w:rFonts w:ascii="Lato" w:hAnsi="Lato"/>
          <w:color w:val="000000" w:themeColor="text1"/>
        </w:rPr>
      </w:pPr>
      <w:r w:rsidRPr="00A064D4">
        <w:rPr>
          <w:rFonts w:ascii="Lato" w:hAnsi="Lato"/>
          <w:color w:val="000000" w:themeColor="text1"/>
        </w:rPr>
        <w:t>Zgodnie z obowiązującym modelem szkolenia funkcjonariusze bezpośrednio po rozpoczęciu służby w SG kierowani są na szkolenie podstawowe oraz bezpośrednio po nim następujące szkolenie w zakresie szkoły podoficerskiej. W ramach powyższych szkoleń funkcjonariusz SG</w:t>
      </w:r>
      <w:r>
        <w:rPr>
          <w:rFonts w:ascii="Lato" w:hAnsi="Lato"/>
          <w:color w:val="000000" w:themeColor="text1"/>
        </w:rPr>
        <w:t> </w:t>
      </w:r>
      <w:r w:rsidRPr="00A064D4">
        <w:rPr>
          <w:rFonts w:ascii="Lato" w:hAnsi="Lato"/>
          <w:color w:val="000000" w:themeColor="text1"/>
        </w:rPr>
        <w:t>wyposażany jest w podstawowe kompetencje umożliwiające mu podejmowanie zadań służbowych w jednostce organizacyjnej SG.</w:t>
      </w:r>
      <w:r>
        <w:rPr>
          <w:rFonts w:ascii="Lato" w:hAnsi="Lato"/>
          <w:color w:val="000000" w:themeColor="text1"/>
        </w:rPr>
        <w:t xml:space="preserve"> </w:t>
      </w:r>
    </w:p>
    <w:p w14:paraId="4EFC9467" w14:textId="255B1408" w:rsidR="00907F76" w:rsidRPr="00C179A9" w:rsidRDefault="00907F76" w:rsidP="00FB43E2">
      <w:pPr>
        <w:rPr>
          <w:rFonts w:ascii="Lato" w:hAnsi="Lato"/>
          <w:color w:val="000000" w:themeColor="text1"/>
        </w:rPr>
      </w:pPr>
      <w:r w:rsidRPr="00C179A9">
        <w:rPr>
          <w:rFonts w:ascii="Lato" w:hAnsi="Lato"/>
          <w:color w:val="000000" w:themeColor="text1"/>
        </w:rPr>
        <w:t xml:space="preserve">Integralną częścią systemu szkolenia obowiązującego w </w:t>
      </w:r>
      <w:r w:rsidR="00FC3DC0" w:rsidRPr="00C179A9">
        <w:rPr>
          <w:rFonts w:ascii="Lato" w:hAnsi="Lato"/>
          <w:color w:val="000000" w:themeColor="text1"/>
        </w:rPr>
        <w:t>SG</w:t>
      </w:r>
      <w:r w:rsidRPr="00C179A9">
        <w:rPr>
          <w:rFonts w:ascii="Lato" w:hAnsi="Lato"/>
          <w:color w:val="000000" w:themeColor="text1"/>
        </w:rPr>
        <w:t xml:space="preserve"> jest także doskonalenie zawodowe, które adresowane jest zarówno do funkcjonariuszy, jak i pracowników SG.</w:t>
      </w:r>
      <w:r w:rsidR="00124346" w:rsidRPr="00C179A9">
        <w:rPr>
          <w:rStyle w:val="Odwoanieprzypisudolnego"/>
          <w:rFonts w:ascii="Lato" w:hAnsi="Lato"/>
          <w:color w:val="000000" w:themeColor="text1"/>
        </w:rPr>
        <w:footnoteReference w:id="115"/>
      </w:r>
    </w:p>
    <w:p w14:paraId="169F1DAC" w14:textId="0E4A76FC" w:rsidR="00FA4A8D" w:rsidRPr="00C179A9" w:rsidRDefault="00FA4A8D" w:rsidP="00FB43E2">
      <w:pPr>
        <w:rPr>
          <w:rFonts w:ascii="Lato" w:hAnsi="Lato" w:cstheme="minorHAnsi"/>
        </w:rPr>
      </w:pPr>
      <w:r w:rsidRPr="00C179A9">
        <w:rPr>
          <w:rFonts w:ascii="Lato" w:hAnsi="Lato" w:cstheme="minorHAnsi"/>
        </w:rPr>
        <w:t>W celu podwyższenia poziomu wiedzy i umiejętności, jak również wymiany doświadczeń i</w:t>
      </w:r>
      <w:r w:rsidR="007B6475" w:rsidRPr="00C179A9">
        <w:rPr>
          <w:rFonts w:ascii="Lato" w:hAnsi="Lato" w:cstheme="minorHAnsi"/>
        </w:rPr>
        <w:t> </w:t>
      </w:r>
      <w:r w:rsidRPr="00C179A9">
        <w:rPr>
          <w:rFonts w:ascii="Lato" w:hAnsi="Lato" w:cstheme="minorHAnsi"/>
        </w:rPr>
        <w:t xml:space="preserve">najlepszych praktyk funkcjonariusze </w:t>
      </w:r>
      <w:r w:rsidR="00FC3DC0" w:rsidRPr="00C179A9">
        <w:rPr>
          <w:rFonts w:ascii="Lato" w:hAnsi="Lato" w:cstheme="minorHAnsi"/>
        </w:rPr>
        <w:t>SG</w:t>
      </w:r>
      <w:r w:rsidRPr="00C179A9">
        <w:rPr>
          <w:rFonts w:ascii="Lato" w:hAnsi="Lato" w:cstheme="minorHAnsi"/>
        </w:rPr>
        <w:t xml:space="preserve"> biorą udział </w:t>
      </w:r>
      <w:r w:rsidR="00907F76" w:rsidRPr="00C179A9">
        <w:rPr>
          <w:rFonts w:ascii="Lato" w:hAnsi="Lato" w:cstheme="minorHAnsi"/>
        </w:rPr>
        <w:t xml:space="preserve">również </w:t>
      </w:r>
      <w:r w:rsidRPr="00C179A9">
        <w:rPr>
          <w:rFonts w:ascii="Lato" w:hAnsi="Lato" w:cstheme="minorHAnsi"/>
        </w:rPr>
        <w:t xml:space="preserve">w przedsięwzięciach realizowanych w oparciu o projekty szkoleniowe Agencji </w:t>
      </w:r>
      <w:proofErr w:type="spellStart"/>
      <w:r w:rsidRPr="00C179A9">
        <w:rPr>
          <w:rFonts w:ascii="Lato" w:hAnsi="Lato" w:cstheme="minorHAnsi"/>
        </w:rPr>
        <w:t>F</w:t>
      </w:r>
      <w:r w:rsidR="00FC3DC0" w:rsidRPr="00C179A9">
        <w:rPr>
          <w:rFonts w:ascii="Lato" w:hAnsi="Lato" w:cstheme="minorHAnsi"/>
        </w:rPr>
        <w:t>rontex</w:t>
      </w:r>
      <w:proofErr w:type="spellEnd"/>
      <w:r w:rsidRPr="00C179A9">
        <w:rPr>
          <w:rFonts w:ascii="Lato" w:hAnsi="Lato" w:cstheme="minorHAnsi"/>
        </w:rPr>
        <w:t xml:space="preserve">. Ponadto funkcjonariusze </w:t>
      </w:r>
      <w:r w:rsidR="00FC3DC0" w:rsidRPr="00C179A9">
        <w:rPr>
          <w:rFonts w:ascii="Lato" w:hAnsi="Lato" w:cstheme="minorHAnsi"/>
        </w:rPr>
        <w:t>SG</w:t>
      </w:r>
      <w:r w:rsidRPr="00C179A9">
        <w:rPr>
          <w:rFonts w:ascii="Lato" w:hAnsi="Lato" w:cstheme="minorHAnsi"/>
        </w:rPr>
        <w:t xml:space="preserve"> uczestniczą w kursach organizowanych przez Agencję CEPOL</w:t>
      </w:r>
      <w:r w:rsidR="00907F76" w:rsidRPr="00C179A9">
        <w:rPr>
          <w:rFonts w:ascii="Lato" w:hAnsi="Lato" w:cstheme="minorHAnsi"/>
        </w:rPr>
        <w:t>.</w:t>
      </w:r>
      <w:r w:rsidR="00124346" w:rsidRPr="00C179A9">
        <w:rPr>
          <w:rStyle w:val="Odwoanieprzypisudolnego"/>
          <w:rFonts w:ascii="Lato" w:hAnsi="Lato" w:cstheme="minorHAnsi"/>
        </w:rPr>
        <w:footnoteReference w:id="116"/>
      </w:r>
    </w:p>
    <w:p w14:paraId="748ABD71" w14:textId="4C99FB72" w:rsidR="00907F76" w:rsidRPr="00C179A9" w:rsidRDefault="00D9270B" w:rsidP="00FB43E2">
      <w:pPr>
        <w:rPr>
          <w:rFonts w:ascii="Lato" w:hAnsi="Lato"/>
          <w:color w:val="000000" w:themeColor="text1"/>
        </w:rPr>
      </w:pPr>
      <w:r w:rsidRPr="00C179A9">
        <w:rPr>
          <w:rFonts w:ascii="Lato" w:hAnsi="Lato"/>
          <w:color w:val="000000" w:themeColor="text1"/>
        </w:rPr>
        <w:t xml:space="preserve">Służba Celno-Skarbowa w obszarze kadrowym kładzie się duży nacisk na właściwe metody doboru kadr oraz ich szkolenia. </w:t>
      </w:r>
      <w:r w:rsidR="00907F76" w:rsidRPr="00C179A9">
        <w:rPr>
          <w:rFonts w:ascii="Lato" w:hAnsi="Lato"/>
          <w:color w:val="000000" w:themeColor="text1"/>
        </w:rPr>
        <w:t>Funkcjonariusze Służby Celno-Skarbowej szkoleni są w ramach Centralnego Planu Szkolenia Kadr KAS</w:t>
      </w:r>
      <w:r w:rsidR="00124346" w:rsidRPr="00C179A9">
        <w:rPr>
          <w:rStyle w:val="Odwoanieprzypisudolnego"/>
          <w:rFonts w:ascii="Lato" w:hAnsi="Lato"/>
          <w:color w:val="000000" w:themeColor="text1"/>
        </w:rPr>
        <w:footnoteReference w:id="117"/>
      </w:r>
      <w:r w:rsidR="00907F76" w:rsidRPr="00C179A9">
        <w:rPr>
          <w:rFonts w:ascii="Lato" w:hAnsi="Lato"/>
          <w:color w:val="000000" w:themeColor="text1"/>
        </w:rPr>
        <w:t xml:space="preserve"> oraz regionalnych planów szkoleń w swoich jednostkach organizacyjnych.</w:t>
      </w:r>
      <w:r w:rsidR="00C22810" w:rsidRPr="00C179A9">
        <w:rPr>
          <w:rStyle w:val="Odwoanieprzypisudolnego"/>
          <w:rFonts w:ascii="Lato" w:hAnsi="Lato"/>
          <w:color w:val="000000" w:themeColor="text1"/>
        </w:rPr>
        <w:footnoteReference w:id="118"/>
      </w:r>
      <w:r w:rsidR="00907F76" w:rsidRPr="00C179A9">
        <w:rPr>
          <w:rFonts w:ascii="Lato" w:hAnsi="Lato"/>
          <w:color w:val="000000" w:themeColor="text1"/>
        </w:rPr>
        <w:t xml:space="preserve"> </w:t>
      </w:r>
    </w:p>
    <w:p w14:paraId="418109E8" w14:textId="77777777" w:rsidR="00F15D6C" w:rsidRPr="00C179A9" w:rsidRDefault="00F15D6C"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714214B7" w14:textId="3F048A4C" w:rsidR="00FA4A8D" w:rsidRPr="00C179A9" w:rsidRDefault="00FA4A8D" w:rsidP="00FB43E2">
      <w:pPr>
        <w:rPr>
          <w:rFonts w:ascii="Lato" w:hAnsi="Lato"/>
          <w:color w:val="000000" w:themeColor="text1"/>
        </w:rPr>
      </w:pPr>
      <w:r w:rsidRPr="00C179A9">
        <w:rPr>
          <w:rFonts w:ascii="Lato" w:hAnsi="Lato"/>
          <w:color w:val="000000" w:themeColor="text1"/>
        </w:rPr>
        <w:t xml:space="preserve">W dalszej perspektywie działania </w:t>
      </w:r>
      <w:r w:rsidR="008630D5" w:rsidRPr="00C179A9">
        <w:rPr>
          <w:rFonts w:ascii="Lato" w:hAnsi="Lato"/>
          <w:color w:val="000000" w:themeColor="text1"/>
        </w:rPr>
        <w:t>obu służb granicznych</w:t>
      </w:r>
      <w:r w:rsidRPr="00C179A9">
        <w:rPr>
          <w:rFonts w:ascii="Lato" w:hAnsi="Lato"/>
          <w:color w:val="000000" w:themeColor="text1"/>
        </w:rPr>
        <w:t xml:space="preserve"> będą koncentrować się na utrzymaniu i podniesieniu ukompletowania oraz bieżącym zabezpieczaniu potrzeb szkoleniowych funkcjonariuszy zarówno przyjmowanych do służby jak i tych, którzy będą podnosić swoje kwalifikacje</w:t>
      </w:r>
      <w:r w:rsidR="00124346" w:rsidRPr="00C179A9">
        <w:rPr>
          <w:rStyle w:val="Odwoanieprzypisudolnego"/>
          <w:rFonts w:ascii="Lato" w:hAnsi="Lato"/>
          <w:color w:val="000000" w:themeColor="text1"/>
        </w:rPr>
        <w:footnoteReference w:id="119"/>
      </w:r>
      <w:r w:rsidRPr="00C179A9">
        <w:rPr>
          <w:rFonts w:ascii="Lato" w:hAnsi="Lato"/>
          <w:color w:val="000000" w:themeColor="text1"/>
        </w:rPr>
        <w:t xml:space="preserve"> w celu zwiększenia skuteczności realizacji zadań formacji w różnych obszarach działalności służbowej. Potrzeby szkoleniowe oraz sposób ich zabezpieczenia wynikać będą z</w:t>
      </w:r>
      <w:r w:rsidR="007B6475" w:rsidRPr="00C179A9">
        <w:rPr>
          <w:rFonts w:ascii="Lato" w:hAnsi="Lato"/>
          <w:color w:val="000000" w:themeColor="text1"/>
        </w:rPr>
        <w:t> </w:t>
      </w:r>
      <w:r w:rsidRPr="00C179A9">
        <w:rPr>
          <w:rFonts w:ascii="Lato" w:hAnsi="Lato"/>
          <w:color w:val="000000" w:themeColor="text1"/>
        </w:rPr>
        <w:t xml:space="preserve">analizy wyzwań, przed jakimi stawać </w:t>
      </w:r>
      <w:r w:rsidR="008630D5" w:rsidRPr="00C179A9">
        <w:rPr>
          <w:rFonts w:ascii="Lato" w:hAnsi="Lato"/>
          <w:color w:val="000000" w:themeColor="text1"/>
        </w:rPr>
        <w:t>będą obie służby graniczne</w:t>
      </w:r>
      <w:r w:rsidRPr="00C179A9">
        <w:rPr>
          <w:rFonts w:ascii="Lato" w:hAnsi="Lato"/>
          <w:color w:val="000000" w:themeColor="text1"/>
        </w:rPr>
        <w:t>, jak również rozwoju nowych technologii</w:t>
      </w:r>
      <w:r w:rsidR="00124346" w:rsidRPr="00C179A9">
        <w:rPr>
          <w:rStyle w:val="Odwoanieprzypisudolnego"/>
          <w:rFonts w:ascii="Lato" w:hAnsi="Lato"/>
          <w:color w:val="000000" w:themeColor="text1"/>
        </w:rPr>
        <w:footnoteReference w:id="120"/>
      </w:r>
      <w:r w:rsidRPr="00C179A9">
        <w:rPr>
          <w:rFonts w:ascii="Lato" w:hAnsi="Lato"/>
          <w:color w:val="000000" w:themeColor="text1"/>
        </w:rPr>
        <w:t xml:space="preserve"> oraz form i środków dydaktycznych.</w:t>
      </w:r>
    </w:p>
    <w:p w14:paraId="677E0C2F" w14:textId="0F6FA92E" w:rsidR="00FA4A8D" w:rsidRPr="00C179A9" w:rsidRDefault="00344B7E" w:rsidP="0098071E">
      <w:pPr>
        <w:pStyle w:val="Akapitzlist"/>
        <w:numPr>
          <w:ilvl w:val="0"/>
          <w:numId w:val="2"/>
        </w:numPr>
        <w:spacing w:before="240" w:line="240" w:lineRule="auto"/>
        <w:ind w:left="284"/>
        <w:rPr>
          <w:rFonts w:ascii="Lato" w:hAnsi="Lato"/>
        </w:rPr>
      </w:pPr>
      <w:r w:rsidRPr="00C179A9">
        <w:rPr>
          <w:rFonts w:ascii="Lato" w:hAnsi="Lato"/>
          <w:sz w:val="24"/>
          <w:szCs w:val="24"/>
        </w:rPr>
        <w:t xml:space="preserve">kierunek interwencji: </w:t>
      </w:r>
      <w:r w:rsidR="0013686C" w:rsidRPr="00C179A9">
        <w:rPr>
          <w:rFonts w:ascii="Lato" w:hAnsi="Lato"/>
        </w:rPr>
        <w:t xml:space="preserve">Wyposażenie </w:t>
      </w:r>
      <w:r w:rsidR="009A27FF" w:rsidRPr="00C179A9">
        <w:rPr>
          <w:rFonts w:ascii="Lato" w:hAnsi="Lato"/>
        </w:rPr>
        <w:t>specjalistyczne</w:t>
      </w:r>
      <w:r w:rsidR="007439D2" w:rsidRPr="00C179A9">
        <w:rPr>
          <w:rFonts w:ascii="Lato" w:hAnsi="Lato"/>
        </w:rPr>
        <w:t xml:space="preserve"> </w:t>
      </w:r>
    </w:p>
    <w:p w14:paraId="2A5CFF73" w14:textId="1425CEB9" w:rsidR="00FA4A8D" w:rsidRPr="00C179A9" w:rsidRDefault="00FA4A8D" w:rsidP="00FB43E2">
      <w:pPr>
        <w:rPr>
          <w:rFonts w:ascii="Lato" w:hAnsi="Lato"/>
        </w:rPr>
      </w:pPr>
      <w:r w:rsidRPr="00C179A9">
        <w:rPr>
          <w:rFonts w:ascii="Lato" w:hAnsi="Lato"/>
        </w:rPr>
        <w:lastRenderedPageBreak/>
        <w:t>W celu sformalizowania i skoordynowania procesów związanych z udziałem w konkursach ogłaszanych przez Narodowe Centrum Badań i Rozwoju (</w:t>
      </w:r>
      <w:proofErr w:type="spellStart"/>
      <w:r w:rsidRPr="00C179A9">
        <w:rPr>
          <w:rFonts w:ascii="Lato" w:hAnsi="Lato"/>
        </w:rPr>
        <w:t>NCBiR</w:t>
      </w:r>
      <w:proofErr w:type="spellEnd"/>
      <w:r w:rsidRPr="00C179A9">
        <w:rPr>
          <w:rFonts w:ascii="Lato" w:hAnsi="Lato"/>
        </w:rPr>
        <w:t xml:space="preserve">) powołano Radę Naukowo-Techniczną przy Komendancie Głównym Straży Granicznej oraz określono zasady współpracy z Radą Naukowo-Techniczną przy Ministrze Spraw Wewnętrznych. Rada Naukowo–Techniczna przy Komendancie Głównym Straży Granicznej ma za zadanie wskazywanie kierunków badań naukowych i prac rozwojowych będących w obszarze zainteresowania </w:t>
      </w:r>
      <w:r w:rsidR="00A3130C" w:rsidRPr="00C179A9">
        <w:rPr>
          <w:rFonts w:ascii="Lato" w:hAnsi="Lato"/>
        </w:rPr>
        <w:t>SG</w:t>
      </w:r>
      <w:r w:rsidRPr="00C179A9">
        <w:rPr>
          <w:rFonts w:ascii="Lato" w:hAnsi="Lato"/>
        </w:rPr>
        <w:t>.</w:t>
      </w:r>
      <w:r w:rsidR="00124346" w:rsidRPr="00C179A9">
        <w:rPr>
          <w:rStyle w:val="Odwoanieprzypisudolnego"/>
          <w:rFonts w:ascii="Lato" w:hAnsi="Lato"/>
        </w:rPr>
        <w:footnoteReference w:id="121"/>
      </w:r>
    </w:p>
    <w:p w14:paraId="5EFA6E4C" w14:textId="288A1E73" w:rsidR="00FA4A8D" w:rsidRPr="00C179A9" w:rsidRDefault="00FA4A8D" w:rsidP="00FB43E2">
      <w:pPr>
        <w:rPr>
          <w:rFonts w:ascii="Lato" w:hAnsi="Lato"/>
        </w:rPr>
      </w:pPr>
      <w:r w:rsidRPr="00C179A9">
        <w:rPr>
          <w:rFonts w:ascii="Lato" w:hAnsi="Lato"/>
        </w:rPr>
        <w:t xml:space="preserve">Działalność Rady polega na identyfikacji rzeczywistych potrzeb technicznych i organizacyjnych </w:t>
      </w:r>
      <w:r w:rsidR="00FC3DC0" w:rsidRPr="00C179A9">
        <w:rPr>
          <w:rFonts w:ascii="Lato" w:hAnsi="Lato"/>
        </w:rPr>
        <w:t>SG</w:t>
      </w:r>
      <w:r w:rsidRPr="00C179A9">
        <w:rPr>
          <w:rFonts w:ascii="Lato" w:hAnsi="Lato"/>
        </w:rPr>
        <w:t xml:space="preserve">, ich analizie i określeniu strategicznych kierunków działania, co w konsekwencji ma doprowadzić do podniesienia efektywności, jakości i warunków pełnienia służby, a pośrednio do poprawy stanu bezpieczeństwa publicznego. W celu zapewnienia pełnej reprezentatywności Rady w jej skład wchodzą przedstawiciele jednostek organizacyjnych </w:t>
      </w:r>
      <w:r w:rsidR="00FC3DC0" w:rsidRPr="00C179A9">
        <w:rPr>
          <w:rFonts w:ascii="Lato" w:hAnsi="Lato"/>
        </w:rPr>
        <w:t>SG</w:t>
      </w:r>
      <w:r w:rsidRPr="00C179A9">
        <w:rPr>
          <w:rFonts w:ascii="Lato" w:hAnsi="Lato"/>
        </w:rPr>
        <w:t xml:space="preserve"> oraz komórek organizacyjnych Komendy Głównej Straży Granicznej.</w:t>
      </w:r>
      <w:r w:rsidR="00124346" w:rsidRPr="00C179A9">
        <w:rPr>
          <w:rStyle w:val="Odwoanieprzypisudolnego"/>
          <w:rFonts w:ascii="Lato" w:hAnsi="Lato"/>
        </w:rPr>
        <w:footnoteReference w:id="122"/>
      </w:r>
    </w:p>
    <w:p w14:paraId="4E92A518" w14:textId="3396443F" w:rsidR="00F15D6C" w:rsidRPr="00C179A9" w:rsidRDefault="00F15D6C" w:rsidP="00FB43E2">
      <w:pPr>
        <w:rPr>
          <w:rFonts w:ascii="Lato" w:hAnsi="Lato" w:cstheme="minorHAnsi"/>
        </w:rPr>
      </w:pPr>
      <w:r w:rsidRPr="00C179A9">
        <w:rPr>
          <w:rFonts w:ascii="Lato" w:hAnsi="Lato" w:cstheme="minorHAnsi"/>
        </w:rPr>
        <w:t>W procesie sprawowanej kontroli Służba Celno-Skarbowa wykorzystuje:</w:t>
      </w:r>
    </w:p>
    <w:p w14:paraId="6AD46D72" w14:textId="77777777" w:rsidR="00F15D6C" w:rsidRPr="00C179A9" w:rsidRDefault="00F15D6C" w:rsidP="00161383">
      <w:pPr>
        <w:pStyle w:val="Akapitzlist"/>
        <w:numPr>
          <w:ilvl w:val="0"/>
          <w:numId w:val="19"/>
        </w:numPr>
        <w:rPr>
          <w:rFonts w:ascii="Lato" w:hAnsi="Lato" w:cstheme="minorHAnsi"/>
        </w:rPr>
      </w:pPr>
      <w:r w:rsidRPr="00C179A9">
        <w:rPr>
          <w:rFonts w:ascii="Lato" w:hAnsi="Lato" w:cstheme="minorHAnsi"/>
        </w:rPr>
        <w:t>RTG stacjonarne i mobilne, w tym skanery kolejowe (dla bezinwazyjnej kontroli),</w:t>
      </w:r>
    </w:p>
    <w:p w14:paraId="7277A58C" w14:textId="77777777" w:rsidR="00F15D6C" w:rsidRPr="00C179A9" w:rsidRDefault="00F15D6C" w:rsidP="00161383">
      <w:pPr>
        <w:pStyle w:val="Akapitzlist"/>
        <w:numPr>
          <w:ilvl w:val="0"/>
          <w:numId w:val="19"/>
        </w:numPr>
        <w:rPr>
          <w:rFonts w:ascii="Lato" w:hAnsi="Lato" w:cstheme="minorHAnsi"/>
        </w:rPr>
      </w:pPr>
      <w:r w:rsidRPr="00C179A9">
        <w:rPr>
          <w:rFonts w:ascii="Lato" w:hAnsi="Lato" w:cstheme="minorHAnsi"/>
        </w:rPr>
        <w:t>specjalistyczny sprzęt do kontroli,</w:t>
      </w:r>
    </w:p>
    <w:p w14:paraId="7316E4DE" w14:textId="77777777" w:rsidR="00F15D6C" w:rsidRPr="00C179A9" w:rsidRDefault="00F15D6C" w:rsidP="00161383">
      <w:pPr>
        <w:pStyle w:val="Akapitzlist"/>
        <w:numPr>
          <w:ilvl w:val="0"/>
          <w:numId w:val="19"/>
        </w:numPr>
        <w:rPr>
          <w:rFonts w:ascii="Lato" w:hAnsi="Lato" w:cstheme="minorHAnsi"/>
        </w:rPr>
      </w:pPr>
      <w:r w:rsidRPr="00C179A9">
        <w:rPr>
          <w:rFonts w:ascii="Lato" w:hAnsi="Lato" w:cstheme="minorHAnsi"/>
        </w:rPr>
        <w:t>psy służbowe,</w:t>
      </w:r>
    </w:p>
    <w:p w14:paraId="5056FFF9" w14:textId="09784648" w:rsidR="00F15D6C" w:rsidRPr="00C179A9" w:rsidRDefault="00F15D6C" w:rsidP="00161383">
      <w:pPr>
        <w:pStyle w:val="Akapitzlist"/>
        <w:numPr>
          <w:ilvl w:val="0"/>
          <w:numId w:val="19"/>
        </w:numPr>
        <w:rPr>
          <w:rFonts w:ascii="Lato" w:hAnsi="Lato" w:cstheme="minorHAnsi"/>
        </w:rPr>
      </w:pPr>
      <w:r w:rsidRPr="00C179A9">
        <w:rPr>
          <w:rFonts w:ascii="Lato" w:hAnsi="Lato" w:cstheme="minorHAnsi"/>
        </w:rPr>
        <w:t>laboratoria celne</w:t>
      </w:r>
      <w:r w:rsidR="00A3130C" w:rsidRPr="00C179A9">
        <w:rPr>
          <w:rFonts w:ascii="Lato" w:hAnsi="Lato" w:cstheme="minorHAnsi"/>
        </w:rPr>
        <w:t>.</w:t>
      </w:r>
    </w:p>
    <w:p w14:paraId="34A6DFE1" w14:textId="12AE90F6" w:rsidR="00F15D6C" w:rsidRPr="00C179A9" w:rsidRDefault="00F15D6C" w:rsidP="00FB43E2">
      <w:pPr>
        <w:rPr>
          <w:rFonts w:ascii="Lato" w:hAnsi="Lato" w:cstheme="minorHAnsi"/>
        </w:rPr>
      </w:pPr>
      <w:r w:rsidRPr="00C179A9">
        <w:rPr>
          <w:rFonts w:ascii="Lato" w:hAnsi="Lato" w:cstheme="minorHAnsi"/>
        </w:rPr>
        <w:t xml:space="preserve">Proces wyposażania jednostek organizacyjnych KAS w sprzęt specjalistyczny przeznaczony do kontroli jest realizowany zgodnie z wytycznymi dot. wyposażenia jednostek w sprzęt specjalistyczny i pojazdy </w:t>
      </w:r>
      <w:r w:rsidRPr="00C179A9">
        <w:rPr>
          <w:rFonts w:ascii="Lato" w:hAnsi="Lato" w:cstheme="minorHAnsi"/>
          <w:iCs/>
        </w:rPr>
        <w:t>„Standardy wyposażenia jednostek organizacyjnych Krajowej Administracji Skarbowej w sprzęt i pojazdy do kontroli celno-skarbowej”</w:t>
      </w:r>
      <w:r w:rsidRPr="00C179A9">
        <w:rPr>
          <w:rFonts w:ascii="Lato" w:hAnsi="Lato" w:cstheme="minorHAnsi"/>
          <w:i/>
          <w:iCs/>
        </w:rPr>
        <w:t>.</w:t>
      </w:r>
      <w:r w:rsidR="00C22810" w:rsidRPr="00C179A9">
        <w:rPr>
          <w:rStyle w:val="Odwoanieprzypisudolnego"/>
          <w:rFonts w:ascii="Lato" w:hAnsi="Lato" w:cstheme="minorHAnsi"/>
          <w:i/>
          <w:iCs/>
        </w:rPr>
        <w:footnoteReference w:id="123"/>
      </w:r>
      <w:r w:rsidRPr="00C179A9">
        <w:rPr>
          <w:rFonts w:ascii="Lato" w:hAnsi="Lato" w:cstheme="minorHAnsi"/>
          <w:i/>
          <w:iCs/>
        </w:rPr>
        <w:t xml:space="preserve"> </w:t>
      </w:r>
    </w:p>
    <w:p w14:paraId="497FB071" w14:textId="77777777" w:rsidR="00F15D6C" w:rsidRPr="00C179A9" w:rsidRDefault="00F15D6C"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48664309" w14:textId="5F1F86AB" w:rsidR="00FA4A8D" w:rsidRPr="00C179A9" w:rsidRDefault="006F2794" w:rsidP="00FB43E2">
      <w:pPr>
        <w:rPr>
          <w:rFonts w:ascii="Lato" w:hAnsi="Lato"/>
        </w:rPr>
      </w:pPr>
      <w:r w:rsidRPr="00C179A9">
        <w:rPr>
          <w:rFonts w:ascii="Lato" w:hAnsi="Lato"/>
        </w:rPr>
        <w:t xml:space="preserve">W kolejnych latach obszarami zainteresowania </w:t>
      </w:r>
      <w:r w:rsidR="00FC3DC0" w:rsidRPr="00C179A9">
        <w:rPr>
          <w:rFonts w:ascii="Lato" w:hAnsi="Lato"/>
        </w:rPr>
        <w:t>SG</w:t>
      </w:r>
      <w:r w:rsidRPr="00C179A9">
        <w:rPr>
          <w:rFonts w:ascii="Lato" w:hAnsi="Lato"/>
        </w:rPr>
        <w:t xml:space="preserve"> będą: nowoczesne technologie</w:t>
      </w:r>
      <w:r w:rsidR="00124346" w:rsidRPr="00C179A9">
        <w:rPr>
          <w:rStyle w:val="Odwoanieprzypisudolnego"/>
          <w:rFonts w:ascii="Lato" w:hAnsi="Lato"/>
        </w:rPr>
        <w:footnoteReference w:id="124"/>
      </w:r>
      <w:r w:rsidRPr="00C179A9">
        <w:rPr>
          <w:rFonts w:ascii="Lato" w:hAnsi="Lato"/>
        </w:rPr>
        <w:t xml:space="preserve"> i</w:t>
      </w:r>
      <w:r w:rsidR="007B6475" w:rsidRPr="00C179A9">
        <w:rPr>
          <w:rFonts w:ascii="Lato" w:hAnsi="Lato"/>
        </w:rPr>
        <w:t> </w:t>
      </w:r>
      <w:r w:rsidRPr="00C179A9">
        <w:rPr>
          <w:rFonts w:ascii="Lato" w:hAnsi="Lato"/>
        </w:rPr>
        <w:t xml:space="preserve">rozwiązania </w:t>
      </w:r>
      <w:r w:rsidR="00FA4A8D" w:rsidRPr="00C179A9">
        <w:rPr>
          <w:rFonts w:ascii="Lato" w:hAnsi="Lato"/>
        </w:rPr>
        <w:t>techniczno-organizacyjne</w:t>
      </w:r>
      <w:r w:rsidR="00C22810" w:rsidRPr="00C179A9">
        <w:rPr>
          <w:rStyle w:val="Odwoanieprzypisudolnego"/>
          <w:rFonts w:ascii="Lato" w:hAnsi="Lato"/>
        </w:rPr>
        <w:footnoteReference w:id="125"/>
      </w:r>
      <w:r w:rsidRPr="00C179A9">
        <w:rPr>
          <w:rFonts w:ascii="Lato" w:hAnsi="Lato"/>
        </w:rPr>
        <w:t xml:space="preserve"> w zakresie realizacji ustawowych zadań formacji (m.in. organizowania i dokonywania kontroli ruchu granicznego, kontroli przepływu towarów niebezpiecznych i zabronionych, unowocześnienia systemów ochrony „granicy zielonej” i</w:t>
      </w:r>
      <w:r w:rsidR="007B6475" w:rsidRPr="00C179A9">
        <w:rPr>
          <w:rFonts w:ascii="Lato" w:hAnsi="Lato"/>
        </w:rPr>
        <w:t> </w:t>
      </w:r>
      <w:r w:rsidRPr="00C179A9">
        <w:rPr>
          <w:rFonts w:ascii="Lato" w:hAnsi="Lato"/>
        </w:rPr>
        <w:t xml:space="preserve">morskiej, przeciwdziałaniu przestępczości transgranicznej). </w:t>
      </w:r>
    </w:p>
    <w:p w14:paraId="5D11E26C" w14:textId="662CFF09" w:rsidR="00FA4A8D" w:rsidRPr="00C179A9" w:rsidRDefault="00FA4A8D" w:rsidP="00FB43E2">
      <w:pPr>
        <w:rPr>
          <w:rFonts w:ascii="Lato" w:hAnsi="Lato"/>
        </w:rPr>
      </w:pPr>
      <w:r w:rsidRPr="00C179A9">
        <w:rPr>
          <w:rFonts w:ascii="Lato" w:hAnsi="Lato"/>
        </w:rPr>
        <w:t xml:space="preserve">W zakresie operacji lotniczych </w:t>
      </w:r>
      <w:r w:rsidR="00FC3DC0" w:rsidRPr="00C179A9">
        <w:rPr>
          <w:rFonts w:ascii="Lato" w:hAnsi="Lato"/>
        </w:rPr>
        <w:t>SG</w:t>
      </w:r>
      <w:r w:rsidRPr="00C179A9">
        <w:rPr>
          <w:rFonts w:ascii="Lato" w:hAnsi="Lato"/>
        </w:rPr>
        <w:t xml:space="preserve"> szczególną uwagę </w:t>
      </w:r>
      <w:r w:rsidR="00C22810" w:rsidRPr="00C179A9">
        <w:rPr>
          <w:rFonts w:ascii="Lato" w:hAnsi="Lato"/>
        </w:rPr>
        <w:t xml:space="preserve">będzie przywiązywać </w:t>
      </w:r>
      <w:r w:rsidRPr="00C179A9">
        <w:rPr>
          <w:rFonts w:ascii="Lato" w:hAnsi="Lato"/>
        </w:rPr>
        <w:t xml:space="preserve">do zdolności wykonywania całodobowych działań. </w:t>
      </w:r>
      <w:r w:rsidR="00C22810" w:rsidRPr="00C179A9">
        <w:rPr>
          <w:rFonts w:ascii="Lato" w:hAnsi="Lato"/>
        </w:rPr>
        <w:t xml:space="preserve">Będzie to </w:t>
      </w:r>
      <w:r w:rsidR="00124346" w:rsidRPr="00C179A9">
        <w:rPr>
          <w:rFonts w:ascii="Lato" w:hAnsi="Lato"/>
        </w:rPr>
        <w:t>realizowane</w:t>
      </w:r>
      <w:r w:rsidRPr="00C179A9">
        <w:rPr>
          <w:rFonts w:ascii="Lato" w:hAnsi="Lato"/>
        </w:rPr>
        <w:t xml:space="preserve"> poprzez rozwój i unowocześnienie floty powietrznej (wyposażenie w nowoczesne samoloty i śmigłowce) oraz struktury organizacyjnej (budowa nowoczesnych baz lotniczych).</w:t>
      </w:r>
      <w:r w:rsidR="00124346" w:rsidRPr="00C179A9">
        <w:rPr>
          <w:rStyle w:val="Odwoanieprzypisudolnego"/>
          <w:rFonts w:ascii="Lato" w:hAnsi="Lato"/>
        </w:rPr>
        <w:footnoteReference w:id="126"/>
      </w:r>
    </w:p>
    <w:p w14:paraId="49B9D063" w14:textId="0ACC0185" w:rsidR="00FA4A8D" w:rsidRPr="00C179A9" w:rsidRDefault="00FA4A8D" w:rsidP="00FB43E2">
      <w:pPr>
        <w:rPr>
          <w:rFonts w:ascii="Lato" w:hAnsi="Lato"/>
        </w:rPr>
      </w:pPr>
      <w:r w:rsidRPr="00C179A9">
        <w:rPr>
          <w:rFonts w:ascii="Lato" w:hAnsi="Lato"/>
        </w:rPr>
        <w:lastRenderedPageBreak/>
        <w:t>Planuje się wykorzystywać najnowsze technologie, poparte informacjami oraz doświadczeniami zdobytymi przez poszczególne służby i instytucje w zakresie działań operacyjnych i rozwiązań technicznych ukierunkowanych na efektywne przeciwdziałanie</w:t>
      </w:r>
      <w:r w:rsidR="00FC3DC0" w:rsidRPr="00C179A9">
        <w:rPr>
          <w:rFonts w:ascii="Lato" w:hAnsi="Lato"/>
        </w:rPr>
        <w:t xml:space="preserve"> BSP</w:t>
      </w:r>
      <w:r w:rsidRPr="00C179A9">
        <w:rPr>
          <w:rFonts w:ascii="Lato" w:hAnsi="Lato"/>
        </w:rPr>
        <w:t xml:space="preserve">. Jednocześnie </w:t>
      </w:r>
      <w:r w:rsidR="00FC3DC0" w:rsidRPr="00C179A9">
        <w:rPr>
          <w:rFonts w:ascii="Lato" w:hAnsi="Lato"/>
        </w:rPr>
        <w:t>SG</w:t>
      </w:r>
      <w:r w:rsidRPr="00C179A9">
        <w:rPr>
          <w:rFonts w:ascii="Lato" w:hAnsi="Lato"/>
        </w:rPr>
        <w:t xml:space="preserve"> będzie realizowała zakupy nowych BSP na użytek własny formacji.</w:t>
      </w:r>
      <w:r w:rsidR="00507036" w:rsidRPr="00C179A9">
        <w:rPr>
          <w:rFonts w:ascii="Lato" w:hAnsi="Lato"/>
        </w:rPr>
        <w:t xml:space="preserve"> </w:t>
      </w:r>
      <w:r w:rsidRPr="00C179A9">
        <w:rPr>
          <w:rFonts w:ascii="Lato" w:hAnsi="Lato"/>
        </w:rPr>
        <w:t xml:space="preserve">Dzięki wspieraniu rozwoju kompatybilności i integracyjności systemów krajowych i europejskich wykorzystujących nowoczesne technologie i rozwiązania techniczno-organizacyjne będzie możliwe tworzenie obrazu sytuacji umożliwiającego skuteczne zarządzanie siłami i środkami </w:t>
      </w:r>
      <w:r w:rsidR="00FC3DC0" w:rsidRPr="00C179A9">
        <w:rPr>
          <w:rFonts w:ascii="Lato" w:hAnsi="Lato"/>
        </w:rPr>
        <w:t>SG</w:t>
      </w:r>
      <w:r w:rsidRPr="00C179A9">
        <w:rPr>
          <w:rFonts w:ascii="Lato" w:hAnsi="Lato"/>
        </w:rPr>
        <w:t xml:space="preserve"> stosownie do potrzeb i dynamicznie zmieniającej się sytuacji.</w:t>
      </w:r>
      <w:r w:rsidR="00124346" w:rsidRPr="00C179A9">
        <w:rPr>
          <w:rStyle w:val="Odwoanieprzypisudolnego"/>
          <w:rFonts w:ascii="Lato" w:hAnsi="Lato"/>
        </w:rPr>
        <w:footnoteReference w:id="127"/>
      </w:r>
    </w:p>
    <w:p w14:paraId="3B035FC8" w14:textId="161A57F7" w:rsidR="00756546" w:rsidRPr="00C179A9" w:rsidRDefault="00756546" w:rsidP="00FB43E2">
      <w:pPr>
        <w:spacing w:after="0"/>
        <w:rPr>
          <w:rFonts w:ascii="Lato" w:hAnsi="Lato"/>
        </w:rPr>
      </w:pPr>
      <w:r w:rsidRPr="00C179A9">
        <w:rPr>
          <w:rFonts w:ascii="Lato" w:hAnsi="Lato"/>
        </w:rPr>
        <w:t xml:space="preserve">Jednym ze stale realizowanych priorytetów </w:t>
      </w:r>
      <w:r w:rsidR="00FF301A" w:rsidRPr="00C179A9">
        <w:rPr>
          <w:rFonts w:ascii="Lato" w:hAnsi="Lato"/>
        </w:rPr>
        <w:t xml:space="preserve">KAS jak również planowanych na kolejne lata </w:t>
      </w:r>
      <w:r w:rsidRPr="00C179A9">
        <w:rPr>
          <w:rFonts w:ascii="Lato" w:hAnsi="Lato"/>
        </w:rPr>
        <w:t xml:space="preserve">jest doposażanie przejść granicznych zlokalizowanych na granicy </w:t>
      </w:r>
      <w:r w:rsidR="00FC3DC0" w:rsidRPr="00C179A9">
        <w:rPr>
          <w:rFonts w:ascii="Lato" w:hAnsi="Lato"/>
        </w:rPr>
        <w:t>RP</w:t>
      </w:r>
      <w:r w:rsidRPr="00C179A9">
        <w:rPr>
          <w:rFonts w:ascii="Lato" w:hAnsi="Lato"/>
        </w:rPr>
        <w:t xml:space="preserve"> w sprzęt do kontroli celnej, głównie w urządzenia skanujące RTG. W najbliższym czasie przewidywana jest modernizacja lub wymiana kilku urządzeń  wielkogabarytowych RTG, których parametry techniczne oraz stopień wyeksploatowania powoduje zmniejszenie ich potencjału kontrolnego.</w:t>
      </w:r>
      <w:r w:rsidR="00124346" w:rsidRPr="00C179A9">
        <w:rPr>
          <w:rStyle w:val="Odwoanieprzypisudolnego"/>
          <w:rFonts w:ascii="Lato" w:hAnsi="Lato"/>
        </w:rPr>
        <w:footnoteReference w:id="128"/>
      </w:r>
    </w:p>
    <w:p w14:paraId="4374A63F" w14:textId="49BA0D5F" w:rsidR="004E1A67" w:rsidRPr="00C179A9" w:rsidRDefault="00344B7E" w:rsidP="0098071E">
      <w:pPr>
        <w:pStyle w:val="Akapitzlist"/>
        <w:numPr>
          <w:ilvl w:val="0"/>
          <w:numId w:val="2"/>
        </w:numPr>
        <w:spacing w:before="240" w:line="240" w:lineRule="auto"/>
        <w:ind w:left="284"/>
        <w:rPr>
          <w:rFonts w:ascii="Lato" w:hAnsi="Lato"/>
        </w:rPr>
      </w:pPr>
      <w:r w:rsidRPr="00C179A9">
        <w:rPr>
          <w:rFonts w:ascii="Lato" w:hAnsi="Lato"/>
          <w:sz w:val="24"/>
          <w:szCs w:val="24"/>
        </w:rPr>
        <w:t xml:space="preserve">kierunek interwencji: </w:t>
      </w:r>
      <w:r w:rsidR="00482F75" w:rsidRPr="00C179A9">
        <w:rPr>
          <w:rFonts w:ascii="Lato" w:hAnsi="Lato"/>
        </w:rPr>
        <w:t>I</w:t>
      </w:r>
      <w:r w:rsidR="004E1A67" w:rsidRPr="00C179A9">
        <w:rPr>
          <w:rFonts w:ascii="Lato" w:hAnsi="Lato"/>
        </w:rPr>
        <w:t>nfrastruktur</w:t>
      </w:r>
      <w:r w:rsidR="00482F75" w:rsidRPr="00C179A9">
        <w:rPr>
          <w:rFonts w:ascii="Lato" w:hAnsi="Lato"/>
        </w:rPr>
        <w:t>a</w:t>
      </w:r>
      <w:r w:rsidR="004E1A67" w:rsidRPr="00C179A9">
        <w:rPr>
          <w:rFonts w:ascii="Lato" w:hAnsi="Lato"/>
        </w:rPr>
        <w:t xml:space="preserve"> służb granicznych</w:t>
      </w:r>
      <w:r w:rsidR="006B7ECF" w:rsidRPr="00C179A9">
        <w:rPr>
          <w:rFonts w:ascii="Lato" w:hAnsi="Lato"/>
        </w:rPr>
        <w:t xml:space="preserve"> </w:t>
      </w:r>
    </w:p>
    <w:p w14:paraId="77CD89CA" w14:textId="0864DBDB" w:rsidR="00FA4A8D" w:rsidRPr="00C179A9" w:rsidRDefault="00FA4A8D" w:rsidP="00FB43E2">
      <w:pPr>
        <w:rPr>
          <w:rFonts w:ascii="Lato" w:hAnsi="Lato" w:cstheme="minorHAnsi"/>
        </w:rPr>
      </w:pPr>
      <w:r w:rsidRPr="00C179A9">
        <w:rPr>
          <w:rFonts w:ascii="Lato" w:hAnsi="Lato" w:cstheme="minorHAnsi"/>
        </w:rPr>
        <w:t xml:space="preserve">Za właściwą infrastrukturę graniczną wykorzystywaną przez </w:t>
      </w:r>
      <w:r w:rsidR="00B60A00" w:rsidRPr="00C179A9">
        <w:rPr>
          <w:rFonts w:ascii="Lato" w:hAnsi="Lato" w:cstheme="minorHAnsi"/>
        </w:rPr>
        <w:t>SG</w:t>
      </w:r>
      <w:r w:rsidRPr="00C179A9">
        <w:rPr>
          <w:rFonts w:ascii="Lato" w:hAnsi="Lato" w:cstheme="minorHAnsi"/>
        </w:rPr>
        <w:t xml:space="preserve"> odpowiada </w:t>
      </w:r>
      <w:r w:rsidR="00B60A00" w:rsidRPr="00C179A9">
        <w:rPr>
          <w:rFonts w:ascii="Lato" w:hAnsi="Lato" w:cstheme="minorHAnsi"/>
        </w:rPr>
        <w:t>MSWiA</w:t>
      </w:r>
      <w:r w:rsidRPr="00C179A9">
        <w:rPr>
          <w:rFonts w:ascii="Lato" w:hAnsi="Lato" w:cstheme="minorHAnsi"/>
        </w:rPr>
        <w:t>, Ministerstwo Infrastruktury i właściwi terytorialnie wojewodowie, z uwzględnieniem rozwiązań stosowanych przez organy odpowiedzialne za ochronę granicy państw sąsiednich.</w:t>
      </w:r>
    </w:p>
    <w:p w14:paraId="06222E08" w14:textId="5EF86BBD" w:rsidR="00F15D6C" w:rsidRPr="00C179A9" w:rsidRDefault="00F15D6C" w:rsidP="00FB43E2">
      <w:pPr>
        <w:rPr>
          <w:rFonts w:ascii="Lato" w:hAnsi="Lato" w:cstheme="minorHAnsi"/>
        </w:rPr>
      </w:pPr>
      <w:r w:rsidRPr="00C179A9">
        <w:rPr>
          <w:rFonts w:ascii="Lato" w:hAnsi="Lato" w:cstheme="minorHAnsi"/>
        </w:rPr>
        <w:t xml:space="preserve">Jednym ze stale realizowanych priorytetów przez Służbę Celno-Skarbową w zakresie sprzętu do kontroli jest wyposażenie przejść granicznych, zlokalizowanych na zewnętrznej granicy </w:t>
      </w:r>
      <w:r w:rsidR="00B60A00" w:rsidRPr="00C179A9">
        <w:rPr>
          <w:rFonts w:ascii="Lato" w:hAnsi="Lato" w:cstheme="minorHAnsi"/>
        </w:rPr>
        <w:t>RP</w:t>
      </w:r>
      <w:r w:rsidRPr="00C179A9">
        <w:rPr>
          <w:rFonts w:ascii="Lato" w:hAnsi="Lato" w:cstheme="minorHAnsi"/>
        </w:rPr>
        <w:t>, w urządzenia skanujące RTG, ze szczególnym uwzględnieniem urządzeń wielkogabarytowych.</w:t>
      </w:r>
      <w:r w:rsidR="00124346" w:rsidRPr="00C179A9">
        <w:rPr>
          <w:rStyle w:val="Odwoanieprzypisudolnego"/>
          <w:rFonts w:ascii="Lato" w:hAnsi="Lato" w:cstheme="minorHAnsi"/>
        </w:rPr>
        <w:footnoteReference w:id="129"/>
      </w:r>
      <w:r w:rsidRPr="00C179A9">
        <w:rPr>
          <w:rFonts w:ascii="Lato" w:hAnsi="Lato" w:cstheme="minorHAnsi"/>
        </w:rPr>
        <w:t xml:space="preserve"> Dynamiczny wzrost ruchu towarowego z państwami trzecimi oraz sytuacja geopolityczna wymuszają potrzebę podejmowania działań zmierzających do zapewnienia wysokiej skuteczności granicznych kontroli celno-skarbowych oraz uszczelniania systemu obrotu towarowego. Praktycznie każde przejście graniczne wyposażone jest w</w:t>
      </w:r>
      <w:r w:rsidR="007B6475" w:rsidRPr="00C179A9">
        <w:rPr>
          <w:rFonts w:ascii="Lato" w:hAnsi="Lato" w:cstheme="minorHAnsi"/>
        </w:rPr>
        <w:t> </w:t>
      </w:r>
      <w:r w:rsidRPr="00C179A9">
        <w:rPr>
          <w:rFonts w:ascii="Lato" w:hAnsi="Lato" w:cstheme="minorHAnsi"/>
        </w:rPr>
        <w:t>wielkogabarytowe urządzenie RTG.</w:t>
      </w:r>
    </w:p>
    <w:p w14:paraId="603494F5" w14:textId="2BB182FC" w:rsidR="00F15D6C" w:rsidRPr="00C179A9" w:rsidRDefault="00F15D6C" w:rsidP="00FB43E2">
      <w:pPr>
        <w:rPr>
          <w:rFonts w:ascii="Lato" w:hAnsi="Lato" w:cstheme="minorHAnsi"/>
        </w:rPr>
      </w:pPr>
      <w:r w:rsidRPr="00C179A9">
        <w:rPr>
          <w:rFonts w:ascii="Lato" w:hAnsi="Lato" w:cstheme="minorHAnsi"/>
        </w:rPr>
        <w:t>W najbliższym czasie przewiduje się modernizację lub wymianę kilku urządzeń wielkogabarytowych RTG, których parametry techniczne oraz wyeksploatowanie powoduje zmniejszenie ich potencjału kontrolnego. Aktualnie wykonywanych jest ponad milion prześwietleń RTG w skali roku, które poddawane są interpretacji przez funkcjonariuszy. Ponadto stosowane są nowatorskie systemy automatycznej analizy obrazów działające w</w:t>
      </w:r>
      <w:r w:rsidR="007B6475" w:rsidRPr="00C179A9">
        <w:rPr>
          <w:rFonts w:ascii="Lato" w:hAnsi="Lato" w:cstheme="minorHAnsi"/>
        </w:rPr>
        <w:t> </w:t>
      </w:r>
      <w:r w:rsidRPr="00C179A9">
        <w:rPr>
          <w:rFonts w:ascii="Lato" w:hAnsi="Lato" w:cstheme="minorHAnsi"/>
        </w:rPr>
        <w:t>oparciu o zastosowanie głębokiej sieci neuronowej, której zadaniem jest wykrywanie na zdjęciach inspekcyjnych wyuczonych klas przedmiotów</w:t>
      </w:r>
      <w:r w:rsidR="00FF301A" w:rsidRPr="00C179A9">
        <w:rPr>
          <w:rFonts w:ascii="Lato" w:hAnsi="Lato" w:cstheme="minorHAnsi"/>
        </w:rPr>
        <w:t>.</w:t>
      </w:r>
      <w:r w:rsidRPr="00C179A9">
        <w:rPr>
          <w:rFonts w:ascii="Lato" w:hAnsi="Lato" w:cstheme="minorHAnsi"/>
        </w:rPr>
        <w:t xml:space="preserve"> Oprócz urządzeń wielkogabarytowych RTG, Służba Celno-Skarbowa dysponuje również urządzeniami do prześwietlania paczek/bagaży (stacjonarne i mobilne), palet oraz przenośne urządzenia RTG. Ponadto istnieje możliwość wykorzystania sprzętu takiego jak endoskopy, czy detektory narkotyków, materiałów wybuchowych i substancji chemicznych oraz detektory przemytu. Ponadto pojazdy służbowe wyposażone w system OCR, pojazdy-biura ze sprzętem do poboru próbek oraz pojazdy-laboratorium efektywnie mogą wspierać działania patrolowe oraz kontrolne. W</w:t>
      </w:r>
      <w:r w:rsidR="007B6475" w:rsidRPr="00C179A9">
        <w:rPr>
          <w:rFonts w:ascii="Lato" w:hAnsi="Lato" w:cstheme="minorHAnsi"/>
        </w:rPr>
        <w:t> </w:t>
      </w:r>
      <w:r w:rsidRPr="00C179A9">
        <w:rPr>
          <w:rFonts w:ascii="Lato" w:hAnsi="Lato" w:cstheme="minorHAnsi"/>
        </w:rPr>
        <w:t>każdym z granicznych oddziałów celnych funkcjonują systemy telewizji dozorowej lub monitoringu wizyjnego, a liczba elementów systemu jest dopasowana do charakterystyki i</w:t>
      </w:r>
      <w:r w:rsidR="007B6475" w:rsidRPr="00C179A9">
        <w:rPr>
          <w:rFonts w:ascii="Lato" w:hAnsi="Lato" w:cstheme="minorHAnsi"/>
        </w:rPr>
        <w:t> </w:t>
      </w:r>
      <w:r w:rsidRPr="00C179A9">
        <w:rPr>
          <w:rFonts w:ascii="Lato" w:hAnsi="Lato" w:cstheme="minorHAnsi"/>
        </w:rPr>
        <w:t xml:space="preserve">wielkości przejścia granicznego. Wizyjne systemy monitorujące w założeniu spełniają funkcje o charakterze prewencyjnym, kontrolnym oraz jako narzędzie pomocne w prawidłowym </w:t>
      </w:r>
      <w:r w:rsidRPr="00C179A9">
        <w:rPr>
          <w:rFonts w:ascii="Lato" w:hAnsi="Lato" w:cstheme="minorHAnsi"/>
        </w:rPr>
        <w:lastRenderedPageBreak/>
        <w:t>zarządzaniu zasobami w przejściu granicznym.</w:t>
      </w:r>
      <w:r w:rsidR="00124346" w:rsidRPr="00C179A9">
        <w:rPr>
          <w:rStyle w:val="Odwoanieprzypisudolnego"/>
          <w:rFonts w:ascii="Lato" w:hAnsi="Lato" w:cstheme="minorHAnsi"/>
        </w:rPr>
        <w:footnoteReference w:id="130"/>
      </w:r>
      <w:r w:rsidRPr="00C179A9">
        <w:rPr>
          <w:rFonts w:ascii="Lato" w:hAnsi="Lato" w:cstheme="minorHAnsi"/>
        </w:rPr>
        <w:t xml:space="preserve"> Przy finansowaniu zakupów sprzętu do kontroli KAS korzysta zarówno ze środków krajowych, jak też środków pochodzących z UE.</w:t>
      </w:r>
      <w:r w:rsidR="00124346" w:rsidRPr="00C179A9">
        <w:rPr>
          <w:rStyle w:val="Odwoanieprzypisudolnego"/>
          <w:rFonts w:ascii="Lato" w:hAnsi="Lato" w:cstheme="minorHAnsi"/>
        </w:rPr>
        <w:footnoteReference w:id="131"/>
      </w:r>
      <w:r w:rsidRPr="00C179A9">
        <w:rPr>
          <w:rFonts w:ascii="Lato" w:hAnsi="Lato" w:cstheme="minorHAnsi"/>
        </w:rPr>
        <w:t xml:space="preserve"> </w:t>
      </w:r>
    </w:p>
    <w:p w14:paraId="7D45CEF9" w14:textId="61F26763" w:rsidR="00905E22" w:rsidRPr="00C179A9" w:rsidRDefault="00905E22" w:rsidP="00FB43E2">
      <w:pPr>
        <w:rPr>
          <w:rFonts w:ascii="Lato" w:hAnsi="Lato" w:cstheme="minorHAnsi"/>
        </w:rPr>
      </w:pPr>
      <w:r w:rsidRPr="00C179A9">
        <w:rPr>
          <w:rFonts w:ascii="Lato" w:hAnsi="Lato" w:cstheme="minorHAnsi"/>
        </w:rPr>
        <w:t xml:space="preserve">W nadzorowanych przejściach granicznych Państwowi Graniczni Inspektorzy Sanitarni dysponują infrastrukturą niezbędną do realizacji statutowych zadań w postaci: budynków biurowych, socjalnych, pomieszczeń magazynowych i ramp przeładunkowych, samochodów służbowych i sprzętu specjalistycznego do poboru próbek. </w:t>
      </w:r>
    </w:p>
    <w:p w14:paraId="7A222755" w14:textId="3BB4FE78" w:rsidR="00905E22" w:rsidRPr="00C179A9" w:rsidRDefault="00B60A00" w:rsidP="00FB43E2">
      <w:pPr>
        <w:rPr>
          <w:rFonts w:ascii="Lato" w:hAnsi="Lato" w:cstheme="minorHAnsi"/>
        </w:rPr>
      </w:pPr>
      <w:r w:rsidRPr="00C179A9">
        <w:rPr>
          <w:rFonts w:ascii="Lato" w:hAnsi="Lato" w:cstheme="minorHAnsi"/>
        </w:rPr>
        <w:t>PIS</w:t>
      </w:r>
      <w:r w:rsidR="00905E22" w:rsidRPr="00C179A9">
        <w:rPr>
          <w:rFonts w:ascii="Lato" w:hAnsi="Lato" w:cstheme="minorHAnsi"/>
        </w:rPr>
        <w:t xml:space="preserve"> realizuje zadania związane z ochroną zdrowia publicznego na obszarze granicznych przejść lotniczych poprzez wykonywanie przez podległe Graniczne Stacje Sanitarno-Epidemiologiczne w Warszawie (Lotnisko Chopina i Lotnisko Warszawa-Modlin), Gdyni (Gdańsk Rębiechowo), Przemyślu (Rzeszów-Jasionka, Mielec), Szczecinie (Szczecin-Goleniów), Dorohusku (Lublin-Świdnik), Elblągu (Olsztyn-Szymany) zadań monitorowania stanu sanitarnego pomieszczeń ogólnodostępnych w portach lotniczych oraz prowadzenia monitoringu przeglądowego pasażerów przylatujących z rejonów podwyższonego ryzyka.</w:t>
      </w:r>
    </w:p>
    <w:p w14:paraId="0B4BD1E8" w14:textId="0C1A50F5" w:rsidR="00905E22" w:rsidRPr="00C179A9" w:rsidRDefault="00905E22" w:rsidP="00FB43E2">
      <w:pPr>
        <w:rPr>
          <w:rFonts w:ascii="Lato" w:hAnsi="Lato" w:cstheme="minorHAnsi"/>
        </w:rPr>
      </w:pPr>
      <w:r w:rsidRPr="00C179A9">
        <w:rPr>
          <w:rFonts w:ascii="Lato" w:hAnsi="Lato" w:cstheme="minorHAnsi"/>
        </w:rPr>
        <w:t>Pod nadzorem państwowych granicznych inspektorów sanitarnych na obszarze przejść granicznych lotniczych, morskich i lądowych znajdują się izolatoria</w:t>
      </w:r>
      <w:r w:rsidR="00FF301A" w:rsidRPr="00C179A9">
        <w:rPr>
          <w:rStyle w:val="Odwoanieprzypisudolnego"/>
          <w:rFonts w:ascii="Lato" w:hAnsi="Lato" w:cstheme="minorHAnsi"/>
        </w:rPr>
        <w:footnoteReference w:id="132"/>
      </w:r>
      <w:r w:rsidR="00FF301A" w:rsidRPr="00C179A9">
        <w:rPr>
          <w:rFonts w:ascii="Lato" w:hAnsi="Lato" w:cstheme="minorHAnsi"/>
        </w:rPr>
        <w:t xml:space="preserve">. </w:t>
      </w:r>
    </w:p>
    <w:p w14:paraId="3B186563" w14:textId="77777777" w:rsidR="00F15D6C" w:rsidRPr="00C179A9" w:rsidRDefault="00F15D6C"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232C06B1" w14:textId="76B25297" w:rsidR="00FA4A8D" w:rsidRPr="00C179A9" w:rsidRDefault="00FA4A8D" w:rsidP="00FB43E2">
      <w:pPr>
        <w:rPr>
          <w:rFonts w:ascii="Lato" w:hAnsi="Lato" w:cstheme="minorHAnsi"/>
          <w:color w:val="000000" w:themeColor="text1"/>
        </w:rPr>
      </w:pPr>
      <w:r w:rsidRPr="00C179A9">
        <w:rPr>
          <w:rFonts w:ascii="Lato" w:hAnsi="Lato" w:cstheme="minorHAnsi"/>
        </w:rPr>
        <w:t xml:space="preserve">W pespektywie objętej Strategią </w:t>
      </w:r>
      <w:r w:rsidR="00B60A00" w:rsidRPr="00C179A9">
        <w:rPr>
          <w:rFonts w:ascii="Lato" w:hAnsi="Lato" w:cstheme="minorHAnsi"/>
        </w:rPr>
        <w:t>SG</w:t>
      </w:r>
      <w:r w:rsidRPr="00C179A9">
        <w:rPr>
          <w:rFonts w:ascii="Lato" w:hAnsi="Lato" w:cstheme="minorHAnsi"/>
        </w:rPr>
        <w:t xml:space="preserve"> </w:t>
      </w:r>
      <w:r w:rsidR="00046FD5" w:rsidRPr="00C179A9">
        <w:rPr>
          <w:rFonts w:ascii="Lato" w:hAnsi="Lato" w:cstheme="minorHAnsi"/>
        </w:rPr>
        <w:t xml:space="preserve">oraz Służba Celno-Skarbowa </w:t>
      </w:r>
      <w:r w:rsidRPr="00C179A9">
        <w:rPr>
          <w:rFonts w:ascii="Lato" w:hAnsi="Lato" w:cstheme="minorHAnsi"/>
        </w:rPr>
        <w:t>na bieżąco będzie monitorować stan prawny określający zakres jej kompetencji w przepisach krajowych i</w:t>
      </w:r>
      <w:r w:rsidR="007B6475" w:rsidRPr="00C179A9">
        <w:rPr>
          <w:rFonts w:ascii="Lato" w:hAnsi="Lato" w:cstheme="minorHAnsi"/>
        </w:rPr>
        <w:t> </w:t>
      </w:r>
      <w:r w:rsidRPr="00C179A9">
        <w:rPr>
          <w:rFonts w:ascii="Lato" w:hAnsi="Lato" w:cstheme="minorHAnsi"/>
        </w:rPr>
        <w:t>międzynarodowych oraz będzie podejmować inicjatywy na rzecz zaangażowania współdziałających podmiotów jakości rozwiązań infrastrukturalnych i zabezpieczenia logistycznego</w:t>
      </w:r>
      <w:r w:rsidRPr="00C179A9">
        <w:rPr>
          <w:rFonts w:ascii="Lato" w:hAnsi="Lato" w:cstheme="minorHAnsi"/>
          <w:color w:val="000000" w:themeColor="text1"/>
        </w:rPr>
        <w:t>.</w:t>
      </w:r>
    </w:p>
    <w:p w14:paraId="6D1A99C6" w14:textId="019FD02E" w:rsidR="009A27FF" w:rsidRPr="00C179A9" w:rsidRDefault="00344B7E"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482F75" w:rsidRPr="00C179A9">
        <w:rPr>
          <w:rFonts w:ascii="Lato" w:hAnsi="Lato"/>
        </w:rPr>
        <w:t>O</w:t>
      </w:r>
      <w:r w:rsidR="007439D2" w:rsidRPr="00C179A9">
        <w:rPr>
          <w:rFonts w:ascii="Lato" w:hAnsi="Lato"/>
        </w:rPr>
        <w:t>bsług</w:t>
      </w:r>
      <w:r w:rsidR="00482F75" w:rsidRPr="00C179A9">
        <w:rPr>
          <w:rFonts w:ascii="Lato" w:hAnsi="Lato"/>
        </w:rPr>
        <w:t>a</w:t>
      </w:r>
      <w:r w:rsidR="007439D2" w:rsidRPr="00C179A9">
        <w:rPr>
          <w:rFonts w:ascii="Lato" w:hAnsi="Lato"/>
        </w:rPr>
        <w:t xml:space="preserve"> cudzoziemców </w:t>
      </w:r>
    </w:p>
    <w:p w14:paraId="5711BEA3" w14:textId="77777777" w:rsidR="00A064D4" w:rsidRPr="00C179A9" w:rsidRDefault="00A064D4" w:rsidP="00A064D4">
      <w:pPr>
        <w:rPr>
          <w:rFonts w:ascii="Lato" w:hAnsi="Lato" w:cstheme="minorHAnsi"/>
        </w:rPr>
      </w:pPr>
      <w:r w:rsidRPr="00C179A9">
        <w:rPr>
          <w:rFonts w:ascii="Lato" w:hAnsi="Lato" w:cstheme="minorHAnsi"/>
        </w:rPr>
        <w:t>W zakresie procedury o udzielenie ochrony międzynarodowej wnioski o ochronę międzynarodową są przyjmowane i rozpatrywane zgodnie z określonymi standardami międzynarodowymi i prawem krajowym</w:t>
      </w:r>
      <w:r w:rsidRPr="00C179A9">
        <w:rPr>
          <w:rStyle w:val="Odwoanieprzypisudolnego"/>
          <w:rFonts w:ascii="Lato" w:hAnsi="Lato" w:cstheme="minorHAnsi"/>
        </w:rPr>
        <w:footnoteReference w:id="133"/>
      </w:r>
      <w:r w:rsidRPr="00C179A9">
        <w:rPr>
          <w:rFonts w:ascii="Lato" w:hAnsi="Lato" w:cstheme="minorHAnsi"/>
        </w:rPr>
        <w:t xml:space="preserve">. </w:t>
      </w:r>
    </w:p>
    <w:p w14:paraId="5ECB4496" w14:textId="6618E94B" w:rsidR="00A064D4" w:rsidRDefault="00A064D4" w:rsidP="00A064D4">
      <w:pPr>
        <w:rPr>
          <w:rFonts w:ascii="Lato" w:hAnsi="Lato" w:cstheme="minorHAnsi"/>
        </w:rPr>
      </w:pPr>
      <w:r w:rsidRPr="00A064D4">
        <w:rPr>
          <w:rFonts w:ascii="Lato" w:hAnsi="Lato" w:cstheme="minorHAnsi"/>
        </w:rPr>
        <w:t>SG zapewnia dostęp do informacji dla osób ubiegających się o ochronę międzynarodową w języku zrozumiałym dla aplikującego. Przekazanie wniosku o udzielenie ochrony międzynarodowej następuje dwutorowo, w formie papierowej oraz w systemie</w:t>
      </w:r>
      <w:r w:rsidR="002C6F76">
        <w:rPr>
          <w:rFonts w:ascii="Lato" w:hAnsi="Lato" w:cstheme="minorHAnsi"/>
        </w:rPr>
        <w:t xml:space="preserve"> informatycznym </w:t>
      </w:r>
      <w:r w:rsidRPr="00A064D4">
        <w:rPr>
          <w:rFonts w:ascii="Lato" w:hAnsi="Lato" w:cstheme="minorHAnsi"/>
        </w:rPr>
        <w:t xml:space="preserve">SI Pobyt. Pracownicy </w:t>
      </w:r>
      <w:proofErr w:type="spellStart"/>
      <w:r w:rsidRPr="00A064D4">
        <w:rPr>
          <w:rFonts w:ascii="Lato" w:hAnsi="Lato" w:cstheme="minorHAnsi"/>
        </w:rPr>
        <w:t>UdSC</w:t>
      </w:r>
      <w:proofErr w:type="spellEnd"/>
      <w:r w:rsidRPr="00A064D4">
        <w:rPr>
          <w:rFonts w:ascii="Lato" w:hAnsi="Lato" w:cstheme="minorHAnsi"/>
        </w:rPr>
        <w:t xml:space="preserve"> po otrzymaniu oryginalnego wniosku złożonego przez cudzoziemca rejestrują i zakładają akta sprawy, przejmują wniosek w SI Pobyt, a następnie przekazują gotowe akta sprawy do dalszych procedur związanych z rozpatrywaniem wniosku o</w:t>
      </w:r>
      <w:r w:rsidR="005617E7">
        <w:rPr>
          <w:rFonts w:ascii="Lato" w:hAnsi="Lato" w:cstheme="minorHAnsi"/>
        </w:rPr>
        <w:t> </w:t>
      </w:r>
      <w:r w:rsidRPr="00A064D4">
        <w:rPr>
          <w:rFonts w:ascii="Lato" w:hAnsi="Lato" w:cstheme="minorHAnsi"/>
        </w:rPr>
        <w:t>udzielenie ochrony międzynarodowej w RP. W procesie przejęcia wniosku o udzielenie ochrony międzynarodową mogą wystąpić takie zagrożenia jak opóźnienie przekazania wersji papierowej wniosku o udzielenie ochrony międzynarodowej oraz błędy w SI Pobyt związane z</w:t>
      </w:r>
      <w:r w:rsidR="005617E7">
        <w:rPr>
          <w:rFonts w:ascii="Lato" w:hAnsi="Lato" w:cstheme="minorHAnsi"/>
        </w:rPr>
        <w:t> </w:t>
      </w:r>
      <w:r w:rsidRPr="00A064D4">
        <w:rPr>
          <w:rFonts w:ascii="Lato" w:hAnsi="Lato" w:cstheme="minorHAnsi"/>
        </w:rPr>
        <w:t xml:space="preserve">niewłaściwym zapisem oraz przepływem danych z systemów SG do SI Pobyt. </w:t>
      </w:r>
      <w:r w:rsidR="002B0772" w:rsidRPr="002B0772">
        <w:rPr>
          <w:rFonts w:ascii="Lato" w:hAnsi="Lato" w:cstheme="minorHAnsi"/>
        </w:rPr>
        <w:t>Wyzwaniem w</w:t>
      </w:r>
      <w:r w:rsidR="005617E7">
        <w:rPr>
          <w:rFonts w:ascii="Lato" w:hAnsi="Lato" w:cstheme="minorHAnsi"/>
        </w:rPr>
        <w:t> </w:t>
      </w:r>
      <w:r w:rsidR="002B0772" w:rsidRPr="002B0772">
        <w:rPr>
          <w:rFonts w:ascii="Lato" w:hAnsi="Lato" w:cstheme="minorHAnsi"/>
        </w:rPr>
        <w:t>procesie rozpatrywania wniosków o udzielenie ochrony międzynarodowej nie jest samo przyjęcie i przekazanie wniosku, ale również zapisanie wniosku w SI Pobyt. W związku z</w:t>
      </w:r>
      <w:r w:rsidR="005617E7">
        <w:rPr>
          <w:rFonts w:ascii="Lato" w:hAnsi="Lato" w:cstheme="minorHAnsi"/>
        </w:rPr>
        <w:t> </w:t>
      </w:r>
      <w:r w:rsidR="002B0772" w:rsidRPr="002B0772">
        <w:rPr>
          <w:rFonts w:ascii="Lato" w:hAnsi="Lato" w:cstheme="minorHAnsi"/>
        </w:rPr>
        <w:t xml:space="preserve">powyższym </w:t>
      </w:r>
      <w:proofErr w:type="spellStart"/>
      <w:r w:rsidR="002B0772" w:rsidRPr="002B0772">
        <w:rPr>
          <w:rFonts w:ascii="Lato" w:hAnsi="Lato" w:cstheme="minorHAnsi"/>
        </w:rPr>
        <w:t>UdSC</w:t>
      </w:r>
      <w:proofErr w:type="spellEnd"/>
      <w:r w:rsidR="002B0772" w:rsidRPr="002B0772">
        <w:rPr>
          <w:rFonts w:ascii="Lato" w:hAnsi="Lato" w:cstheme="minorHAnsi"/>
        </w:rPr>
        <w:t xml:space="preserve"> zorganizował cykl szkoleń dla funkcjonariuszy SG przyjmujących wnioski </w:t>
      </w:r>
      <w:r w:rsidR="002B0772" w:rsidRPr="002B0772">
        <w:rPr>
          <w:rFonts w:ascii="Lato" w:hAnsi="Lato" w:cstheme="minorHAnsi"/>
        </w:rPr>
        <w:lastRenderedPageBreak/>
        <w:t>o</w:t>
      </w:r>
      <w:r w:rsidR="005617E7">
        <w:rPr>
          <w:rFonts w:ascii="Lato" w:hAnsi="Lato" w:cstheme="minorHAnsi"/>
        </w:rPr>
        <w:t> </w:t>
      </w:r>
      <w:r w:rsidR="002B0772" w:rsidRPr="002B0772">
        <w:rPr>
          <w:rFonts w:ascii="Lato" w:hAnsi="Lato" w:cstheme="minorHAnsi"/>
        </w:rPr>
        <w:t>udzielenie ochrony międzynarodowej, mających na celu poprawę jakości przyjmowania takich wniosków. Kontynuacja podobnych szkoleń może być potrzebna również w przyszłości. Największe jednak zagrożenie stanowi masowy napływ wnioskodawców w sprawach szczególnie skomplikowanych. Jednocześnie należy mieć na uwadze zagrożenie dotyczące instrumentalizacji i nadużyć w sprawach o udzielenie ochrony międzynarodowej. Formy ochrony dedykowane osobom prześladowanym w kraju pochodzenia lub tym, którym grozi poważna krzywda, są bowiem coraz częściej traktowan</w:t>
      </w:r>
      <w:r w:rsidR="005617E7">
        <w:rPr>
          <w:rFonts w:ascii="Lato" w:hAnsi="Lato" w:cstheme="minorHAnsi"/>
        </w:rPr>
        <w:t>e jako próba legalizacji pobytu.</w:t>
      </w:r>
      <w:r w:rsidR="002B0772" w:rsidRPr="002B0772">
        <w:rPr>
          <w:rFonts w:ascii="Lato" w:hAnsi="Lato" w:cstheme="minorHAnsi"/>
        </w:rPr>
        <w:t xml:space="preserve"> </w:t>
      </w:r>
      <w:r w:rsidR="005617E7">
        <w:rPr>
          <w:rFonts w:ascii="Lato" w:hAnsi="Lato" w:cstheme="minorHAnsi"/>
        </w:rPr>
        <w:t>W </w:t>
      </w:r>
      <w:r w:rsidR="002B0772" w:rsidRPr="002B0772">
        <w:rPr>
          <w:rFonts w:ascii="Lato" w:hAnsi="Lato" w:cstheme="minorHAnsi"/>
        </w:rPr>
        <w:t>szczególności jest to widoczne w sytuacjach, gdy cudzoziemcy występują z kolejnymi nieuzasadnionymi wnioskami o udzielenie ochrony międzynarodowej. Konieczne jest zatem, aby dokument ten przyczyniał się do wyeliminowania tego rodzaju nadużyć.</w:t>
      </w:r>
    </w:p>
    <w:p w14:paraId="3713125F" w14:textId="77777777" w:rsidR="00A064D4" w:rsidRPr="00A064D4" w:rsidRDefault="00A064D4" w:rsidP="00A064D4">
      <w:pPr>
        <w:rPr>
          <w:rFonts w:ascii="Lato" w:hAnsi="Lato" w:cstheme="minorHAnsi"/>
        </w:rPr>
      </w:pPr>
      <w:r w:rsidRPr="00A064D4">
        <w:rPr>
          <w:rFonts w:ascii="Lato" w:hAnsi="Lato" w:cstheme="minorHAnsi"/>
        </w:rPr>
        <w:t xml:space="preserve">SG w swoich działaniach przestrzega zasady </w:t>
      </w:r>
      <w:r w:rsidRPr="00A064D4">
        <w:rPr>
          <w:rFonts w:ascii="Lato" w:hAnsi="Lato" w:cstheme="minorHAnsi"/>
          <w:i/>
          <w:iCs/>
        </w:rPr>
        <w:t>non-</w:t>
      </w:r>
      <w:proofErr w:type="spellStart"/>
      <w:r w:rsidRPr="00A064D4">
        <w:rPr>
          <w:rFonts w:ascii="Lato" w:hAnsi="Lato" w:cstheme="minorHAnsi"/>
          <w:i/>
          <w:iCs/>
        </w:rPr>
        <w:t>refoulement</w:t>
      </w:r>
      <w:proofErr w:type="spellEnd"/>
      <w:r w:rsidRPr="00A064D4">
        <w:rPr>
          <w:rFonts w:ascii="Lato" w:hAnsi="Lato" w:cstheme="minorHAnsi"/>
          <w:i/>
          <w:iCs/>
        </w:rPr>
        <w:t xml:space="preserve"> </w:t>
      </w:r>
      <w:r w:rsidRPr="00A064D4">
        <w:rPr>
          <w:rFonts w:ascii="Lato" w:hAnsi="Lato" w:cstheme="minorHAnsi"/>
        </w:rPr>
        <w:t xml:space="preserve">i zakazu wydaleń zbiorowych, zapewnia dostęp do informacji dla osób ubiegających się o ochronę międzynarodową w języku zrozumiałym dla aplikującego. Czynności związane z przyjmowaniem wniosków o udzielenie ochrony międzynarodowej zostały ustandaryzowane m.in. dzięki wykorzystaniu systemów teleinformatycznych, które w celu dalszego usprawnienia obsługi cudzoziemców będą w sposób ciągły rozwijane i ulepszane. </w:t>
      </w:r>
    </w:p>
    <w:p w14:paraId="71B4A538" w14:textId="7430B805" w:rsidR="00A064D4" w:rsidRPr="00A064D4" w:rsidRDefault="00A064D4" w:rsidP="00A064D4">
      <w:pPr>
        <w:rPr>
          <w:rFonts w:ascii="Lato" w:hAnsi="Lato" w:cstheme="minorHAnsi"/>
          <w:bCs/>
        </w:rPr>
      </w:pPr>
      <w:r w:rsidRPr="00A064D4">
        <w:rPr>
          <w:rFonts w:ascii="Lato" w:hAnsi="Lato" w:cstheme="minorHAnsi"/>
          <w:bCs/>
        </w:rPr>
        <w:t>Cudzoziemcy, którzy naruszyli przepisy prawa, m.in. nielegalnie przekroczyli granicę lub nielegalnie przebywali na terytorium Polski, w ustawowo określonych przypadkach są umieszczani w ośrodkach detencji administracyjnej SG. Pobyt w strzeżonych ośrodkach zabezpiecza obecność cudzoziemców na potrzeby prowadzonych postępowań administracyjnych — ubieganie się o ochronę międzynarodową na terytorium Polski lub w celu wydania i wykonania decyzji o zobowiązaniu do powrotu. Cudzoziemcy są umieszczani w ośrodkach, gdy zachodzi ryzyko ucieczki lub gdy są to osoby, które mogą stanowić zagrożenie dla bezpieczeństwa państwa i porządku publicznego Polski. W ośrodkach przebywają również cudzoziemcy, którzy nie dysponowali dokumentami tożsamości. W czasie pobytu cudzoziemców w detencji prowadzone są czynności mające na celu potwierdzenie ich tożsamości.</w:t>
      </w:r>
    </w:p>
    <w:p w14:paraId="3A3345F6" w14:textId="77777777" w:rsidR="00A064D4" w:rsidRPr="00A064D4" w:rsidRDefault="00A064D4" w:rsidP="00A064D4">
      <w:pPr>
        <w:rPr>
          <w:rFonts w:ascii="Lato" w:hAnsi="Lato" w:cstheme="minorHAnsi"/>
          <w:bCs/>
        </w:rPr>
      </w:pPr>
      <w:r w:rsidRPr="00A064D4">
        <w:rPr>
          <w:rFonts w:ascii="Lato" w:hAnsi="Lato" w:cstheme="minorHAnsi"/>
          <w:bCs/>
        </w:rPr>
        <w:t>MSWiA we współpracy z podległymi jednostkami (przede wszystkim z SG) na bieżąco analizuje sytuację migracyjną, w tym zagrożenia będące skutkiem instrumentalnego traktowania migracji jako elementu działań hybrydowych, a także wynikające z niej potrzeby dostosowania warunków recepcyjnych. Stosownie do potrzeb doraźnie podejmowane są działania zapewnienia odpowiedniej liczby miejsc w ośrodkach detencji administracyjnej, ze szczególnym uwzględnieniem potrzeb poszczególnych kategorii migrantów. Działania te oparte są na odpowiednim zarządzaniu profilami strzeżonych ośrodków dla cudzoziemców, a także na możliwości czasowego zwiększenia liczby miejsc w danym ośrodku.</w:t>
      </w:r>
    </w:p>
    <w:p w14:paraId="5C0FC881" w14:textId="6B8CDAF7" w:rsidR="00A064D4" w:rsidRPr="00C179A9" w:rsidRDefault="00A064D4" w:rsidP="00A064D4">
      <w:pPr>
        <w:rPr>
          <w:rFonts w:ascii="Lato" w:hAnsi="Lato" w:cstheme="minorHAnsi"/>
          <w:bCs/>
        </w:rPr>
      </w:pPr>
      <w:r w:rsidRPr="00A064D4">
        <w:rPr>
          <w:rFonts w:ascii="Lato" w:hAnsi="Lato" w:cstheme="minorHAnsi"/>
          <w:bCs/>
        </w:rPr>
        <w:t xml:space="preserve">Cudzoziemcy, którzy złożyli wnioski o udzielenie ochrony międzynarodowej, są kierowani </w:t>
      </w:r>
      <w:r w:rsidRPr="00A064D4">
        <w:rPr>
          <w:rFonts w:ascii="Lato" w:hAnsi="Lato" w:cstheme="minorHAnsi"/>
          <w:bCs/>
        </w:rPr>
        <w:br/>
        <w:t xml:space="preserve">do ośrodków pozostających we właściwości Szefa </w:t>
      </w:r>
      <w:proofErr w:type="spellStart"/>
      <w:r w:rsidRPr="00A064D4">
        <w:rPr>
          <w:rFonts w:ascii="Lato" w:hAnsi="Lato" w:cstheme="minorHAnsi"/>
          <w:bCs/>
        </w:rPr>
        <w:t>UdSC</w:t>
      </w:r>
      <w:proofErr w:type="spellEnd"/>
      <w:r w:rsidRPr="00A064D4">
        <w:rPr>
          <w:rFonts w:ascii="Lato" w:hAnsi="Lato" w:cstheme="minorHAnsi"/>
          <w:bCs/>
        </w:rPr>
        <w:t xml:space="preserve">. W przypadku masowego napływu cudzoziemców podejmowana jest także współpraca z poszczególnymi podmiotami, które pełnią rolę wspierającą w tym zakresie, takimi jak służby podległe MSWiA, MON, wojewodowie. </w:t>
      </w:r>
      <w:r w:rsidRPr="00A064D4">
        <w:rPr>
          <w:rFonts w:ascii="Lato" w:hAnsi="Lato" w:cstheme="minorHAnsi"/>
          <w:bCs/>
        </w:rPr>
        <w:br/>
        <w:t>W przypadku cudzoziemców wymagających szczególnego traktowania w zakresie pomocy socjalnej zapewniany jest transport przez SG do ośrodka recepcyjnego, lub specjalistycznej placówki medycznej, a także w uzasadnionych przypadkach wyżywienie podczas tego transportu. Przez osoby wymagające szczególnego traktowania rozumie się osoby niepełnosprawne, w podeszłym wieku, samotnie wychowujące dzieci oraz kobiety ciężarne. Transport ten obejmuje również rodzinę cudzoziemca wymagającego szczególnego traktowania.</w:t>
      </w:r>
      <w:r w:rsidRPr="00C179A9">
        <w:rPr>
          <w:rFonts w:ascii="Lato" w:hAnsi="Lato" w:cstheme="minorHAnsi"/>
          <w:bCs/>
        </w:rPr>
        <w:t xml:space="preserve"> </w:t>
      </w:r>
    </w:p>
    <w:p w14:paraId="648BEA68" w14:textId="77777777" w:rsidR="00A064D4" w:rsidRPr="00C179A9" w:rsidRDefault="00A064D4" w:rsidP="00A064D4">
      <w:pPr>
        <w:rPr>
          <w:rFonts w:ascii="Lato" w:hAnsi="Lato" w:cstheme="minorHAnsi"/>
          <w:bCs/>
        </w:rPr>
      </w:pPr>
      <w:r w:rsidRPr="00C179A9">
        <w:rPr>
          <w:rFonts w:ascii="Lato" w:hAnsi="Lato" w:cstheme="minorHAnsi"/>
          <w:bCs/>
        </w:rPr>
        <w:t xml:space="preserve">W przypadku, gdy jeden z członków rodziny wymaga umieszczenia go w specjalistycznej placówce medycznej, organ SG zapewnia mu transport do ww. placówki na wskazany przez pracownika Departamentu Pomocy Socjalnej </w:t>
      </w:r>
      <w:proofErr w:type="spellStart"/>
      <w:r w:rsidRPr="00C179A9">
        <w:rPr>
          <w:rFonts w:ascii="Lato" w:hAnsi="Lato" w:cstheme="minorHAnsi"/>
          <w:bCs/>
        </w:rPr>
        <w:t>UdSC</w:t>
      </w:r>
      <w:proofErr w:type="spellEnd"/>
      <w:r w:rsidRPr="00C179A9">
        <w:rPr>
          <w:rFonts w:ascii="Lato" w:hAnsi="Lato" w:cstheme="minorHAnsi"/>
          <w:bCs/>
        </w:rPr>
        <w:t xml:space="preserve"> adres, natomiast pozostałym, zdrowym </w:t>
      </w:r>
      <w:r w:rsidRPr="00C179A9">
        <w:rPr>
          <w:rFonts w:ascii="Lato" w:hAnsi="Lato" w:cstheme="minorHAnsi"/>
          <w:bCs/>
        </w:rPr>
        <w:lastRenderedPageBreak/>
        <w:t xml:space="preserve">członkom rodziny organ SG zapewnia transport do ośrodka recepcyjnego dla cudzoziemców, wskazanego przez pracownika </w:t>
      </w:r>
      <w:proofErr w:type="spellStart"/>
      <w:r w:rsidRPr="00C179A9">
        <w:rPr>
          <w:rFonts w:ascii="Lato" w:hAnsi="Lato" w:cstheme="minorHAnsi"/>
          <w:bCs/>
        </w:rPr>
        <w:t>UdSC</w:t>
      </w:r>
      <w:proofErr w:type="spellEnd"/>
      <w:r w:rsidRPr="00C179A9">
        <w:rPr>
          <w:rFonts w:ascii="Lato" w:hAnsi="Lato" w:cstheme="minorHAnsi"/>
          <w:bCs/>
        </w:rPr>
        <w:t>.</w:t>
      </w:r>
    </w:p>
    <w:p w14:paraId="66AC870C" w14:textId="77777777" w:rsidR="00A064D4" w:rsidRPr="00C179A9" w:rsidRDefault="00A064D4" w:rsidP="00A064D4">
      <w:pPr>
        <w:rPr>
          <w:rFonts w:ascii="Lato" w:hAnsi="Lato" w:cstheme="minorHAnsi"/>
        </w:rPr>
      </w:pPr>
      <w:r w:rsidRPr="00C179A9">
        <w:rPr>
          <w:rFonts w:ascii="Lato" w:hAnsi="Lato" w:cstheme="minorHAnsi"/>
        </w:rPr>
        <w:t xml:space="preserve">Ośrodek recepcyjny </w:t>
      </w:r>
      <w:proofErr w:type="spellStart"/>
      <w:r w:rsidRPr="00C179A9">
        <w:rPr>
          <w:rFonts w:ascii="Lato" w:hAnsi="Lato" w:cstheme="minorHAnsi"/>
        </w:rPr>
        <w:t>UdSC</w:t>
      </w:r>
      <w:proofErr w:type="spellEnd"/>
      <w:r w:rsidRPr="00C179A9">
        <w:rPr>
          <w:rFonts w:ascii="Lato" w:hAnsi="Lato" w:cstheme="minorHAnsi"/>
        </w:rPr>
        <w:t xml:space="preserve"> odpowiada za przyjęcie, rejestrację, przeprowadzenie badań medycznych oraz innych czynności administracyjnych wobec nowoprzybyłych cudzoziemców ubiegających się o udzielenie ochrony międzynarodowej. Po przeprowadzeniu wyżej wymienionych czynności wnioskodawcy kierowani są do ośrodków dla cudzoziemców, </w:t>
      </w:r>
      <w:r w:rsidRPr="00C179A9">
        <w:rPr>
          <w:rFonts w:ascii="Lato" w:hAnsi="Lato" w:cstheme="minorHAnsi"/>
        </w:rPr>
        <w:br/>
        <w:t xml:space="preserve">tj. obiektów przeznaczonych na funkcjonowanie ośrodków dla cudzoziemców w celach zapewnienia zakwaterowania, wyżywienia i opieki medycznej do czasu zakończenia procedury o udzielenie ochrony międzynarodowej, będących w aktualnej dyspozycji Szefa </w:t>
      </w:r>
      <w:proofErr w:type="spellStart"/>
      <w:r w:rsidRPr="00C179A9">
        <w:rPr>
          <w:rFonts w:ascii="Lato" w:hAnsi="Lato" w:cstheme="minorHAnsi"/>
        </w:rPr>
        <w:t>UdSC</w:t>
      </w:r>
      <w:proofErr w:type="spellEnd"/>
      <w:r w:rsidRPr="00C179A9">
        <w:rPr>
          <w:rFonts w:ascii="Lato" w:hAnsi="Lato" w:cstheme="minorHAnsi"/>
        </w:rPr>
        <w:t xml:space="preserve">, bądź utworzonych na te potrzeby w obiektach wskazanych przez wojewodów bądź przez inne organy administracji samorządowej/rządowej. Za zakwaterowanie w ośrodku dla cudzoziemców uważa się również tymczasowe zakwaterowanie w hotelach, hostelach i innych obiektach komercyjnych. W ośrodkach dla cudzoziemców prowadzonych przez Szefa </w:t>
      </w:r>
      <w:proofErr w:type="spellStart"/>
      <w:r w:rsidRPr="00C179A9">
        <w:rPr>
          <w:rFonts w:ascii="Lato" w:hAnsi="Lato" w:cstheme="minorHAnsi"/>
        </w:rPr>
        <w:t>UdSC</w:t>
      </w:r>
      <w:proofErr w:type="spellEnd"/>
      <w:r w:rsidRPr="00C179A9">
        <w:rPr>
          <w:rFonts w:ascii="Lato" w:hAnsi="Lato" w:cstheme="minorHAnsi"/>
        </w:rPr>
        <w:t xml:space="preserve"> obowiązuje wewnętrzna procedura postępowania z cudzoziemcami wymagającymi szczególnego traktowania w zakresie pomocy socjalnej oraz organizacji opieki medycznej.</w:t>
      </w:r>
      <w:r w:rsidRPr="00C179A9">
        <w:rPr>
          <w:rFonts w:ascii="Lato" w:hAnsi="Lato" w:cstheme="minorHAnsi"/>
          <w:bCs/>
        </w:rPr>
        <w:t xml:space="preserve"> </w:t>
      </w:r>
      <w:r w:rsidRPr="00C179A9">
        <w:rPr>
          <w:rFonts w:ascii="Lato" w:hAnsi="Lato" w:cstheme="minorHAnsi"/>
        </w:rPr>
        <w:t xml:space="preserve">Procedura została stworzona celem zabezpieczenia prawidłowego udzielania pomocy cudzoziemcom wymagającym szczególnego traktowania, objętych pomocą socjalną w oparciu o zasady dotyczące udzielania cudzoziemcom ochrony międzynarodowej. Celem procedury jest wskazanie trybu postępowania w trakcie udzielania i realizacji pomocy socjalnej oraz organizacji opieki medycznej cudzoziemcom ubiegającym się o udzielenie ochrony międzynarodowej i wymagającym szczególnego traktowania w zakresie pomocy socjalnej lub opieki medycznej. Ponadto procedura ma na celu standaryzację postępowania z ww. grupą cudzoziemców oraz utrzymanie jakości udzielanej pomocy socjalnej na wysokim poziomie, dostosowanym do szczególnych potrzeb cudzoziemców. Każdy cudzoziemiec, który został skierowany i zgłasza się do ośrodka recepcyjnego prowadzonego przez Szefa </w:t>
      </w:r>
      <w:proofErr w:type="spellStart"/>
      <w:r w:rsidRPr="00C179A9">
        <w:rPr>
          <w:rFonts w:ascii="Lato" w:hAnsi="Lato" w:cstheme="minorHAnsi"/>
        </w:rPr>
        <w:t>UdSC</w:t>
      </w:r>
      <w:proofErr w:type="spellEnd"/>
      <w:r w:rsidRPr="00C179A9">
        <w:rPr>
          <w:rFonts w:ascii="Lato" w:hAnsi="Lato" w:cstheme="minorHAnsi"/>
        </w:rPr>
        <w:t>, przechodzi, podczas przyjęcia do ośrodka, w toku badań lekarskich w ramach procedury filtra epidemiologicznego, procedurę identyfikacji szczególnych potrzeb. W przypadku zidentyfikowania przez lekarza cudzoziemca jako osoby wymagającej szczególnego traktowania w zakresie pomocy socjalnej i opieki medycznej, informuje się ośrodek recepcyjny drogą elektroniczną (załączając zaświadczenie z identyfikacji), w jakim zakresie ze względu na pomoc socjalną cudzoziemiec wymaga szczególnego traktowania. Pracownik ośrodka organizuje regularne spotkania, nie rzadziej niż raz w miesiącu, pracowników Urzędu oraz personelu podmiotów zewnętrznych świadczących usługi na terenie ośrodka, tj. personelu medycznego, w miarę możliwości z psychologiem włącznie, pracowników ochrony, podczas których omawiane będą potrzeby osób wymagających szczególnego traktowania w zakresie pomocy socjalnej zakwaterowanych w ośrodku. W przypadku pozyskania informacji od psychologa, lekarza lub pielęgniarki w trakcie udzielania pomocy socjalnej, iż cudzoziemiec jest osobą wymagającą szczególnego traktowania, należy ustalić z ww. personelem medycznym, z zachowaniem obowiązujących procedur medycznych, w jakim zakresie w odniesieniu do pomocy socjalnej osoba ta wymaga szczególnego traktowania. W przypadku pozyskania od lekarza lub pielęgniarki w trakcie udzielania pomocy socjalnej informacji na temat braku możliwości pobytu cudzoziemca w warunkach zbiorowego zamieszkania ze względów medycznych, w wyjątkowych przypadkach istnieje możliwość umieszczenia cudzoziemca w hotelu/ hostelu na czas istnienia realnego zagrożenia życia lub zdrowia.</w:t>
      </w:r>
    </w:p>
    <w:p w14:paraId="1482D85F" w14:textId="77777777" w:rsidR="00CE1AC4" w:rsidRPr="00C179A9" w:rsidRDefault="00CE1AC4"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7F9BAFEC" w14:textId="1F71F8F2" w:rsidR="00CE1AC4" w:rsidRPr="00C179A9" w:rsidRDefault="00FA4A8D" w:rsidP="00FB43E2">
      <w:pPr>
        <w:rPr>
          <w:rFonts w:ascii="Lato" w:hAnsi="Lato" w:cstheme="minorHAnsi"/>
        </w:rPr>
      </w:pPr>
      <w:r w:rsidRPr="00C179A9">
        <w:rPr>
          <w:rFonts w:ascii="Lato" w:hAnsi="Lato" w:cstheme="minorHAnsi"/>
          <w:bCs/>
        </w:rPr>
        <w:t xml:space="preserve">W przyszłości działania </w:t>
      </w:r>
      <w:r w:rsidR="005E580E" w:rsidRPr="00C179A9">
        <w:rPr>
          <w:rFonts w:ascii="Lato" w:hAnsi="Lato" w:cstheme="minorHAnsi"/>
          <w:bCs/>
        </w:rPr>
        <w:t>SG</w:t>
      </w:r>
      <w:r w:rsidRPr="00C179A9">
        <w:rPr>
          <w:rFonts w:ascii="Lato" w:hAnsi="Lato" w:cstheme="minorHAnsi"/>
          <w:bCs/>
        </w:rPr>
        <w:t xml:space="preserve"> w obszarze wspierania rozwoju potencjału detencyjnego skoncentrowane będą na dalszym monitorowaniu i analizie sytuacji migracyjnej, analizie wprowadzanych regulacji prawnych odnoszących się do standardów pobytowych w strzeżonych ośrodkach i podejmowanie działań zmierzających do ich stałego podnoszenia, stosownie do posiadanych możliwości finansowania inwestycji.</w:t>
      </w:r>
      <w:r w:rsidR="00CE1AC4" w:rsidRPr="00C179A9">
        <w:rPr>
          <w:rFonts w:ascii="Lato" w:hAnsi="Lato" w:cstheme="minorHAnsi"/>
          <w:bCs/>
        </w:rPr>
        <w:t xml:space="preserve"> </w:t>
      </w:r>
      <w:r w:rsidR="00CE1AC4" w:rsidRPr="00C179A9">
        <w:rPr>
          <w:rFonts w:ascii="Lato" w:hAnsi="Lato" w:cstheme="minorHAnsi"/>
        </w:rPr>
        <w:t xml:space="preserve">Niezbędne jest też stałe </w:t>
      </w:r>
      <w:r w:rsidR="00CE1AC4" w:rsidRPr="00C179A9">
        <w:rPr>
          <w:rFonts w:ascii="Lato" w:hAnsi="Lato" w:cstheme="minorHAnsi"/>
        </w:rPr>
        <w:lastRenderedPageBreak/>
        <w:t>wzmacnianie kompetencji i przygotowania funkcjonariuszy SG poprzez zapewnienie szkoleń</w:t>
      </w:r>
      <w:r w:rsidR="00E73537" w:rsidRPr="00C179A9">
        <w:rPr>
          <w:rStyle w:val="Odwoanieprzypisudolnego"/>
          <w:rFonts w:ascii="Lato" w:hAnsi="Lato" w:cstheme="minorHAnsi"/>
        </w:rPr>
        <w:footnoteReference w:id="134"/>
      </w:r>
      <w:r w:rsidR="00CE1AC4" w:rsidRPr="00C179A9">
        <w:rPr>
          <w:rFonts w:ascii="Lato" w:hAnsi="Lato" w:cstheme="minorHAnsi"/>
        </w:rPr>
        <w:t xml:space="preserve"> oraz aktualną ocenę przygotowania, w szczególności w zakresie </w:t>
      </w:r>
      <w:r w:rsidR="00862F8A" w:rsidRPr="00C179A9">
        <w:rPr>
          <w:rFonts w:ascii="Lato" w:hAnsi="Lato" w:cstheme="minorHAnsi"/>
        </w:rPr>
        <w:t>Praw podstawowych</w:t>
      </w:r>
      <w:r w:rsidR="00CE1AC4" w:rsidRPr="00C179A9">
        <w:rPr>
          <w:rFonts w:ascii="Lato" w:hAnsi="Lato" w:cstheme="minorHAnsi"/>
        </w:rPr>
        <w:t>, gwarancji zapewnienia opieki medycznej, tłumacza, a także transportu do ośrodka recepcyjnego w wymaganych przypadkach.</w:t>
      </w:r>
    </w:p>
    <w:p w14:paraId="4865F125" w14:textId="3988BB83" w:rsidR="00E94816" w:rsidRPr="00C179A9" w:rsidRDefault="00E94816" w:rsidP="00FB43E2">
      <w:pPr>
        <w:rPr>
          <w:rFonts w:ascii="Lato" w:hAnsi="Lato" w:cstheme="minorHAnsi"/>
          <w:bCs/>
        </w:rPr>
      </w:pPr>
      <w:r w:rsidRPr="00C179A9">
        <w:rPr>
          <w:rFonts w:ascii="Lato" w:hAnsi="Lato" w:cstheme="minorHAnsi"/>
          <w:bCs/>
        </w:rPr>
        <w:t>Regulacje obowiązujące na poziomie UE w zakresie warunków wjazdu i pobytu obywateli państw trzecich są oceniane przez Polskę jako wystarczające. Kompetencją krajową pozostaje prawo do ustalania wielkości napływu obywateli państw trzecich na terytorium poszczególnych państw członkowskich w związku z pracą lub innymi celami. Należy brać pod uwagę, że p</w:t>
      </w:r>
      <w:r w:rsidR="00C54546" w:rsidRPr="00C179A9">
        <w:rPr>
          <w:rFonts w:ascii="Lato" w:hAnsi="Lato" w:cstheme="minorHAnsi"/>
          <w:bCs/>
        </w:rPr>
        <w:t xml:space="preserve">omimo rozwoju technologicznego </w:t>
      </w:r>
      <w:r w:rsidRPr="00C179A9">
        <w:rPr>
          <w:rFonts w:ascii="Lato" w:hAnsi="Lato" w:cstheme="minorHAnsi"/>
          <w:bCs/>
        </w:rPr>
        <w:t>w przewidywanej przyszłości w Polsce będzie utrzymywało się wciąż zapotrzebowanie na pracowników średnio</w:t>
      </w:r>
      <w:r w:rsidR="006F35C6" w:rsidRPr="00C179A9">
        <w:rPr>
          <w:rFonts w:ascii="Lato" w:hAnsi="Lato" w:cstheme="minorHAnsi"/>
          <w:bCs/>
        </w:rPr>
        <w:t>-</w:t>
      </w:r>
      <w:r w:rsidRPr="00C179A9">
        <w:rPr>
          <w:rFonts w:ascii="Lato" w:hAnsi="Lato" w:cstheme="minorHAnsi"/>
          <w:bCs/>
        </w:rPr>
        <w:t xml:space="preserve"> i  niskowykwalifikowanych, w tym w znacznej mierze, w uregulowanej już na poziomie UE, kategorii pracowników sezonowych w rolnictwie.</w:t>
      </w:r>
    </w:p>
    <w:p w14:paraId="6768573C" w14:textId="12BBF27D" w:rsidR="00E94816" w:rsidRPr="00C179A9" w:rsidRDefault="00E94816" w:rsidP="00FB43E2">
      <w:pPr>
        <w:rPr>
          <w:rFonts w:ascii="Lato" w:hAnsi="Lato" w:cstheme="minorHAnsi"/>
          <w:bCs/>
        </w:rPr>
      </w:pPr>
      <w:r w:rsidRPr="00C179A9">
        <w:rPr>
          <w:rFonts w:ascii="Lato" w:hAnsi="Lato" w:cstheme="minorHAnsi"/>
          <w:bCs/>
        </w:rPr>
        <w:t xml:space="preserve">Najważniejszym ciałem odpowiedzialnym za kreację krajowej polityki migracyjnej w Polsce jest Zespół do Spraw Migracji, który został powołany na podstawie </w:t>
      </w:r>
      <w:r w:rsidR="006F35C6" w:rsidRPr="00C179A9">
        <w:rPr>
          <w:rFonts w:ascii="Lato" w:hAnsi="Lato" w:cstheme="minorHAnsi"/>
          <w:bCs/>
        </w:rPr>
        <w:t>z</w:t>
      </w:r>
      <w:r w:rsidRPr="00C179A9">
        <w:rPr>
          <w:rFonts w:ascii="Lato" w:hAnsi="Lato" w:cstheme="minorHAnsi"/>
          <w:bCs/>
        </w:rPr>
        <w:t>arządzenia nr 12 Prezesa Rady Ministrów z dnia 14 lutego 2007 r. w sprawie utworzenia Zespołu do Spraw Migracji. Jest on organem pomocniczym Prezesa Rady Ministrów, który ma na celu zapewnienie koordynacji zadań i uzgodnień działań realizowanych przez organy administracji rządowej w zakresie problematyki migracji. Przewodniczącym Zespołu jest minister właściwy do spraw wewnętrznych.</w:t>
      </w:r>
    </w:p>
    <w:p w14:paraId="44F6BE50" w14:textId="06D9CED3" w:rsidR="00E94816" w:rsidRPr="00C179A9" w:rsidRDefault="00E94816" w:rsidP="00FB43E2">
      <w:pPr>
        <w:rPr>
          <w:rFonts w:ascii="Lato" w:hAnsi="Lato" w:cstheme="minorHAnsi"/>
          <w:bCs/>
        </w:rPr>
      </w:pPr>
      <w:r w:rsidRPr="00C179A9">
        <w:rPr>
          <w:rFonts w:ascii="Lato" w:hAnsi="Lato" w:cstheme="minorHAnsi"/>
          <w:bCs/>
        </w:rPr>
        <w:t>Działania związane z recepcją i opieką nad uchodźcami ukraińskimi zostały od kwietnia 2022 przejęte przez Pełnomocnika Rządu ds. uchodźców wojennych z Ukrainy MSWiA i były  kierunkowo realizowane przez  Departament Administracji Publicznej MSWiA.</w:t>
      </w:r>
    </w:p>
    <w:p w14:paraId="3E4D4803" w14:textId="136C6933" w:rsidR="00B80CB2" w:rsidRPr="00C179A9" w:rsidRDefault="00D27238" w:rsidP="00FB43E2">
      <w:pPr>
        <w:pStyle w:val="Nagwek2"/>
        <w:rPr>
          <w:rFonts w:ascii="Lato" w:hAnsi="Lato" w:cstheme="minorHAnsi"/>
          <w:b/>
          <w:color w:val="auto"/>
          <w:sz w:val="24"/>
          <w:szCs w:val="24"/>
        </w:rPr>
      </w:pPr>
      <w:bookmarkStart w:id="47" w:name="_Toc155953926"/>
      <w:bookmarkStart w:id="48" w:name="_Toc158371637"/>
      <w:bookmarkStart w:id="49" w:name="_Toc177725703"/>
      <w:r w:rsidRPr="00C179A9">
        <w:rPr>
          <w:rFonts w:ascii="Lato" w:hAnsi="Lato" w:cstheme="minorHAnsi"/>
          <w:b/>
          <w:color w:val="auto"/>
          <w:sz w:val="24"/>
          <w:szCs w:val="24"/>
        </w:rPr>
        <w:t>V</w:t>
      </w:r>
      <w:r w:rsidR="009250EE" w:rsidRPr="00C179A9">
        <w:rPr>
          <w:rFonts w:ascii="Lato" w:hAnsi="Lato" w:cstheme="minorHAnsi"/>
          <w:b/>
          <w:color w:val="auto"/>
          <w:sz w:val="24"/>
          <w:szCs w:val="24"/>
        </w:rPr>
        <w:t>:</w:t>
      </w:r>
      <w:r w:rsidRPr="00C179A9">
        <w:rPr>
          <w:rFonts w:ascii="Lato" w:hAnsi="Lato" w:cstheme="minorHAnsi"/>
          <w:b/>
          <w:color w:val="auto"/>
          <w:sz w:val="24"/>
          <w:szCs w:val="24"/>
        </w:rPr>
        <w:t xml:space="preserve"> </w:t>
      </w:r>
      <w:r w:rsidR="00B80CB2" w:rsidRPr="00C179A9">
        <w:rPr>
          <w:rFonts w:ascii="Lato" w:hAnsi="Lato" w:cstheme="minorHAnsi"/>
          <w:b/>
          <w:color w:val="auto"/>
          <w:sz w:val="24"/>
          <w:szCs w:val="24"/>
        </w:rPr>
        <w:t>Wzmocnienie efektywności działania służb granicznych</w:t>
      </w:r>
      <w:bookmarkEnd w:id="47"/>
      <w:bookmarkEnd w:id="48"/>
      <w:bookmarkEnd w:id="49"/>
      <w:r w:rsidR="0075692A" w:rsidRPr="00C179A9">
        <w:rPr>
          <w:rFonts w:ascii="Lato" w:hAnsi="Lato" w:cstheme="minorHAnsi"/>
          <w:b/>
          <w:color w:val="auto"/>
          <w:sz w:val="24"/>
          <w:szCs w:val="24"/>
        </w:rPr>
        <w:t xml:space="preserve"> </w:t>
      </w:r>
    </w:p>
    <w:p w14:paraId="72CEBF3E" w14:textId="572D27E0" w:rsidR="007D4A14" w:rsidRPr="00C179A9" w:rsidRDefault="007D4A14" w:rsidP="00FB43E2">
      <w:pPr>
        <w:autoSpaceDE w:val="0"/>
        <w:autoSpaceDN w:val="0"/>
        <w:adjustRightInd w:val="0"/>
        <w:rPr>
          <w:rFonts w:ascii="Lato" w:hAnsi="Lato" w:cstheme="minorHAnsi"/>
          <w:color w:val="000000"/>
        </w:rPr>
      </w:pPr>
      <w:r w:rsidRPr="00C179A9">
        <w:rPr>
          <w:rFonts w:ascii="Lato" w:hAnsi="Lato" w:cstheme="minorHAnsi"/>
          <w:b/>
          <w:color w:val="000000"/>
        </w:rPr>
        <w:t xml:space="preserve">Cel strategiczny </w:t>
      </w:r>
      <w:r w:rsidR="0025146D" w:rsidRPr="00C179A9">
        <w:rPr>
          <w:rFonts w:ascii="Lato" w:hAnsi="Lato" w:cstheme="minorHAnsi"/>
          <w:b/>
          <w:color w:val="000000"/>
        </w:rPr>
        <w:t>V</w:t>
      </w:r>
      <w:r w:rsidRPr="00C179A9">
        <w:rPr>
          <w:rFonts w:ascii="Lato" w:hAnsi="Lato" w:cstheme="minorHAnsi"/>
          <w:color w:val="000000"/>
        </w:rPr>
        <w:t xml:space="preserve"> oraz szczegółowe działania na rzecz realizacji tego celu pokrywają się z</w:t>
      </w:r>
      <w:r w:rsidR="001A487B" w:rsidRPr="00C179A9">
        <w:rPr>
          <w:rFonts w:ascii="Lato" w:hAnsi="Lato" w:cstheme="minorHAnsi"/>
          <w:color w:val="000000"/>
        </w:rPr>
        <w:t> </w:t>
      </w:r>
      <w:r w:rsidRPr="00C179A9">
        <w:rPr>
          <w:rFonts w:ascii="Lato" w:hAnsi="Lato" w:cstheme="minorHAnsi"/>
          <w:color w:val="000000"/>
        </w:rPr>
        <w:t xml:space="preserve">priorytetami polityki i wytycznymi strategicznymi określonymi dla komponentu europejskiego zintegrowanego zarzadzania granicami nr </w:t>
      </w:r>
      <w:r w:rsidR="00903C4A" w:rsidRPr="00C179A9">
        <w:rPr>
          <w:rFonts w:ascii="Lato" w:hAnsi="Lato" w:cstheme="minorHAnsi"/>
          <w:color w:val="000000"/>
        </w:rPr>
        <w:t>1, 3, 4, 5, 7, 9, 10</w:t>
      </w:r>
      <w:r w:rsidRPr="00C179A9">
        <w:rPr>
          <w:rFonts w:ascii="Lato" w:hAnsi="Lato" w:cstheme="minorHAnsi"/>
          <w:color w:val="000000"/>
        </w:rPr>
        <w:t xml:space="preserve">. </w:t>
      </w:r>
    </w:p>
    <w:p w14:paraId="35D06545" w14:textId="6B021FF1" w:rsidR="006B7ECF" w:rsidRPr="00C179A9" w:rsidRDefault="00344B7E"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482F75" w:rsidRPr="00C179A9">
        <w:rPr>
          <w:rFonts w:ascii="Lato" w:hAnsi="Lato"/>
        </w:rPr>
        <w:t>Wykorzystanie analizy ryzyka</w:t>
      </w:r>
      <w:r w:rsidR="006B7ECF" w:rsidRPr="00C179A9">
        <w:rPr>
          <w:rFonts w:ascii="Lato" w:hAnsi="Lato"/>
        </w:rPr>
        <w:t xml:space="preserve"> </w:t>
      </w:r>
    </w:p>
    <w:p w14:paraId="35F9A9AA" w14:textId="28AB8E50" w:rsidR="00404ED3" w:rsidRPr="00C179A9" w:rsidRDefault="00404ED3" w:rsidP="00FB43E2">
      <w:pPr>
        <w:rPr>
          <w:rFonts w:ascii="Lato" w:hAnsi="Lato"/>
          <w:color w:val="000000" w:themeColor="text1"/>
        </w:rPr>
      </w:pPr>
      <w:r w:rsidRPr="00C179A9">
        <w:rPr>
          <w:rFonts w:ascii="Lato" w:hAnsi="Lato"/>
          <w:color w:val="000000" w:themeColor="text1"/>
        </w:rPr>
        <w:t>Właściwe wykorzystanie produktów analizy ryzyka zapewnia zwiększenie efektywności w</w:t>
      </w:r>
      <w:r w:rsidR="001A487B" w:rsidRPr="00C179A9">
        <w:rPr>
          <w:rFonts w:ascii="Lato" w:hAnsi="Lato"/>
          <w:color w:val="000000" w:themeColor="text1"/>
        </w:rPr>
        <w:t> </w:t>
      </w:r>
      <w:r w:rsidRPr="00C179A9">
        <w:rPr>
          <w:rFonts w:ascii="Lato" w:hAnsi="Lato"/>
          <w:color w:val="000000" w:themeColor="text1"/>
        </w:rPr>
        <w:t>planowaniu sił i środków oraz realizacji określonych zadań w zakresie kontroli ruchu granicznego oraz bezpośredniej ochrony granicy państwowej RP.</w:t>
      </w:r>
      <w:r w:rsidR="00E73537" w:rsidRPr="00C179A9">
        <w:rPr>
          <w:rStyle w:val="Odwoanieprzypisudolnego"/>
          <w:rFonts w:ascii="Lato" w:hAnsi="Lato"/>
          <w:color w:val="000000" w:themeColor="text1"/>
        </w:rPr>
        <w:footnoteReference w:id="135"/>
      </w:r>
    </w:p>
    <w:p w14:paraId="11D82F5B" w14:textId="77187F58" w:rsidR="00404ED3" w:rsidRPr="00C179A9" w:rsidRDefault="009D2C82" w:rsidP="00FB43E2">
      <w:pPr>
        <w:rPr>
          <w:rFonts w:ascii="Lato" w:hAnsi="Lato"/>
          <w:color w:val="000000" w:themeColor="text1"/>
        </w:rPr>
      </w:pPr>
      <w:r w:rsidRPr="00C179A9">
        <w:rPr>
          <w:rFonts w:ascii="Lato" w:hAnsi="Lato"/>
          <w:color w:val="000000" w:themeColor="text1"/>
        </w:rPr>
        <w:t>SG</w:t>
      </w:r>
      <w:r w:rsidR="00404ED3" w:rsidRPr="00C179A9">
        <w:rPr>
          <w:rFonts w:ascii="Lato" w:hAnsi="Lato"/>
          <w:color w:val="000000" w:themeColor="text1"/>
        </w:rPr>
        <w:t xml:space="preserve"> w zakresie analizy ryzyka współpracuje z </w:t>
      </w:r>
      <w:r w:rsidRPr="00C179A9">
        <w:rPr>
          <w:rFonts w:ascii="Lato" w:hAnsi="Lato"/>
          <w:color w:val="000000" w:themeColor="text1"/>
        </w:rPr>
        <w:t>KAS</w:t>
      </w:r>
      <w:r w:rsidR="00404ED3" w:rsidRPr="00C179A9">
        <w:rPr>
          <w:rFonts w:ascii="Lato" w:hAnsi="Lato"/>
          <w:color w:val="000000" w:themeColor="text1"/>
        </w:rPr>
        <w:t xml:space="preserve"> na szczeblu krajowym, regionalnym i</w:t>
      </w:r>
      <w:r w:rsidR="001A487B" w:rsidRPr="00C179A9">
        <w:rPr>
          <w:rFonts w:ascii="Lato" w:hAnsi="Lato"/>
          <w:color w:val="000000" w:themeColor="text1"/>
        </w:rPr>
        <w:t> </w:t>
      </w:r>
      <w:r w:rsidR="00404ED3" w:rsidRPr="00C179A9">
        <w:rPr>
          <w:rFonts w:ascii="Lato" w:hAnsi="Lato"/>
          <w:color w:val="000000" w:themeColor="text1"/>
        </w:rPr>
        <w:t>lokalnym.</w:t>
      </w:r>
      <w:r w:rsidR="00E73537" w:rsidRPr="00C179A9">
        <w:rPr>
          <w:rStyle w:val="Odwoanieprzypisudolnego"/>
          <w:rFonts w:ascii="Lato" w:hAnsi="Lato"/>
          <w:color w:val="000000" w:themeColor="text1"/>
        </w:rPr>
        <w:footnoteReference w:id="136"/>
      </w:r>
    </w:p>
    <w:p w14:paraId="2B214FA0" w14:textId="3E583B98" w:rsidR="00BD7497" w:rsidRPr="00C179A9" w:rsidRDefault="00BD7497" w:rsidP="00FB43E2">
      <w:pPr>
        <w:rPr>
          <w:rFonts w:ascii="Lato" w:hAnsi="Lato"/>
          <w:color w:val="000000" w:themeColor="text1"/>
        </w:rPr>
      </w:pPr>
      <w:r w:rsidRPr="00C179A9">
        <w:rPr>
          <w:rFonts w:ascii="Lato" w:hAnsi="Lato"/>
          <w:color w:val="000000" w:themeColor="text1"/>
        </w:rPr>
        <w:t xml:space="preserve">Porównywanie informacji i profilowanie odbywa się na poziomie lokalnym w oparciu o dane zbierane odrębnie przez obie służby. Wymiana informacji pomiędzy </w:t>
      </w:r>
      <w:r w:rsidR="009D2C82" w:rsidRPr="00C179A9">
        <w:rPr>
          <w:rFonts w:ascii="Lato" w:hAnsi="Lato"/>
          <w:color w:val="000000" w:themeColor="text1"/>
        </w:rPr>
        <w:t>SG</w:t>
      </w:r>
      <w:r w:rsidRPr="00C179A9">
        <w:rPr>
          <w:rFonts w:ascii="Lato" w:hAnsi="Lato"/>
          <w:color w:val="000000" w:themeColor="text1"/>
        </w:rPr>
        <w:t xml:space="preserve"> a organem celnym prowadzona jest codziennie. Dzięki temu istnieje możliwość identyfikacji zagrożeń i</w:t>
      </w:r>
      <w:r w:rsidR="001A487B" w:rsidRPr="00C179A9">
        <w:rPr>
          <w:rFonts w:ascii="Lato" w:hAnsi="Lato"/>
          <w:color w:val="000000" w:themeColor="text1"/>
        </w:rPr>
        <w:t> </w:t>
      </w:r>
      <w:r w:rsidRPr="00C179A9">
        <w:rPr>
          <w:rFonts w:ascii="Lato" w:hAnsi="Lato"/>
          <w:color w:val="000000" w:themeColor="text1"/>
        </w:rPr>
        <w:t xml:space="preserve">opracowania metod przeciwdziałania im. Na poziomie regionalnym współpraca w tym zakresie odbywa się głównie poprzez porównywanie i wymianę informacji. Efekty takiej współpracy są wspólnymi działaniami powiązania w ramach nakładających się obszarów działalności obu służb. Na szczeblu krajowym wymieniane są dane statystyczne i informacje o głównych zagrożeniach. Opracowano wspólny raport analityczny na temat głównych zagrożeń </w:t>
      </w:r>
      <w:r w:rsidRPr="00C179A9">
        <w:rPr>
          <w:rFonts w:ascii="Lato" w:hAnsi="Lato"/>
          <w:color w:val="000000" w:themeColor="text1"/>
        </w:rPr>
        <w:lastRenderedPageBreak/>
        <w:t xml:space="preserve">zidentyfikowanych przez </w:t>
      </w:r>
      <w:r w:rsidR="009D2C82" w:rsidRPr="00C179A9">
        <w:rPr>
          <w:rFonts w:ascii="Lato" w:hAnsi="Lato"/>
          <w:color w:val="000000" w:themeColor="text1"/>
        </w:rPr>
        <w:t>SG</w:t>
      </w:r>
      <w:r w:rsidRPr="00C179A9">
        <w:rPr>
          <w:rFonts w:ascii="Lato" w:hAnsi="Lato"/>
          <w:color w:val="000000" w:themeColor="text1"/>
        </w:rPr>
        <w:t xml:space="preserve"> i </w:t>
      </w:r>
      <w:r w:rsidR="009D2C82" w:rsidRPr="00C179A9">
        <w:rPr>
          <w:rFonts w:ascii="Lato" w:hAnsi="Lato"/>
          <w:color w:val="000000" w:themeColor="text1"/>
        </w:rPr>
        <w:t>KAS</w:t>
      </w:r>
      <w:r w:rsidRPr="00C179A9">
        <w:rPr>
          <w:rFonts w:ascii="Lato" w:hAnsi="Lato"/>
          <w:color w:val="000000" w:themeColor="text1"/>
        </w:rPr>
        <w:t>. Wszystkie te działania realizowane są w oparciu o</w:t>
      </w:r>
      <w:r w:rsidR="001A487B" w:rsidRPr="00C179A9">
        <w:rPr>
          <w:rFonts w:ascii="Lato" w:hAnsi="Lato"/>
          <w:color w:val="000000" w:themeColor="text1"/>
        </w:rPr>
        <w:t> </w:t>
      </w:r>
      <w:r w:rsidRPr="00C179A9">
        <w:rPr>
          <w:rFonts w:ascii="Lato" w:hAnsi="Lato"/>
          <w:color w:val="000000" w:themeColor="text1"/>
        </w:rPr>
        <w:t>odpowiednie umowy o współpracy (w razie potrzeby aktualizowane).</w:t>
      </w:r>
    </w:p>
    <w:p w14:paraId="54CE9E5C" w14:textId="788972E2" w:rsidR="00BD7497" w:rsidRPr="00C179A9" w:rsidRDefault="00BD7497" w:rsidP="00FB43E2">
      <w:pPr>
        <w:rPr>
          <w:rFonts w:ascii="Lato" w:hAnsi="Lato"/>
          <w:color w:val="000000" w:themeColor="text1"/>
        </w:rPr>
      </w:pPr>
      <w:r w:rsidRPr="00C179A9">
        <w:rPr>
          <w:rFonts w:ascii="Lato" w:hAnsi="Lato"/>
          <w:color w:val="000000" w:themeColor="text1"/>
        </w:rPr>
        <w:t>Ponadto produkty analizy ryzyka</w:t>
      </w:r>
      <w:r w:rsidR="00E73537" w:rsidRPr="00C179A9">
        <w:rPr>
          <w:rStyle w:val="Odwoanieprzypisudolnego"/>
          <w:rFonts w:ascii="Lato" w:hAnsi="Lato"/>
          <w:color w:val="000000" w:themeColor="text1"/>
        </w:rPr>
        <w:footnoteReference w:id="137"/>
      </w:r>
      <w:r w:rsidRPr="00C179A9">
        <w:rPr>
          <w:rFonts w:ascii="Lato" w:hAnsi="Lato"/>
          <w:color w:val="000000" w:themeColor="text1"/>
        </w:rPr>
        <w:t xml:space="preserve"> opracowane przez </w:t>
      </w:r>
      <w:r w:rsidR="009D2C82" w:rsidRPr="00C179A9">
        <w:rPr>
          <w:rFonts w:ascii="Lato" w:hAnsi="Lato"/>
          <w:color w:val="000000" w:themeColor="text1"/>
        </w:rPr>
        <w:t>SG</w:t>
      </w:r>
      <w:r w:rsidRPr="00C179A9">
        <w:rPr>
          <w:rFonts w:ascii="Lato" w:hAnsi="Lato"/>
          <w:color w:val="000000" w:themeColor="text1"/>
        </w:rPr>
        <w:t xml:space="preserve"> są także udostępniane właściwym ministerstwom i agencjom wspierającym system zarządzania granicami.</w:t>
      </w:r>
      <w:r w:rsidR="00F83B1F" w:rsidRPr="00C179A9">
        <w:rPr>
          <w:rStyle w:val="Odwoanieprzypisudolnego"/>
          <w:rFonts w:ascii="Lato" w:hAnsi="Lato"/>
          <w:color w:val="000000" w:themeColor="text1"/>
        </w:rPr>
        <w:footnoteReference w:id="138"/>
      </w:r>
    </w:p>
    <w:p w14:paraId="159E018C" w14:textId="5353E665" w:rsidR="00BD7497" w:rsidRPr="00C179A9" w:rsidRDefault="00BD7497" w:rsidP="00FB43E2">
      <w:pPr>
        <w:rPr>
          <w:rFonts w:ascii="Lato" w:hAnsi="Lato"/>
          <w:color w:val="000000" w:themeColor="text1"/>
        </w:rPr>
      </w:pPr>
      <w:r w:rsidRPr="00C179A9">
        <w:rPr>
          <w:rFonts w:ascii="Lato" w:hAnsi="Lato"/>
          <w:color w:val="000000" w:themeColor="text1"/>
        </w:rPr>
        <w:t xml:space="preserve">Analiza ryzyka w </w:t>
      </w:r>
      <w:r w:rsidR="009D2C82" w:rsidRPr="00C179A9">
        <w:rPr>
          <w:rFonts w:ascii="Lato" w:hAnsi="Lato"/>
          <w:color w:val="000000" w:themeColor="text1"/>
        </w:rPr>
        <w:t>SG</w:t>
      </w:r>
      <w:r w:rsidRPr="00C179A9">
        <w:rPr>
          <w:rFonts w:ascii="Lato" w:hAnsi="Lato"/>
          <w:color w:val="000000" w:themeColor="text1"/>
        </w:rPr>
        <w:t xml:space="preserve"> prowadzona jest w oparciu o metodologię CIRAM na wszystkich poziomach: strategicznym, operacyjnym (regionalnym) i taktycznym. Zgodnie z modelem CIRAM ryzyko analizowane jest poprzez jego trzy komponenty (zagrożenie, podatność i</w:t>
      </w:r>
      <w:r w:rsidR="001A487B" w:rsidRPr="00C179A9">
        <w:rPr>
          <w:rFonts w:ascii="Lato" w:hAnsi="Lato"/>
          <w:color w:val="000000" w:themeColor="text1"/>
        </w:rPr>
        <w:t> </w:t>
      </w:r>
      <w:r w:rsidRPr="00C179A9">
        <w:rPr>
          <w:rFonts w:ascii="Lato" w:hAnsi="Lato"/>
          <w:color w:val="000000" w:themeColor="text1"/>
        </w:rPr>
        <w:t>wpływ).</w:t>
      </w:r>
    </w:p>
    <w:p w14:paraId="4C30865E" w14:textId="073498A2" w:rsidR="00057610" w:rsidRPr="00C179A9" w:rsidRDefault="00057610" w:rsidP="00FB43E2">
      <w:pPr>
        <w:rPr>
          <w:rFonts w:ascii="Lato" w:hAnsi="Lato" w:cstheme="minorHAnsi"/>
          <w:color w:val="000000" w:themeColor="text1"/>
        </w:rPr>
      </w:pPr>
      <w:r w:rsidRPr="00C179A9">
        <w:rPr>
          <w:rFonts w:ascii="Lato" w:hAnsi="Lato" w:cstheme="minorHAnsi"/>
          <w:color w:val="000000" w:themeColor="text1"/>
        </w:rPr>
        <w:t xml:space="preserve">Kontrole celno-skarbowe, inne niż kontrole losowe, są przeprowadzane przez Służbę Celno-Skarbową </w:t>
      </w:r>
      <w:r w:rsidR="00BD7497" w:rsidRPr="00C179A9">
        <w:rPr>
          <w:rFonts w:ascii="Lato" w:hAnsi="Lato" w:cstheme="minorHAnsi"/>
          <w:color w:val="000000" w:themeColor="text1"/>
        </w:rPr>
        <w:t>także</w:t>
      </w:r>
      <w:r w:rsidRPr="00C179A9">
        <w:rPr>
          <w:rFonts w:ascii="Lato" w:hAnsi="Lato" w:cstheme="minorHAnsi"/>
          <w:color w:val="000000" w:themeColor="text1"/>
        </w:rPr>
        <w:t xml:space="preserve"> w oparciu o analizę ryzyka</w:t>
      </w:r>
      <w:r w:rsidR="00BD7497" w:rsidRPr="00C179A9">
        <w:rPr>
          <w:rFonts w:ascii="Lato" w:hAnsi="Lato" w:cstheme="minorHAnsi"/>
          <w:color w:val="000000" w:themeColor="text1"/>
        </w:rPr>
        <w:t xml:space="preserve">. </w:t>
      </w:r>
    </w:p>
    <w:p w14:paraId="552B092D" w14:textId="4E536BB4" w:rsidR="00057610" w:rsidRPr="00C179A9" w:rsidRDefault="00057610" w:rsidP="00FB43E2">
      <w:pPr>
        <w:rPr>
          <w:rFonts w:ascii="Lato" w:hAnsi="Lato" w:cstheme="minorHAnsi"/>
          <w:color w:val="000000" w:themeColor="text1"/>
        </w:rPr>
      </w:pPr>
      <w:r w:rsidRPr="00C179A9">
        <w:rPr>
          <w:rFonts w:ascii="Lato" w:hAnsi="Lato" w:cstheme="minorHAnsi"/>
          <w:color w:val="000000" w:themeColor="text1"/>
        </w:rPr>
        <w:t>Mając na uwadze konieczność usprawnienia, wzmocnienia i ujednolicenia procesu zarządzania ryzykiem w KAS opracowano dokument „Polityka zarządzania procesem analitycznym w</w:t>
      </w:r>
      <w:r w:rsidR="00F11DE2">
        <w:rPr>
          <w:rFonts w:ascii="Lato" w:hAnsi="Lato" w:cstheme="minorHAnsi"/>
          <w:color w:val="000000" w:themeColor="text1"/>
        </w:rPr>
        <w:t> </w:t>
      </w:r>
      <w:r w:rsidRPr="00C179A9">
        <w:rPr>
          <w:rFonts w:ascii="Lato" w:hAnsi="Lato" w:cstheme="minorHAnsi"/>
          <w:color w:val="000000" w:themeColor="text1"/>
        </w:rPr>
        <w:t>Krajowej Administracji Skarbowej” (PZPA). Dokument określa podstawowe założenia zarządzania procesem analitycznym w ramach zarządzania ryzykiem zewnętrznym, ujednolica proces analityczny w ramach zarządzania ryzykiem zewnętrznym na każdym szczeblu organizacyjnym KAS, określa zasady prowadzenia działań przez poszczególne jednostki KAS usytuowane na każdym poziomie jej struktury organizacyjnej. W celu wsparcia i usprawnienia kontroli celnej i przepływu towarów stosuje się automatyczną analizę ryzyka (AAR). AAR dla systemów operacyjnych wspomagających obsługę przywozu, wywozu, tranzytu towarów (AIS/IMPORT, AIS/ICS, ICS2, AES, NCTS) przeprowadza system analityczny. AAR prowadzi się w oparciu o działanie profili ryzyka opracowywanych na podstawie zidentyfikowanych wskaźników ryzyka pod kątem zagrożeń, których materializacja może skutkować naruszeniem przepisów prawa dotyczących np. wartości celnej,</w:t>
      </w:r>
      <w:r w:rsidR="00C54546" w:rsidRPr="00C179A9">
        <w:rPr>
          <w:rFonts w:ascii="Lato" w:hAnsi="Lato" w:cstheme="minorHAnsi"/>
          <w:color w:val="000000" w:themeColor="text1"/>
        </w:rPr>
        <w:t xml:space="preserve"> </w:t>
      </w:r>
      <w:r w:rsidRPr="00C179A9">
        <w:rPr>
          <w:rFonts w:ascii="Lato" w:hAnsi="Lato" w:cstheme="minorHAnsi"/>
          <w:color w:val="000000" w:themeColor="text1"/>
        </w:rPr>
        <w:t>bezpieczeństwa i ochrony, ograniczeń taryfowych, pozataryfowych itp. Profile ryzyka wprowadza się do modułu operacyjnego systemu</w:t>
      </w:r>
      <w:r w:rsidR="00C54546" w:rsidRPr="00C179A9">
        <w:rPr>
          <w:rFonts w:ascii="Lato" w:hAnsi="Lato" w:cstheme="minorHAnsi"/>
          <w:color w:val="000000" w:themeColor="text1"/>
        </w:rPr>
        <w:t xml:space="preserve"> </w:t>
      </w:r>
      <w:r w:rsidRPr="00C179A9">
        <w:rPr>
          <w:rFonts w:ascii="Lato" w:hAnsi="Lato" w:cstheme="minorHAnsi"/>
          <w:color w:val="000000" w:themeColor="text1"/>
        </w:rPr>
        <w:t>analitycznego na podstawie m. in. wyników przeprowadzonej analizy ryzyka, informacji otrzymanej od organów krajowych lub niekrajowych, wspólnych kryteriów i norm ryzyka (dla celów zapewnienia bezpieczeństwa i ochrony obywateli UE, bezpieczeństwa w transporcie lotniczym, identyfikacji ryzyka finansowego), stanowiskowej analizy ryzyka (prowadzonej w</w:t>
      </w:r>
      <w:r w:rsidR="001A487B" w:rsidRPr="00C179A9">
        <w:rPr>
          <w:rFonts w:ascii="Lato" w:hAnsi="Lato" w:cstheme="minorHAnsi"/>
          <w:color w:val="000000" w:themeColor="text1"/>
        </w:rPr>
        <w:t> </w:t>
      </w:r>
      <w:r w:rsidRPr="00C179A9">
        <w:rPr>
          <w:rFonts w:ascii="Lato" w:hAnsi="Lato" w:cstheme="minorHAnsi"/>
          <w:color w:val="000000" w:themeColor="text1"/>
        </w:rPr>
        <w:t xml:space="preserve">oparciu o wiedzę i doświadczenie funkcjonariusza </w:t>
      </w:r>
      <w:r w:rsidR="00572D49" w:rsidRPr="00C179A9">
        <w:rPr>
          <w:rFonts w:ascii="Lato" w:hAnsi="Lato" w:cstheme="minorHAnsi"/>
          <w:color w:val="000000" w:themeColor="text1"/>
        </w:rPr>
        <w:t>Służby Celno-Skarbowej</w:t>
      </w:r>
      <w:r w:rsidRPr="00C179A9">
        <w:rPr>
          <w:rFonts w:ascii="Lato" w:hAnsi="Lato" w:cstheme="minorHAnsi"/>
          <w:color w:val="000000" w:themeColor="text1"/>
        </w:rPr>
        <w:t>).</w:t>
      </w:r>
      <w:r w:rsidR="00F83B1F" w:rsidRPr="00C179A9">
        <w:rPr>
          <w:rStyle w:val="Odwoanieprzypisudolnego"/>
          <w:rFonts w:ascii="Lato" w:hAnsi="Lato" w:cstheme="minorHAnsi"/>
          <w:color w:val="000000" w:themeColor="text1"/>
        </w:rPr>
        <w:footnoteReference w:id="139"/>
      </w:r>
    </w:p>
    <w:p w14:paraId="5B487CC2" w14:textId="77777777" w:rsidR="00057610" w:rsidRPr="00C179A9" w:rsidRDefault="00057610"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4C445104" w14:textId="3249B0F9" w:rsidR="00057610" w:rsidRPr="00C179A9" w:rsidRDefault="00057610" w:rsidP="00FB43E2">
      <w:pPr>
        <w:rPr>
          <w:rFonts w:ascii="Lato" w:hAnsi="Lato" w:cstheme="minorHAnsi"/>
          <w:color w:val="000000" w:themeColor="text1"/>
        </w:rPr>
      </w:pPr>
      <w:r w:rsidRPr="00C179A9">
        <w:rPr>
          <w:rFonts w:ascii="Lato" w:hAnsi="Lato" w:cstheme="minorHAnsi"/>
          <w:color w:val="000000" w:themeColor="text1"/>
        </w:rPr>
        <w:t xml:space="preserve">Głównym celem analizy ryzyka na kolejne lata jest dostarczanie aktualnych informacji na temat istniejących oraz potencjalnych zagrożeń, jak również wyzwań dla granicy państwowej, </w:t>
      </w:r>
      <w:r w:rsidR="001A487B" w:rsidRPr="00C179A9">
        <w:rPr>
          <w:rFonts w:ascii="Lato" w:hAnsi="Lato" w:cstheme="minorHAnsi"/>
          <w:color w:val="000000" w:themeColor="text1"/>
        </w:rPr>
        <w:br/>
      </w:r>
      <w:r w:rsidRPr="00C179A9">
        <w:rPr>
          <w:rFonts w:ascii="Lato" w:hAnsi="Lato" w:cstheme="minorHAnsi"/>
          <w:color w:val="000000" w:themeColor="text1"/>
        </w:rPr>
        <w:t>a w konsekwencji mających wpływ na bezpieczeństwo wewnętrzne. W procesie oceny ryzyka należy wykorzystywać możliwości CIRAM. Wiarygodne, kompleksowe i zintegrowane analizy ryzyka powinny być uwzględniane podczas procesu planowania strategicznego i operacyjnego wspomagając proces decyzyjny.</w:t>
      </w:r>
      <w:r w:rsidR="00855E2F" w:rsidRPr="00C179A9">
        <w:rPr>
          <w:rStyle w:val="Odwoanieprzypisudolnego"/>
          <w:rFonts w:ascii="Lato" w:hAnsi="Lato" w:cstheme="minorHAnsi"/>
          <w:color w:val="000000" w:themeColor="text1"/>
        </w:rPr>
        <w:footnoteReference w:id="140"/>
      </w:r>
    </w:p>
    <w:p w14:paraId="73E4E589" w14:textId="2FCFFA60" w:rsidR="00057610" w:rsidRPr="00C179A9" w:rsidRDefault="00057610" w:rsidP="00FB43E2">
      <w:pPr>
        <w:rPr>
          <w:rFonts w:ascii="Lato" w:hAnsi="Lato" w:cstheme="minorHAnsi"/>
          <w:color w:val="000000" w:themeColor="text1"/>
        </w:rPr>
      </w:pPr>
      <w:r w:rsidRPr="00C179A9">
        <w:rPr>
          <w:rFonts w:ascii="Lato" w:hAnsi="Lato" w:cstheme="minorHAnsi"/>
          <w:color w:val="000000" w:themeColor="text1"/>
        </w:rPr>
        <w:t>W dziedzinie analizy ryzyka należy dalej rozwijać istniejący system monitorowania, wymiany informacji oraz oceny i analizy zagrożeń na odcinkach granicy państwowej RP, w celu szybkiego i poprawnego diagnozowania sytuacji na potrzeby podejmowania adekwatnych działań przez właściwe instytucje i służby.</w:t>
      </w:r>
      <w:r w:rsidR="00855E2F" w:rsidRPr="00C179A9">
        <w:rPr>
          <w:rStyle w:val="Odwoanieprzypisudolnego"/>
          <w:rFonts w:ascii="Lato" w:hAnsi="Lato" w:cstheme="minorHAnsi"/>
          <w:color w:val="000000" w:themeColor="text1"/>
        </w:rPr>
        <w:footnoteReference w:id="141"/>
      </w:r>
      <w:r w:rsidRPr="00C179A9">
        <w:rPr>
          <w:rFonts w:ascii="Lato" w:hAnsi="Lato" w:cstheme="minorHAnsi"/>
          <w:color w:val="000000" w:themeColor="text1"/>
        </w:rPr>
        <w:t xml:space="preserve"> Do pełnej, kompleksowej oceny analizy zagrożeń i </w:t>
      </w:r>
      <w:proofErr w:type="spellStart"/>
      <w:r w:rsidRPr="00C179A9">
        <w:rPr>
          <w:rFonts w:ascii="Lato" w:hAnsi="Lato" w:cstheme="minorHAnsi"/>
          <w:color w:val="000000" w:themeColor="text1"/>
        </w:rPr>
        <w:t>ryzyk</w:t>
      </w:r>
      <w:proofErr w:type="spellEnd"/>
      <w:r w:rsidRPr="00C179A9">
        <w:rPr>
          <w:rFonts w:ascii="Lato" w:hAnsi="Lato" w:cstheme="minorHAnsi"/>
          <w:color w:val="000000" w:themeColor="text1"/>
        </w:rPr>
        <w:t xml:space="preserve"> </w:t>
      </w:r>
      <w:r w:rsidRPr="00C179A9">
        <w:rPr>
          <w:rFonts w:ascii="Lato" w:hAnsi="Lato" w:cstheme="minorHAnsi"/>
          <w:color w:val="000000" w:themeColor="text1"/>
        </w:rPr>
        <w:lastRenderedPageBreak/>
        <w:t>przyczyni się również dalsze zacieśnianie współpracy między podmiotami odpowiedzialnymi za kontrolę graniczną oraz przeciwdziałanie nielegalnej migracji.</w:t>
      </w:r>
      <w:r w:rsidR="00855E2F" w:rsidRPr="00C179A9">
        <w:rPr>
          <w:rStyle w:val="Odwoanieprzypisudolnego"/>
          <w:rFonts w:ascii="Lato" w:hAnsi="Lato" w:cstheme="minorHAnsi"/>
          <w:color w:val="000000" w:themeColor="text1"/>
        </w:rPr>
        <w:footnoteReference w:id="142"/>
      </w:r>
    </w:p>
    <w:p w14:paraId="0F5648FE" w14:textId="07D03002" w:rsidR="00046FD5" w:rsidRPr="00C179A9" w:rsidRDefault="00BD7497" w:rsidP="00FB43E2">
      <w:pPr>
        <w:rPr>
          <w:rFonts w:ascii="Lato" w:hAnsi="Lato"/>
          <w:color w:val="000000" w:themeColor="text1"/>
        </w:rPr>
      </w:pPr>
      <w:r w:rsidRPr="00C179A9">
        <w:rPr>
          <w:rFonts w:ascii="Lato" w:hAnsi="Lato"/>
          <w:color w:val="000000" w:themeColor="text1"/>
        </w:rPr>
        <w:t xml:space="preserve">W ramach KAS również planuje się dalsze </w:t>
      </w:r>
      <w:r w:rsidR="00046FD5" w:rsidRPr="00C179A9">
        <w:rPr>
          <w:rFonts w:ascii="Lato" w:hAnsi="Lato"/>
          <w:color w:val="000000" w:themeColor="text1"/>
        </w:rPr>
        <w:t>rozwijanie systemów/metod analizy ryzyka,  służących identyfikacji zagrożeń zewnętrznych dla realizacji celów KAS, których źródłem jest świadomie lub nieświadomie naruszenie przepisów prawa przez uczestników obrotu towarowego, oraz identyfikacji podmiotów, których działania sprawiają, że te zagrożenia się materializują.</w:t>
      </w:r>
    </w:p>
    <w:p w14:paraId="16C9DB2A" w14:textId="4B905956" w:rsidR="00E70B8C" w:rsidRPr="00C179A9" w:rsidRDefault="00344B7E"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5B53A2" w:rsidRPr="00C179A9">
        <w:rPr>
          <w:rFonts w:ascii="Lato" w:hAnsi="Lato"/>
        </w:rPr>
        <w:t>W</w:t>
      </w:r>
      <w:r w:rsidR="007B7CAB" w:rsidRPr="00C179A9">
        <w:rPr>
          <w:rFonts w:ascii="Lato" w:hAnsi="Lato"/>
        </w:rPr>
        <w:t xml:space="preserve">zmocnienie </w:t>
      </w:r>
      <w:r w:rsidR="00E70B8C" w:rsidRPr="00C179A9">
        <w:rPr>
          <w:rFonts w:ascii="Lato" w:hAnsi="Lato"/>
        </w:rPr>
        <w:t xml:space="preserve">współpracy </w:t>
      </w:r>
      <w:r w:rsidR="007B7CAB" w:rsidRPr="00C179A9">
        <w:rPr>
          <w:rFonts w:ascii="Lato" w:hAnsi="Lato"/>
        </w:rPr>
        <w:t>między</w:t>
      </w:r>
      <w:r w:rsidR="00AD2215" w:rsidRPr="00C179A9">
        <w:rPr>
          <w:rFonts w:ascii="Lato" w:hAnsi="Lato"/>
        </w:rPr>
        <w:t xml:space="preserve"> </w:t>
      </w:r>
      <w:r w:rsidR="007B7CAB" w:rsidRPr="00C179A9">
        <w:rPr>
          <w:rFonts w:ascii="Lato" w:hAnsi="Lato"/>
        </w:rPr>
        <w:t>instytucjonalnej oraz między</w:t>
      </w:r>
      <w:r w:rsidR="00AD2215" w:rsidRPr="00C179A9">
        <w:rPr>
          <w:rFonts w:ascii="Lato" w:hAnsi="Lato"/>
        </w:rPr>
        <w:t xml:space="preserve"> </w:t>
      </w:r>
      <w:r w:rsidR="00E70B8C" w:rsidRPr="00C179A9">
        <w:rPr>
          <w:rFonts w:ascii="Lato" w:hAnsi="Lato"/>
        </w:rPr>
        <w:t xml:space="preserve">agencyjnej </w:t>
      </w:r>
    </w:p>
    <w:p w14:paraId="789BFD70" w14:textId="064C6022" w:rsidR="00861C16" w:rsidRPr="00C179A9" w:rsidRDefault="00443AE2" w:rsidP="00FB43E2">
      <w:pPr>
        <w:rPr>
          <w:rFonts w:ascii="Lato" w:hAnsi="Lato"/>
        </w:rPr>
      </w:pPr>
      <w:r w:rsidRPr="00C179A9">
        <w:rPr>
          <w:rFonts w:ascii="Lato" w:hAnsi="Lato"/>
        </w:rPr>
        <w:t>Efektywna współpraca mi</w:t>
      </w:r>
      <w:r w:rsidR="009E4F95" w:rsidRPr="00C179A9">
        <w:rPr>
          <w:rFonts w:ascii="Lato" w:hAnsi="Lato"/>
        </w:rPr>
        <w:t>ę</w:t>
      </w:r>
      <w:r w:rsidRPr="00C179A9">
        <w:rPr>
          <w:rFonts w:ascii="Lato" w:hAnsi="Lato"/>
        </w:rPr>
        <w:t xml:space="preserve">dzy podmiotami zaangażowanymi w zintegrowane zarządzanie granicami RP na poziomie krajowym jest </w:t>
      </w:r>
      <w:r w:rsidR="00861C16" w:rsidRPr="00C179A9">
        <w:rPr>
          <w:rFonts w:ascii="Lato" w:hAnsi="Lato"/>
        </w:rPr>
        <w:t>podstawą dla osiągnięcia celu nadrzędnego dla niniejszej Strategii tj. skutecznego zarządzania granicą w szczególności zapewnienia bezpiecznych i chronionych granic RP oraz realizacji sprawnego przepływu osób i towarów w</w:t>
      </w:r>
      <w:r w:rsidR="001A487B" w:rsidRPr="00C179A9">
        <w:rPr>
          <w:rFonts w:ascii="Lato" w:hAnsi="Lato"/>
        </w:rPr>
        <w:t> </w:t>
      </w:r>
      <w:r w:rsidR="00861C16" w:rsidRPr="00C179A9">
        <w:rPr>
          <w:rFonts w:ascii="Lato" w:hAnsi="Lato"/>
        </w:rPr>
        <w:t xml:space="preserve">przejściach granicznych. </w:t>
      </w:r>
    </w:p>
    <w:p w14:paraId="3F01FF5C" w14:textId="41DA3D30" w:rsidR="00861C16" w:rsidRPr="00C179A9" w:rsidRDefault="00861C16" w:rsidP="00FB43E2">
      <w:pPr>
        <w:rPr>
          <w:rFonts w:ascii="Lato" w:hAnsi="Lato"/>
        </w:rPr>
      </w:pPr>
      <w:r w:rsidRPr="00C179A9">
        <w:rPr>
          <w:rFonts w:ascii="Lato" w:hAnsi="Lato"/>
        </w:rPr>
        <w:t>Głównym filarem współpracy między instytucjonalnej i między agencyjn</w:t>
      </w:r>
      <w:r w:rsidR="00C27149" w:rsidRPr="00C179A9">
        <w:rPr>
          <w:rFonts w:ascii="Lato" w:hAnsi="Lato"/>
        </w:rPr>
        <w:t xml:space="preserve">ej na poziomie krajowym jest </w:t>
      </w:r>
      <w:r w:rsidR="006A250E" w:rsidRPr="00C179A9">
        <w:rPr>
          <w:rFonts w:ascii="Lato" w:hAnsi="Lato"/>
        </w:rPr>
        <w:t xml:space="preserve">Zespół ZZGP </w:t>
      </w:r>
      <w:r w:rsidRPr="00C179A9">
        <w:rPr>
          <w:rFonts w:ascii="Lato" w:hAnsi="Lato"/>
        </w:rPr>
        <w:t>będący centralnym podmiotem zarządczym w ramach zintegrowanego zarz</w:t>
      </w:r>
      <w:r w:rsidR="00FB3057" w:rsidRPr="00C179A9">
        <w:rPr>
          <w:rFonts w:ascii="Lato" w:hAnsi="Lato"/>
        </w:rPr>
        <w:t>ą</w:t>
      </w:r>
      <w:r w:rsidRPr="00C179A9">
        <w:rPr>
          <w:rFonts w:ascii="Lato" w:hAnsi="Lato"/>
        </w:rPr>
        <w:t xml:space="preserve">dzania granicami </w:t>
      </w:r>
      <w:r w:rsidR="00507036" w:rsidRPr="00C179A9">
        <w:rPr>
          <w:rFonts w:ascii="Lato" w:hAnsi="Lato"/>
        </w:rPr>
        <w:t>na poziomie krajowym</w:t>
      </w:r>
      <w:r w:rsidRPr="00C179A9">
        <w:rPr>
          <w:rFonts w:ascii="Lato" w:hAnsi="Lato"/>
        </w:rPr>
        <w:t xml:space="preserve">. </w:t>
      </w:r>
    </w:p>
    <w:p w14:paraId="09C36E6C" w14:textId="28A6C5EB" w:rsidR="0058631C" w:rsidRPr="00C179A9" w:rsidRDefault="0058631C" w:rsidP="00FB43E2">
      <w:pPr>
        <w:rPr>
          <w:rFonts w:ascii="Lato" w:hAnsi="Lato"/>
          <w:color w:val="000000" w:themeColor="text1"/>
        </w:rPr>
      </w:pPr>
      <w:r w:rsidRPr="00C179A9">
        <w:rPr>
          <w:rFonts w:ascii="Lato" w:hAnsi="Lato"/>
          <w:color w:val="000000" w:themeColor="text1"/>
        </w:rPr>
        <w:t xml:space="preserve">Współpraca </w:t>
      </w:r>
      <w:proofErr w:type="spellStart"/>
      <w:r w:rsidRPr="00C179A9">
        <w:rPr>
          <w:rFonts w:ascii="Lato" w:hAnsi="Lato"/>
          <w:color w:val="000000" w:themeColor="text1"/>
        </w:rPr>
        <w:t>międzyagencyjna</w:t>
      </w:r>
      <w:proofErr w:type="spellEnd"/>
      <w:r w:rsidRPr="00C179A9">
        <w:rPr>
          <w:rFonts w:ascii="Lato" w:hAnsi="Lato"/>
          <w:color w:val="000000" w:themeColor="text1"/>
        </w:rPr>
        <w:t xml:space="preserve"> </w:t>
      </w:r>
      <w:r w:rsidR="00051436" w:rsidRPr="00C179A9">
        <w:rPr>
          <w:rFonts w:ascii="Lato" w:hAnsi="Lato"/>
          <w:color w:val="000000" w:themeColor="text1"/>
        </w:rPr>
        <w:t xml:space="preserve">i </w:t>
      </w:r>
      <w:r w:rsidR="00AD2215" w:rsidRPr="00C179A9">
        <w:rPr>
          <w:rFonts w:ascii="Lato" w:hAnsi="Lato"/>
          <w:color w:val="000000" w:themeColor="text1"/>
        </w:rPr>
        <w:t>między</w:t>
      </w:r>
      <w:r w:rsidR="00855E2F" w:rsidRPr="00C179A9">
        <w:rPr>
          <w:rFonts w:ascii="Lato" w:hAnsi="Lato"/>
          <w:color w:val="000000" w:themeColor="text1"/>
        </w:rPr>
        <w:t>instytucjonalna</w:t>
      </w:r>
      <w:r w:rsidRPr="00C179A9">
        <w:rPr>
          <w:rFonts w:ascii="Lato" w:hAnsi="Lato"/>
          <w:color w:val="000000" w:themeColor="text1"/>
        </w:rPr>
        <w:t xml:space="preserve"> odbywa się również poprzez realizację zawartych umów i porozumień – w tym poprzez regularne lub doraźne spotkania, a także wymianę korespondencji.</w:t>
      </w:r>
      <w:r w:rsidR="00855E2F" w:rsidRPr="00C179A9">
        <w:rPr>
          <w:rStyle w:val="Odwoanieprzypisudolnego"/>
          <w:rFonts w:ascii="Lato" w:hAnsi="Lato"/>
          <w:color w:val="000000" w:themeColor="text1"/>
        </w:rPr>
        <w:footnoteReference w:id="143"/>
      </w:r>
    </w:p>
    <w:p w14:paraId="7CE32D93" w14:textId="270AE81D" w:rsidR="00FB3057" w:rsidRPr="00C179A9" w:rsidRDefault="00FB3057" w:rsidP="00FB43E2">
      <w:pPr>
        <w:autoSpaceDE w:val="0"/>
        <w:autoSpaceDN w:val="0"/>
        <w:adjustRightInd w:val="0"/>
        <w:rPr>
          <w:rFonts w:ascii="Lato" w:hAnsi="Lato" w:cs="Lato-Regular"/>
        </w:rPr>
      </w:pPr>
      <w:r w:rsidRPr="00C179A9">
        <w:rPr>
          <w:rFonts w:ascii="Lato" w:hAnsi="Lato"/>
        </w:rPr>
        <w:t xml:space="preserve">Równie istotna jest jednoczesna bezpośrednia współpraca między głównymi służbami granicznymi w Polsce. </w:t>
      </w:r>
      <w:r w:rsidRPr="00C179A9">
        <w:rPr>
          <w:rFonts w:ascii="Lato" w:hAnsi="Lato" w:cs="Lato-Regular"/>
        </w:rPr>
        <w:t>Każda ze służb granicznych w Polsce (</w:t>
      </w:r>
      <w:r w:rsidR="009D2C82" w:rsidRPr="00C179A9">
        <w:rPr>
          <w:rFonts w:ascii="Lato" w:hAnsi="Lato" w:cs="Lato-Regular"/>
        </w:rPr>
        <w:t>SG</w:t>
      </w:r>
      <w:r w:rsidRPr="00C179A9">
        <w:rPr>
          <w:rFonts w:ascii="Lato" w:hAnsi="Lato" w:cs="Lato-Regular"/>
        </w:rPr>
        <w:t>, Służba Celno-Skarbowa) ma określony zakres kompetencji i sposób funkcjonowania, wynikający z obowiązujących regulacji prawnych.</w:t>
      </w:r>
    </w:p>
    <w:p w14:paraId="53081B56" w14:textId="731268E5" w:rsidR="00AD2215" w:rsidRPr="00C179A9" w:rsidRDefault="00AD2215" w:rsidP="00FB43E2">
      <w:pPr>
        <w:rPr>
          <w:rFonts w:ascii="Lato" w:hAnsi="Lato"/>
          <w:color w:val="000000" w:themeColor="text1"/>
        </w:rPr>
      </w:pPr>
      <w:r w:rsidRPr="00C179A9">
        <w:rPr>
          <w:rFonts w:ascii="Lato" w:hAnsi="Lato"/>
          <w:color w:val="000000" w:themeColor="text1"/>
        </w:rPr>
        <w:t xml:space="preserve">W zakresie zarządzania granicami </w:t>
      </w:r>
      <w:r w:rsidR="009D2C82" w:rsidRPr="00C179A9">
        <w:rPr>
          <w:rFonts w:ascii="Lato" w:hAnsi="Lato"/>
          <w:color w:val="000000" w:themeColor="text1"/>
        </w:rPr>
        <w:t>SG</w:t>
      </w:r>
      <w:r w:rsidRPr="00C179A9">
        <w:rPr>
          <w:rFonts w:ascii="Lato" w:hAnsi="Lato"/>
          <w:color w:val="000000" w:themeColor="text1"/>
        </w:rPr>
        <w:t xml:space="preserve"> współpracuje na poziomie roboczym z </w:t>
      </w:r>
      <w:r w:rsidR="009D2C82" w:rsidRPr="00C179A9">
        <w:rPr>
          <w:rFonts w:ascii="Lato" w:hAnsi="Lato"/>
          <w:color w:val="000000" w:themeColor="text1"/>
        </w:rPr>
        <w:t>KAS</w:t>
      </w:r>
      <w:r w:rsidR="00FF301A" w:rsidRPr="00C179A9">
        <w:rPr>
          <w:rStyle w:val="Odwoanieprzypisudolnego"/>
          <w:rFonts w:ascii="Lato" w:hAnsi="Lato"/>
          <w:color w:val="000000" w:themeColor="text1"/>
        </w:rPr>
        <w:footnoteReference w:id="144"/>
      </w:r>
      <w:r w:rsidRPr="00C179A9">
        <w:rPr>
          <w:rFonts w:ascii="Lato" w:hAnsi="Lato"/>
          <w:color w:val="000000" w:themeColor="text1"/>
        </w:rPr>
        <w:t xml:space="preserve">, która udostępnia dane dotyczące przestępczości transgranicznej w celu aktualizacji krajowego obrazu sytuacji EUROSUR-u. Dane w tym zakresie </w:t>
      </w:r>
      <w:r w:rsidR="009D2C82" w:rsidRPr="00C179A9">
        <w:rPr>
          <w:rFonts w:ascii="Lato" w:hAnsi="Lato"/>
          <w:color w:val="000000" w:themeColor="text1"/>
        </w:rPr>
        <w:t>KAS</w:t>
      </w:r>
      <w:r w:rsidRPr="00C179A9">
        <w:rPr>
          <w:rFonts w:ascii="Lato" w:hAnsi="Lato"/>
          <w:color w:val="000000" w:themeColor="text1"/>
        </w:rPr>
        <w:t xml:space="preserve"> przekazuje na bieżąco, w cyklach miesięcznych.</w:t>
      </w:r>
    </w:p>
    <w:p w14:paraId="6E52065A" w14:textId="7662A9B1" w:rsidR="00FB3057" w:rsidRPr="00C179A9" w:rsidRDefault="00FB3057" w:rsidP="00FB43E2">
      <w:pPr>
        <w:autoSpaceDE w:val="0"/>
        <w:autoSpaceDN w:val="0"/>
        <w:adjustRightInd w:val="0"/>
        <w:rPr>
          <w:rFonts w:ascii="Lato" w:hAnsi="Lato" w:cs="Lato-Regular"/>
        </w:rPr>
      </w:pPr>
      <w:r w:rsidRPr="00C179A9">
        <w:rPr>
          <w:rFonts w:ascii="Lato" w:hAnsi="Lato" w:cs="Lato-Regular"/>
        </w:rPr>
        <w:t xml:space="preserve">W celu zapewnienia sprawnego i skutecznego współdziałania </w:t>
      </w:r>
      <w:r w:rsidR="00507036" w:rsidRPr="00C179A9">
        <w:rPr>
          <w:rFonts w:ascii="Lato" w:hAnsi="Lato" w:cs="Lato-Regular"/>
        </w:rPr>
        <w:t>służb granicznych RP</w:t>
      </w:r>
      <w:r w:rsidRPr="00C179A9">
        <w:rPr>
          <w:rFonts w:ascii="Lato" w:hAnsi="Lato" w:cs="Lato-Regular"/>
        </w:rPr>
        <w:t xml:space="preserve"> w zakresie realizacji zadań podpisane zostało </w:t>
      </w:r>
      <w:r w:rsidRPr="00C179A9">
        <w:rPr>
          <w:rFonts w:ascii="Lato" w:hAnsi="Lato" w:cs="Lato-Italic"/>
          <w:iCs/>
        </w:rPr>
        <w:t>Porozumienie miedzy Szefem KAS a Komendantem Głównym SG w sprawie współdziałania Krajowej Administracji Skarbowej i Straży Granicznej (z 24 listopada 2017 r.)</w:t>
      </w:r>
      <w:r w:rsidRPr="00C179A9">
        <w:rPr>
          <w:rFonts w:ascii="Lato" w:hAnsi="Lato" w:cs="Lato-Regular"/>
        </w:rPr>
        <w:t>, określające zakres współpracy obu służb. Realizowane wspólnie działania określane są corocznie w planach współdziałania KAS i SG.</w:t>
      </w:r>
    </w:p>
    <w:p w14:paraId="4AAE3062" w14:textId="484193C7" w:rsidR="00861C16" w:rsidRPr="00C179A9" w:rsidRDefault="00675BFF" w:rsidP="00FB43E2">
      <w:pPr>
        <w:rPr>
          <w:rFonts w:ascii="Lato" w:hAnsi="Lato"/>
        </w:rPr>
      </w:pPr>
      <w:r w:rsidRPr="00C179A9">
        <w:rPr>
          <w:rFonts w:ascii="Lato" w:hAnsi="Lato"/>
        </w:rPr>
        <w:lastRenderedPageBreak/>
        <w:t xml:space="preserve">Również współpraca na osi służby graniczne – inspekcje graniczne oraz bezpośrednia współpraca pomiędzy samymi inspekcjami granicznymi stanowi niezbędny element sprawnego funkcjonowania zarządzaniem granicą </w:t>
      </w:r>
      <w:r w:rsidR="00507036" w:rsidRPr="00C179A9">
        <w:rPr>
          <w:rFonts w:ascii="Lato" w:hAnsi="Lato"/>
        </w:rPr>
        <w:t>RP</w:t>
      </w:r>
      <w:r w:rsidRPr="00C179A9">
        <w:rPr>
          <w:rFonts w:ascii="Lato" w:hAnsi="Lato"/>
        </w:rPr>
        <w:t>.</w:t>
      </w:r>
      <w:r w:rsidR="00855E2F" w:rsidRPr="00C179A9">
        <w:rPr>
          <w:rStyle w:val="Odwoanieprzypisudolnego"/>
          <w:rFonts w:ascii="Lato" w:hAnsi="Lato"/>
        </w:rPr>
        <w:footnoteReference w:id="145"/>
      </w:r>
      <w:r w:rsidRPr="00C179A9">
        <w:rPr>
          <w:rFonts w:ascii="Lato" w:hAnsi="Lato"/>
        </w:rPr>
        <w:t xml:space="preserve"> </w:t>
      </w:r>
    </w:p>
    <w:p w14:paraId="0EA620EA" w14:textId="28784BF6" w:rsidR="000A7C90" w:rsidRPr="00C179A9" w:rsidRDefault="000A7C90" w:rsidP="00FB43E2">
      <w:pPr>
        <w:autoSpaceDE w:val="0"/>
        <w:autoSpaceDN w:val="0"/>
        <w:adjustRightInd w:val="0"/>
        <w:rPr>
          <w:rFonts w:ascii="Lato" w:hAnsi="Lato" w:cs="Lato-Regular"/>
        </w:rPr>
      </w:pPr>
      <w:r w:rsidRPr="00C179A9">
        <w:rPr>
          <w:rFonts w:ascii="Lato" w:hAnsi="Lato" w:cs="Lato-Regular"/>
        </w:rPr>
        <w:t xml:space="preserve">Bieżący i zapobiegawczy nadzór sanitarno-epidemiologiczny prowadzony jest przez Państwowych Granicznych Inspektorów Sanitarnych na podstawie ściśle określonych zasad współpracy z innymi organami kontroli granicznej oraz jednostkami i służbami zaangażowanymi w zapewnienie bezpieczeństwa osób przekraczających wewnętrzną granicę (strefa </w:t>
      </w:r>
      <w:proofErr w:type="spellStart"/>
      <w:r w:rsidRPr="00C179A9">
        <w:rPr>
          <w:rFonts w:ascii="Lato" w:hAnsi="Lato" w:cs="Lato-Regular"/>
        </w:rPr>
        <w:t>Schengen</w:t>
      </w:r>
      <w:proofErr w:type="spellEnd"/>
      <w:r w:rsidRPr="00C179A9">
        <w:rPr>
          <w:rFonts w:ascii="Lato" w:hAnsi="Lato" w:cs="Lato-Regular"/>
        </w:rPr>
        <w:t xml:space="preserve">) oraz granicę </w:t>
      </w:r>
      <w:r w:rsidR="009D2C82" w:rsidRPr="00C179A9">
        <w:rPr>
          <w:rFonts w:ascii="Lato" w:hAnsi="Lato" w:cs="Lato-Regular"/>
        </w:rPr>
        <w:t>RP</w:t>
      </w:r>
      <w:r w:rsidRPr="00C179A9">
        <w:rPr>
          <w:rFonts w:ascii="Lato" w:hAnsi="Lato" w:cs="Lato-Regular"/>
        </w:rPr>
        <w:t xml:space="preserve">, stanowiącą granicę zewnętrzną </w:t>
      </w:r>
      <w:r w:rsidR="009D2C82" w:rsidRPr="00C179A9">
        <w:rPr>
          <w:rFonts w:ascii="Lato" w:hAnsi="Lato" w:cs="Lato-Regular"/>
        </w:rPr>
        <w:t>UE</w:t>
      </w:r>
      <w:r w:rsidRPr="00C179A9">
        <w:rPr>
          <w:rFonts w:ascii="Lato" w:hAnsi="Lato" w:cs="Lato-Regular"/>
        </w:rPr>
        <w:t xml:space="preserve">. </w:t>
      </w:r>
    </w:p>
    <w:p w14:paraId="0D072BFF" w14:textId="1BA25079" w:rsidR="00675BFF" w:rsidRPr="00C179A9" w:rsidRDefault="00675BFF" w:rsidP="00FB43E2">
      <w:pPr>
        <w:autoSpaceDE w:val="0"/>
        <w:autoSpaceDN w:val="0"/>
        <w:adjustRightInd w:val="0"/>
        <w:rPr>
          <w:rFonts w:ascii="Lato" w:hAnsi="Lato" w:cs="Lato-Regular"/>
        </w:rPr>
      </w:pPr>
      <w:r w:rsidRPr="00C179A9">
        <w:rPr>
          <w:rFonts w:ascii="Lato" w:hAnsi="Lato" w:cs="Lato-Regular"/>
        </w:rPr>
        <w:t xml:space="preserve">Przywożone towary, w szczególności żywność, podlegają kontrolom wyspecjalizowanych służb tj.: </w:t>
      </w:r>
      <w:r w:rsidR="009D2C82" w:rsidRPr="00C179A9">
        <w:rPr>
          <w:rFonts w:ascii="Lato" w:hAnsi="Lato" w:cs="Lato-Regular"/>
        </w:rPr>
        <w:t>PIS</w:t>
      </w:r>
      <w:r w:rsidR="000A7C90" w:rsidRPr="00C179A9">
        <w:rPr>
          <w:rFonts w:ascii="Lato" w:hAnsi="Lato" w:cs="Lato-Regular"/>
        </w:rPr>
        <w:t xml:space="preserve">, </w:t>
      </w:r>
      <w:r w:rsidR="009D2C82" w:rsidRPr="00C179A9">
        <w:rPr>
          <w:rFonts w:ascii="Lato" w:hAnsi="Lato" w:cs="Lato-Regular"/>
        </w:rPr>
        <w:t>IW</w:t>
      </w:r>
      <w:r w:rsidRPr="00C179A9">
        <w:rPr>
          <w:rFonts w:ascii="Lato" w:hAnsi="Lato" w:cs="Lato-Regular"/>
        </w:rPr>
        <w:t xml:space="preserve">, </w:t>
      </w:r>
      <w:r w:rsidR="009D2C82" w:rsidRPr="00C179A9">
        <w:rPr>
          <w:rFonts w:ascii="Lato" w:hAnsi="Lato" w:cs="Lato-Regular"/>
        </w:rPr>
        <w:t>IJHARS</w:t>
      </w:r>
      <w:r w:rsidRPr="00C179A9">
        <w:rPr>
          <w:rFonts w:ascii="Lato" w:hAnsi="Lato" w:cs="Lato-Regular"/>
        </w:rPr>
        <w:t xml:space="preserve"> i </w:t>
      </w:r>
      <w:proofErr w:type="spellStart"/>
      <w:r w:rsidR="009D2C82" w:rsidRPr="00C179A9">
        <w:rPr>
          <w:rFonts w:ascii="Lato" w:hAnsi="Lato" w:cs="Lato-Regular"/>
        </w:rPr>
        <w:t>PIORiN</w:t>
      </w:r>
      <w:proofErr w:type="spellEnd"/>
      <w:r w:rsidRPr="00C179A9">
        <w:rPr>
          <w:rFonts w:ascii="Lato" w:hAnsi="Lato" w:cs="Lato-Regular"/>
        </w:rPr>
        <w:t>. Każda z tych służb jest uprawniona do dokonywania samodzielnych, niezależnych od siebie czynności kontrolnych.</w:t>
      </w:r>
    </w:p>
    <w:p w14:paraId="57268784" w14:textId="70BDB120" w:rsidR="00FB3057" w:rsidRPr="00C179A9" w:rsidRDefault="00FB3057" w:rsidP="00FB43E2">
      <w:pPr>
        <w:autoSpaceDE w:val="0"/>
        <w:autoSpaceDN w:val="0"/>
        <w:adjustRightInd w:val="0"/>
        <w:rPr>
          <w:rFonts w:ascii="Lato" w:hAnsi="Lato" w:cstheme="minorHAnsi"/>
          <w:color w:val="000000" w:themeColor="text1"/>
        </w:rPr>
      </w:pPr>
      <w:r w:rsidRPr="00C179A9">
        <w:rPr>
          <w:rFonts w:ascii="Lato" w:hAnsi="Lato" w:cs="Lato-Regular"/>
        </w:rPr>
        <w:t xml:space="preserve">Dla skutecznego zarządzania granicą w obszarze współpracy inspekcji granicznych i </w:t>
      </w:r>
      <w:r w:rsidR="009D2C82" w:rsidRPr="00C179A9">
        <w:rPr>
          <w:rFonts w:ascii="Lato" w:hAnsi="Lato" w:cs="Lato-Regular"/>
        </w:rPr>
        <w:t>KAS</w:t>
      </w:r>
      <w:r w:rsidR="00855E2F" w:rsidRPr="00C179A9">
        <w:rPr>
          <w:rStyle w:val="Odwoanieprzypisudolnego"/>
          <w:rFonts w:ascii="Lato" w:hAnsi="Lato" w:cs="Lato-Regular"/>
        </w:rPr>
        <w:footnoteReference w:id="146"/>
      </w:r>
      <w:r w:rsidRPr="00C179A9">
        <w:rPr>
          <w:rFonts w:ascii="Lato" w:hAnsi="Lato" w:cs="Lato-Regular"/>
        </w:rPr>
        <w:t xml:space="preserve"> niezbędne jest wykorzystanie narzędzi informatycznych</w:t>
      </w:r>
      <w:r w:rsidR="00675BFF" w:rsidRPr="00C179A9">
        <w:rPr>
          <w:rFonts w:ascii="Lato" w:hAnsi="Lato" w:cs="Lato-Regular"/>
        </w:rPr>
        <w:t xml:space="preserve"> takich jak np. System</w:t>
      </w:r>
      <w:r w:rsidRPr="00C179A9">
        <w:rPr>
          <w:rFonts w:ascii="Lato" w:hAnsi="Lato" w:cs="Lato-Regular"/>
        </w:rPr>
        <w:t xml:space="preserve"> Single </w:t>
      </w:r>
      <w:proofErr w:type="spellStart"/>
      <w:r w:rsidRPr="00C179A9">
        <w:rPr>
          <w:rFonts w:ascii="Lato" w:hAnsi="Lato" w:cs="Lato-Regular"/>
        </w:rPr>
        <w:t>Window</w:t>
      </w:r>
      <w:proofErr w:type="spellEnd"/>
      <w:r w:rsidRPr="00C179A9">
        <w:rPr>
          <w:rFonts w:ascii="Lato" w:hAnsi="Lato" w:cs="Lato-Regular"/>
        </w:rPr>
        <w:t xml:space="preserve"> w obrocie towarowym z zagranicą</w:t>
      </w:r>
      <w:r w:rsidR="00675BFF" w:rsidRPr="00C179A9">
        <w:rPr>
          <w:rFonts w:ascii="Lato" w:hAnsi="Lato" w:cs="Lato-Regular"/>
        </w:rPr>
        <w:t>.</w:t>
      </w:r>
      <w:r w:rsidRPr="00C179A9">
        <w:rPr>
          <w:rFonts w:ascii="Lato" w:hAnsi="Lato" w:cs="Lato-Regular"/>
        </w:rPr>
        <w:t xml:space="preserve"> </w:t>
      </w:r>
    </w:p>
    <w:p w14:paraId="655AC90D" w14:textId="36EF2197" w:rsidR="00FE1C06" w:rsidRPr="00C179A9" w:rsidRDefault="00FB3057" w:rsidP="00FB43E2">
      <w:pPr>
        <w:rPr>
          <w:rFonts w:ascii="Lato" w:hAnsi="Lato"/>
        </w:rPr>
      </w:pPr>
      <w:r w:rsidRPr="00C179A9">
        <w:rPr>
          <w:rFonts w:ascii="Lato" w:hAnsi="Lato"/>
        </w:rPr>
        <w:t xml:space="preserve">Wzmacnianie współpracy międzyinstytucjonalnej i </w:t>
      </w:r>
      <w:proofErr w:type="spellStart"/>
      <w:r w:rsidRPr="00C179A9">
        <w:rPr>
          <w:rFonts w:ascii="Lato" w:hAnsi="Lato"/>
        </w:rPr>
        <w:t>międzyagencyjnej</w:t>
      </w:r>
      <w:proofErr w:type="spellEnd"/>
      <w:r w:rsidRPr="00C179A9">
        <w:rPr>
          <w:rFonts w:ascii="Lato" w:hAnsi="Lato"/>
        </w:rPr>
        <w:t xml:space="preserve"> w ramach zintegrowanego zarządzania granicami na poziomie krajowym </w:t>
      </w:r>
      <w:r w:rsidR="00FE1C06" w:rsidRPr="00C179A9">
        <w:rPr>
          <w:rFonts w:ascii="Lato" w:hAnsi="Lato"/>
        </w:rPr>
        <w:t>wpisuj</w:t>
      </w:r>
      <w:r w:rsidRPr="00C179A9">
        <w:rPr>
          <w:rFonts w:ascii="Lato" w:hAnsi="Lato"/>
        </w:rPr>
        <w:t>e</w:t>
      </w:r>
      <w:r w:rsidR="00FE1C06" w:rsidRPr="00C179A9">
        <w:rPr>
          <w:rFonts w:ascii="Lato" w:hAnsi="Lato"/>
        </w:rPr>
        <w:t xml:space="preserve"> się w realizację zaleceń przeprowadzonej w latach 2019–2020 oceny tematycznej krajowych strategii państw członkowskich w zakresie zintegrowanego zarządzania granicami </w:t>
      </w:r>
      <w:r w:rsidRPr="00C179A9">
        <w:rPr>
          <w:rFonts w:ascii="Lato" w:hAnsi="Lato"/>
        </w:rPr>
        <w:t xml:space="preserve">oraz jest zgodne </w:t>
      </w:r>
      <w:r w:rsidR="00FE1C06" w:rsidRPr="00C179A9">
        <w:rPr>
          <w:rFonts w:ascii="Lato" w:hAnsi="Lato"/>
        </w:rPr>
        <w:t xml:space="preserve">z wymogami wzmocnienia współpracy między podmiotami zaangażowanymi w zarządzanie granicą na poziomie krajowym określonymi w </w:t>
      </w:r>
      <w:r w:rsidR="004548A3" w:rsidRPr="00C179A9">
        <w:rPr>
          <w:rFonts w:ascii="Lato" w:hAnsi="Lato"/>
        </w:rPr>
        <w:t xml:space="preserve">Dokumencie strategicznym określającym wieloletnią politykę strategiczną w zakresie europejskiego zintegrowanego zarządzania granicami </w:t>
      </w:r>
      <w:r w:rsidR="00CF3CEB" w:rsidRPr="00C179A9">
        <w:rPr>
          <w:rFonts w:ascii="Lato" w:hAnsi="Lato"/>
        </w:rPr>
        <w:t xml:space="preserve">zgodnie z art. 8 ust. 4 rozporządzenia (UE) 2019/1896 </w:t>
      </w:r>
      <w:r w:rsidR="004548A3" w:rsidRPr="00C179A9">
        <w:rPr>
          <w:rFonts w:ascii="Lato" w:hAnsi="Lato"/>
        </w:rPr>
        <w:t xml:space="preserve">COM(2022) 303 </w:t>
      </w:r>
      <w:proofErr w:type="spellStart"/>
      <w:r w:rsidR="004548A3" w:rsidRPr="00C179A9">
        <w:rPr>
          <w:rFonts w:ascii="Lato" w:hAnsi="Lato"/>
        </w:rPr>
        <w:t>final</w:t>
      </w:r>
      <w:proofErr w:type="spellEnd"/>
      <w:r w:rsidR="004548A3" w:rsidRPr="00C179A9">
        <w:rPr>
          <w:rFonts w:ascii="Lato" w:hAnsi="Lato"/>
        </w:rPr>
        <w:t xml:space="preserve"> </w:t>
      </w:r>
      <w:r w:rsidR="00FE1C06" w:rsidRPr="00C179A9">
        <w:rPr>
          <w:rFonts w:ascii="Lato" w:hAnsi="Lato"/>
        </w:rPr>
        <w:t xml:space="preserve">z dnia 24 maja 2022 r.; </w:t>
      </w:r>
      <w:r w:rsidR="00587360" w:rsidRPr="00C179A9">
        <w:rPr>
          <w:rFonts w:ascii="Lato" w:hAnsi="Lato"/>
        </w:rPr>
        <w:t>w</w:t>
      </w:r>
      <w:r w:rsidR="001A487B" w:rsidRPr="00C179A9">
        <w:rPr>
          <w:rFonts w:ascii="Lato" w:hAnsi="Lato"/>
        </w:rPr>
        <w:t> </w:t>
      </w:r>
      <w:r w:rsidR="00587360" w:rsidRPr="00C179A9">
        <w:rPr>
          <w:rFonts w:ascii="Lato" w:hAnsi="Lato"/>
        </w:rPr>
        <w:t xml:space="preserve">Komunikacie Komisji do Parlamentu Europejskiego i Rady ustanawiającym wieloletnią politykę strategiczną </w:t>
      </w:r>
      <w:r w:rsidR="00F93FF1" w:rsidRPr="00C179A9">
        <w:rPr>
          <w:rFonts w:ascii="Lato" w:hAnsi="Lato"/>
        </w:rPr>
        <w:t>w zakresie</w:t>
      </w:r>
      <w:r w:rsidR="00587360" w:rsidRPr="00C179A9">
        <w:rPr>
          <w:rFonts w:ascii="Lato" w:hAnsi="Lato"/>
        </w:rPr>
        <w:t xml:space="preserve"> europejskiego zintegrowanego zarz</w:t>
      </w:r>
      <w:r w:rsidR="00846EB5" w:rsidRPr="00C179A9">
        <w:rPr>
          <w:rFonts w:ascii="Lato" w:hAnsi="Lato"/>
        </w:rPr>
        <w:t>ą</w:t>
      </w:r>
      <w:r w:rsidR="00587360" w:rsidRPr="00C179A9">
        <w:rPr>
          <w:rFonts w:ascii="Lato" w:hAnsi="Lato"/>
        </w:rPr>
        <w:t xml:space="preserve">dzania granicami COM(2023)146 </w:t>
      </w:r>
      <w:proofErr w:type="spellStart"/>
      <w:r w:rsidR="00587360" w:rsidRPr="00C179A9">
        <w:rPr>
          <w:rFonts w:ascii="Lato" w:hAnsi="Lato"/>
        </w:rPr>
        <w:t>final</w:t>
      </w:r>
      <w:proofErr w:type="spellEnd"/>
      <w:r w:rsidR="00587360" w:rsidRPr="00C179A9">
        <w:rPr>
          <w:rFonts w:ascii="Lato" w:hAnsi="Lato"/>
        </w:rPr>
        <w:t xml:space="preserve"> z dnia 14 marca 2023 r. (załącznik nr </w:t>
      </w:r>
      <w:r w:rsidR="00F93FF1" w:rsidRPr="00C179A9">
        <w:rPr>
          <w:rFonts w:ascii="Lato" w:hAnsi="Lato"/>
        </w:rPr>
        <w:t>2</w:t>
      </w:r>
      <w:r w:rsidR="00587360" w:rsidRPr="00C179A9">
        <w:rPr>
          <w:rFonts w:ascii="Lato" w:hAnsi="Lato"/>
        </w:rPr>
        <w:t xml:space="preserve">) </w:t>
      </w:r>
      <w:r w:rsidR="00FE1C06" w:rsidRPr="00C179A9">
        <w:rPr>
          <w:rFonts w:ascii="Lato" w:hAnsi="Lato"/>
        </w:rPr>
        <w:t xml:space="preserve">oraz Technicznej i Operacyjnej Strategii Europejskiego Zintegrowanego Zarządzania Granicami na lata 2023-2027 z dnia 20 września 2023 r. </w:t>
      </w:r>
    </w:p>
    <w:p w14:paraId="6AEF1864" w14:textId="77777777" w:rsidR="00675BFF" w:rsidRPr="00C179A9" w:rsidRDefault="00675BFF" w:rsidP="00FB43E2">
      <w:pPr>
        <w:rPr>
          <w:rFonts w:ascii="Lato" w:hAnsi="Lato"/>
          <w:u w:val="single"/>
        </w:rPr>
      </w:pPr>
      <w:r w:rsidRPr="00C179A9">
        <w:rPr>
          <w:rFonts w:ascii="Lato" w:hAnsi="Lato"/>
          <w:u w:val="single"/>
        </w:rPr>
        <w:t>Kierunki działań strategicznych</w:t>
      </w:r>
    </w:p>
    <w:p w14:paraId="4289A2BF" w14:textId="1538E679" w:rsidR="00DD1910" w:rsidRPr="00C179A9" w:rsidRDefault="00DD1910" w:rsidP="00FB43E2">
      <w:pPr>
        <w:rPr>
          <w:rFonts w:ascii="Lato" w:hAnsi="Lato"/>
        </w:rPr>
      </w:pPr>
      <w:r w:rsidRPr="00C179A9">
        <w:rPr>
          <w:rFonts w:ascii="Lato" w:hAnsi="Lato"/>
        </w:rPr>
        <w:t>W najbliższych latach przewiduje się wzmacnianie współpracy między wszystkimi podmiotami zaangażowanymi w zintegrowane zarządzanie granicami na poziomie krajowym zarówno w</w:t>
      </w:r>
      <w:r w:rsidR="001A487B" w:rsidRPr="00C179A9">
        <w:rPr>
          <w:rFonts w:ascii="Lato" w:hAnsi="Lato"/>
        </w:rPr>
        <w:t> </w:t>
      </w:r>
      <w:r w:rsidRPr="00C179A9">
        <w:rPr>
          <w:rFonts w:ascii="Lato" w:hAnsi="Lato"/>
        </w:rPr>
        <w:t xml:space="preserve">ramach prac </w:t>
      </w:r>
      <w:r w:rsidR="006A250E" w:rsidRPr="00C179A9">
        <w:rPr>
          <w:rFonts w:ascii="Lato" w:hAnsi="Lato"/>
        </w:rPr>
        <w:t xml:space="preserve">Zespołu ZZGP </w:t>
      </w:r>
      <w:r w:rsidRPr="00C179A9">
        <w:rPr>
          <w:rFonts w:ascii="Lato" w:hAnsi="Lato"/>
        </w:rPr>
        <w:t>jak i w ramach relacji dwustronnych bezpośrednio pomiędzy zainteresowanymi służbami i inspekcjami granicznymi.</w:t>
      </w:r>
      <w:r w:rsidR="00855E2F" w:rsidRPr="00C179A9">
        <w:rPr>
          <w:rStyle w:val="Odwoanieprzypisudolnego"/>
          <w:rFonts w:ascii="Lato" w:hAnsi="Lato"/>
        </w:rPr>
        <w:footnoteReference w:id="147"/>
      </w:r>
      <w:r w:rsidRPr="00C179A9">
        <w:rPr>
          <w:rFonts w:ascii="Lato" w:hAnsi="Lato"/>
        </w:rPr>
        <w:t xml:space="preserve"> </w:t>
      </w:r>
    </w:p>
    <w:p w14:paraId="58E99E97" w14:textId="7BC01620" w:rsidR="00BC7F40" w:rsidRPr="00C179A9" w:rsidRDefault="00344B7E"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5B53A2" w:rsidRPr="00C179A9">
        <w:rPr>
          <w:rFonts w:ascii="Lato" w:hAnsi="Lato"/>
        </w:rPr>
        <w:t>P</w:t>
      </w:r>
      <w:r w:rsidR="00BC7F40" w:rsidRPr="00C179A9">
        <w:rPr>
          <w:rFonts w:ascii="Lato" w:hAnsi="Lato"/>
        </w:rPr>
        <w:t>ogłębia</w:t>
      </w:r>
      <w:r w:rsidR="00534AD0" w:rsidRPr="00C179A9">
        <w:rPr>
          <w:rFonts w:ascii="Lato" w:hAnsi="Lato"/>
        </w:rPr>
        <w:t>n</w:t>
      </w:r>
      <w:r w:rsidR="00BC7F40" w:rsidRPr="00C179A9">
        <w:rPr>
          <w:rFonts w:ascii="Lato" w:hAnsi="Lato"/>
        </w:rPr>
        <w:t xml:space="preserve">ie współpracy z państwami członkowskimi </w:t>
      </w:r>
      <w:r w:rsidR="005D2CD1" w:rsidRPr="00C179A9">
        <w:rPr>
          <w:rFonts w:ascii="Lato" w:hAnsi="Lato"/>
        </w:rPr>
        <w:t xml:space="preserve">UE </w:t>
      </w:r>
    </w:p>
    <w:p w14:paraId="3739415E" w14:textId="1746DFF2" w:rsidR="008F0893" w:rsidRPr="00C179A9" w:rsidRDefault="0058631C" w:rsidP="00FB43E2">
      <w:pPr>
        <w:rPr>
          <w:rFonts w:ascii="Lato" w:hAnsi="Lato" w:cstheme="minorHAnsi"/>
          <w:color w:val="000000" w:themeColor="text1"/>
        </w:rPr>
      </w:pPr>
      <w:r w:rsidRPr="00C179A9">
        <w:rPr>
          <w:rFonts w:ascii="Lato" w:hAnsi="Lato" w:cstheme="minorHAnsi"/>
          <w:color w:val="000000" w:themeColor="text1"/>
        </w:rPr>
        <w:t>Współpraca międzynarodowa w tym z państwami członkowskimi UE stanowi fundamentalny element europejskiej polityki bezpieczeństwa w tym polskiej polityki zagranicznej. To bezcenna inwestycja w stabilność, bezpieczeństwo i odporność systemów ochrony granic m.in. na zagrożenia o charakterze transgranicznym.</w:t>
      </w:r>
    </w:p>
    <w:p w14:paraId="1F419422" w14:textId="0B7EE951" w:rsidR="001F5F99" w:rsidRPr="00C179A9" w:rsidRDefault="001F5F99" w:rsidP="00FB43E2">
      <w:pPr>
        <w:rPr>
          <w:rFonts w:ascii="Lato" w:hAnsi="Lato"/>
          <w:color w:val="000000" w:themeColor="text1"/>
        </w:rPr>
      </w:pPr>
      <w:r w:rsidRPr="00C179A9">
        <w:rPr>
          <w:rFonts w:ascii="Lato" w:hAnsi="Lato"/>
          <w:color w:val="000000" w:themeColor="text1"/>
        </w:rPr>
        <w:t>Współpraca w sprawach granicznych z sąsiadującymi krajami UE jest uregulowana w umowach rządowych regulujących zasady obowiązujące na wspólnych granicach, współpracę w obszarze granic i współpracy policji, służb granicznych i celnych.</w:t>
      </w:r>
    </w:p>
    <w:p w14:paraId="014322CD" w14:textId="544AFA41" w:rsidR="00C27149" w:rsidRPr="00C179A9" w:rsidRDefault="00057610" w:rsidP="00FB43E2">
      <w:pPr>
        <w:rPr>
          <w:rFonts w:ascii="Lato" w:hAnsi="Lato" w:cstheme="minorHAnsi"/>
          <w:color w:val="000000" w:themeColor="text1"/>
        </w:rPr>
      </w:pPr>
      <w:r w:rsidRPr="00C179A9">
        <w:rPr>
          <w:rFonts w:ascii="Lato" w:hAnsi="Lato" w:cstheme="minorHAnsi"/>
          <w:color w:val="000000" w:themeColor="text1"/>
        </w:rPr>
        <w:t xml:space="preserve">Współpraca międzynarodowa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z </w:t>
      </w:r>
      <w:r w:rsidR="00507036" w:rsidRPr="00C179A9">
        <w:rPr>
          <w:rFonts w:ascii="Lato" w:hAnsi="Lato" w:cstheme="minorHAnsi"/>
          <w:color w:val="000000" w:themeColor="text1"/>
        </w:rPr>
        <w:t xml:space="preserve">państwami członkowskimi </w:t>
      </w:r>
      <w:r w:rsidRPr="00C179A9">
        <w:rPr>
          <w:rFonts w:ascii="Lato" w:hAnsi="Lato" w:cstheme="minorHAnsi"/>
          <w:color w:val="000000" w:themeColor="text1"/>
        </w:rPr>
        <w:t xml:space="preserve">UE odbywa się na wielu płaszczyznach i w szerokim spektrum kluczowych aspektów w zakresie wymiany informacji jako </w:t>
      </w:r>
      <w:r w:rsidRPr="00C179A9">
        <w:rPr>
          <w:rFonts w:ascii="Lato" w:hAnsi="Lato" w:cstheme="minorHAnsi"/>
          <w:color w:val="000000" w:themeColor="text1"/>
        </w:rPr>
        <w:lastRenderedPageBreak/>
        <w:t>elementu zintegrowanego zarządzania granicami, do których należy wymienić: zawieranie umów dwustronnych i wielostronnych, współpracę z organami i instytucjami UE, wykorzystanie instytucji oficerów łącznikowych, aparat Głównych Pełnomocników Granicznych, organizację wspólnych placówek i centrów współpracy (PCCC), tworzenie punktów kontaktowych, wspólne działania w ochronie granicy państwowej, wspólne szkolenia funkcjonariuszy i</w:t>
      </w:r>
      <w:r w:rsidR="001A487B" w:rsidRPr="00C179A9">
        <w:rPr>
          <w:rFonts w:ascii="Lato" w:hAnsi="Lato" w:cstheme="minorHAnsi"/>
          <w:color w:val="000000" w:themeColor="text1"/>
        </w:rPr>
        <w:t> </w:t>
      </w:r>
      <w:r w:rsidRPr="00C179A9">
        <w:rPr>
          <w:rFonts w:ascii="Lato" w:hAnsi="Lato" w:cstheme="minorHAnsi"/>
          <w:color w:val="000000" w:themeColor="text1"/>
        </w:rPr>
        <w:t xml:space="preserve">wymianę sprawdzonych praktyk. Szczególną formą współpracy międzynarodowej jest również zaangażowanie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w ramach </w:t>
      </w:r>
      <w:r w:rsidR="009D2C82" w:rsidRPr="00C179A9">
        <w:rPr>
          <w:rFonts w:ascii="Lato" w:hAnsi="Lato" w:cstheme="minorHAnsi"/>
          <w:color w:val="000000" w:themeColor="text1"/>
        </w:rPr>
        <w:t>S</w:t>
      </w:r>
      <w:r w:rsidRPr="00C179A9">
        <w:rPr>
          <w:rFonts w:ascii="Lato" w:hAnsi="Lato" w:cstheme="minorHAnsi"/>
          <w:color w:val="000000" w:themeColor="text1"/>
        </w:rPr>
        <w:t xml:space="preserve">tałego </w:t>
      </w:r>
      <w:r w:rsidR="009D2C82" w:rsidRPr="00C179A9">
        <w:rPr>
          <w:rFonts w:ascii="Lato" w:hAnsi="Lato" w:cstheme="minorHAnsi"/>
          <w:color w:val="000000" w:themeColor="text1"/>
        </w:rPr>
        <w:t>K</w:t>
      </w:r>
      <w:r w:rsidRPr="00C179A9">
        <w:rPr>
          <w:rFonts w:ascii="Lato" w:hAnsi="Lato" w:cstheme="minorHAnsi"/>
          <w:color w:val="000000" w:themeColor="text1"/>
        </w:rPr>
        <w:t xml:space="preserve">orpusu </w:t>
      </w:r>
      <w:proofErr w:type="spellStart"/>
      <w:r w:rsidR="009D2C82" w:rsidRPr="00C179A9">
        <w:rPr>
          <w:rFonts w:ascii="Lato" w:hAnsi="Lato"/>
          <w:color w:val="000000" w:themeColor="text1"/>
        </w:rPr>
        <w:t>ESGiP</w:t>
      </w:r>
      <w:proofErr w:type="spellEnd"/>
      <w:r w:rsidRPr="00C179A9">
        <w:rPr>
          <w:rFonts w:ascii="Lato" w:hAnsi="Lato"/>
          <w:color w:val="000000" w:themeColor="text1"/>
        </w:rPr>
        <w:t xml:space="preserve"> koordynowanego przez Agencję </w:t>
      </w:r>
      <w:proofErr w:type="spellStart"/>
      <w:r w:rsidRPr="00C179A9">
        <w:rPr>
          <w:rFonts w:ascii="Lato" w:hAnsi="Lato"/>
          <w:color w:val="000000" w:themeColor="text1"/>
        </w:rPr>
        <w:t>Frontex</w:t>
      </w:r>
      <w:proofErr w:type="spellEnd"/>
      <w:r w:rsidRPr="00C179A9">
        <w:rPr>
          <w:rFonts w:ascii="Lato" w:hAnsi="Lato"/>
          <w:color w:val="000000" w:themeColor="text1"/>
        </w:rPr>
        <w:t>.</w:t>
      </w:r>
      <w:r w:rsidR="00855E2F" w:rsidRPr="00C179A9">
        <w:rPr>
          <w:rStyle w:val="Odwoanieprzypisudolnego"/>
          <w:rFonts w:ascii="Lato" w:hAnsi="Lato"/>
          <w:color w:val="000000" w:themeColor="text1"/>
        </w:rPr>
        <w:footnoteReference w:id="148"/>
      </w:r>
      <w:r w:rsidR="00BE2E41" w:rsidRPr="00C179A9">
        <w:rPr>
          <w:rFonts w:ascii="Lato" w:hAnsi="Lato" w:cstheme="minorHAnsi"/>
          <w:color w:val="000000" w:themeColor="text1"/>
        </w:rPr>
        <w:t xml:space="preserve"> </w:t>
      </w:r>
    </w:p>
    <w:p w14:paraId="5C793C2A" w14:textId="2A92CC59" w:rsidR="00C27149" w:rsidRPr="00C179A9" w:rsidRDefault="00C27149" w:rsidP="00FB43E2">
      <w:pPr>
        <w:rPr>
          <w:rFonts w:ascii="Lato" w:hAnsi="Lato" w:cstheme="minorHAnsi"/>
          <w:color w:val="000000" w:themeColor="text1"/>
        </w:rPr>
      </w:pPr>
      <w:r w:rsidRPr="00C179A9">
        <w:rPr>
          <w:rFonts w:ascii="Lato" w:hAnsi="Lato" w:cstheme="minorHAnsi"/>
          <w:color w:val="000000" w:themeColor="text1"/>
        </w:rPr>
        <w:t xml:space="preserve">Niezwykle istotne jest, aby poprzez powołanie Stałego Korpusu </w:t>
      </w:r>
      <w:proofErr w:type="spellStart"/>
      <w:r w:rsidR="009D2C82" w:rsidRPr="00C179A9">
        <w:rPr>
          <w:rFonts w:ascii="Lato" w:hAnsi="Lato" w:cstheme="minorHAnsi"/>
          <w:color w:val="000000" w:themeColor="text1"/>
        </w:rPr>
        <w:t>ESGiP</w:t>
      </w:r>
      <w:proofErr w:type="spellEnd"/>
      <w:r w:rsidR="009D2C82" w:rsidRPr="00C179A9">
        <w:rPr>
          <w:rFonts w:ascii="Lato" w:hAnsi="Lato" w:cstheme="minorHAnsi"/>
          <w:color w:val="000000" w:themeColor="text1"/>
        </w:rPr>
        <w:t xml:space="preserve"> </w:t>
      </w:r>
      <w:r w:rsidRPr="00C179A9">
        <w:rPr>
          <w:rFonts w:ascii="Lato" w:hAnsi="Lato" w:cstheme="minorHAnsi"/>
          <w:color w:val="000000" w:themeColor="text1"/>
        </w:rPr>
        <w:t xml:space="preserve">nie doprowadzić do osłabienia potencjału </w:t>
      </w:r>
      <w:r w:rsidR="00836182" w:rsidRPr="00C179A9">
        <w:rPr>
          <w:rFonts w:ascii="Lato" w:hAnsi="Lato" w:cstheme="minorHAnsi"/>
          <w:color w:val="000000" w:themeColor="text1"/>
        </w:rPr>
        <w:t xml:space="preserve">państw członkowskich UE </w:t>
      </w:r>
      <w:r w:rsidRPr="00C179A9">
        <w:rPr>
          <w:rFonts w:ascii="Lato" w:hAnsi="Lato" w:cstheme="minorHAnsi"/>
          <w:color w:val="000000" w:themeColor="text1"/>
        </w:rPr>
        <w:t>ochraniających odcinki zewnętrznej granicy UE. Istotnym ryzykiem z punktu widzenia całości bezpieczeństwa zewnętrznej granicy UE, a w konsekwencji bezpieczeństwa wewnętrznego UE jest spowodowanie powstania luk w systemach ochrony granicy, jak w przypadku Polski z takimi krajami trzecimi, jak np. Rosja, Białoruś, Ukraina.</w:t>
      </w:r>
    </w:p>
    <w:p w14:paraId="6D7A6BBB" w14:textId="39FD6E07" w:rsidR="001F5F99" w:rsidRPr="00C179A9" w:rsidRDefault="001F5F99" w:rsidP="00FB43E2">
      <w:pPr>
        <w:rPr>
          <w:rFonts w:ascii="Lato" w:hAnsi="Lato"/>
          <w:color w:val="000000" w:themeColor="text1"/>
        </w:rPr>
      </w:pPr>
      <w:r w:rsidRPr="00C179A9">
        <w:rPr>
          <w:rFonts w:ascii="Lato" w:hAnsi="Lato"/>
          <w:color w:val="000000" w:themeColor="text1"/>
        </w:rPr>
        <w:t xml:space="preserve">W Polsce potencjał Stałego Korpusu </w:t>
      </w:r>
      <w:proofErr w:type="spellStart"/>
      <w:r w:rsidR="009D2C82" w:rsidRPr="00C179A9">
        <w:rPr>
          <w:rFonts w:ascii="Lato" w:hAnsi="Lato"/>
          <w:color w:val="000000" w:themeColor="text1"/>
        </w:rPr>
        <w:t>ESGiP</w:t>
      </w:r>
      <w:proofErr w:type="spellEnd"/>
      <w:r w:rsidRPr="00C179A9">
        <w:rPr>
          <w:rFonts w:ascii="Lato" w:hAnsi="Lato"/>
          <w:color w:val="000000" w:themeColor="text1"/>
        </w:rPr>
        <w:t xml:space="preserve"> wykorzystywany jest do zwiększania zdolności w</w:t>
      </w:r>
      <w:r w:rsidR="001A487B" w:rsidRPr="00C179A9">
        <w:rPr>
          <w:rFonts w:ascii="Lato" w:hAnsi="Lato"/>
          <w:color w:val="000000" w:themeColor="text1"/>
        </w:rPr>
        <w:t> </w:t>
      </w:r>
      <w:r w:rsidRPr="00C179A9">
        <w:rPr>
          <w:rFonts w:ascii="Lato" w:hAnsi="Lato"/>
          <w:color w:val="000000" w:themeColor="text1"/>
        </w:rPr>
        <w:t xml:space="preserve">zakresie kontroli granicznej. </w:t>
      </w:r>
    </w:p>
    <w:p w14:paraId="41809F06" w14:textId="73DEA425" w:rsidR="006941E2" w:rsidRPr="00C179A9" w:rsidRDefault="006941E2" w:rsidP="00FB43E2">
      <w:pPr>
        <w:rPr>
          <w:rFonts w:ascii="Lato" w:hAnsi="Lato" w:cstheme="minorHAnsi"/>
          <w:color w:val="000000" w:themeColor="text1"/>
        </w:rPr>
      </w:pPr>
      <w:r w:rsidRPr="00C179A9">
        <w:rPr>
          <w:rFonts w:ascii="Lato" w:hAnsi="Lato" w:cstheme="minorHAnsi"/>
          <w:color w:val="000000" w:themeColor="text1"/>
        </w:rPr>
        <w:t xml:space="preserve">W kontekście dynamicznie zmieniającej się sytuacji geopolitycznej oraz migracyjnej współpraca międzynarodowa w obszarze zintegrowanego zarządzania granicami stała się priorytetem </w:t>
      </w:r>
      <w:r w:rsidR="009D2C82" w:rsidRPr="00C179A9">
        <w:rPr>
          <w:rFonts w:ascii="Lato" w:hAnsi="Lato" w:cstheme="minorHAnsi"/>
          <w:color w:val="000000" w:themeColor="text1"/>
        </w:rPr>
        <w:t>UE</w:t>
      </w:r>
      <w:r w:rsidRPr="00C179A9">
        <w:rPr>
          <w:rFonts w:ascii="Lato" w:hAnsi="Lato" w:cstheme="minorHAnsi"/>
          <w:color w:val="000000" w:themeColor="text1"/>
        </w:rPr>
        <w:t xml:space="preserve">. EUAA to zdecentralizowana agencja UE, która zapewnia wsparcie operacyjne i techniczne oraz szkolenia odpowiednim organom w krajach UE. Pomaga im to we wdrażaniu prawa unijnego w dziedzinie azylu oraz sprzyja ujednoliceniu procedur azylowych i warunków przyjmowania. Przedstawicielem Polski w Zarządzie EUAA jest Szef </w:t>
      </w:r>
      <w:proofErr w:type="spellStart"/>
      <w:r w:rsidR="009D2C82" w:rsidRPr="00C179A9">
        <w:rPr>
          <w:rFonts w:ascii="Lato" w:hAnsi="Lato" w:cstheme="minorHAnsi"/>
          <w:color w:val="000000" w:themeColor="text1"/>
        </w:rPr>
        <w:t>UdSC</w:t>
      </w:r>
      <w:proofErr w:type="spellEnd"/>
      <w:r w:rsidRPr="00C179A9">
        <w:rPr>
          <w:rFonts w:ascii="Lato" w:hAnsi="Lato" w:cstheme="minorHAnsi"/>
          <w:color w:val="000000" w:themeColor="text1"/>
        </w:rPr>
        <w:t xml:space="preserve">. Współpraca z EUAA, za którą odpowiedzialny jest </w:t>
      </w:r>
      <w:proofErr w:type="spellStart"/>
      <w:r w:rsidR="009D2C82" w:rsidRPr="00C179A9">
        <w:rPr>
          <w:rFonts w:ascii="Lato" w:hAnsi="Lato" w:cstheme="minorHAnsi"/>
          <w:color w:val="000000" w:themeColor="text1"/>
        </w:rPr>
        <w:t>UdSC</w:t>
      </w:r>
      <w:proofErr w:type="spellEnd"/>
      <w:r w:rsidRPr="00C179A9">
        <w:rPr>
          <w:rFonts w:ascii="Lato" w:hAnsi="Lato" w:cstheme="minorHAnsi"/>
          <w:color w:val="000000" w:themeColor="text1"/>
        </w:rPr>
        <w:t>, odbywa się głównie na poziomie operacyjnym. Polska regularnie dostarcza dane statystyczne dotyczące ochrony międzynarodowej, które są analizowane w</w:t>
      </w:r>
      <w:r w:rsidR="001A487B" w:rsidRPr="00C179A9">
        <w:rPr>
          <w:rFonts w:ascii="Lato" w:hAnsi="Lato" w:cstheme="minorHAnsi"/>
          <w:color w:val="000000" w:themeColor="text1"/>
        </w:rPr>
        <w:t> </w:t>
      </w:r>
      <w:r w:rsidRPr="00C179A9">
        <w:rPr>
          <w:rFonts w:ascii="Lato" w:hAnsi="Lato" w:cstheme="minorHAnsi"/>
          <w:color w:val="000000" w:themeColor="text1"/>
        </w:rPr>
        <w:t>ramach Systemu Wczesnego Ostrzegania. Ponadto Polska aktywnie uczestniczy w</w:t>
      </w:r>
      <w:r w:rsidR="001A487B" w:rsidRPr="00C179A9">
        <w:rPr>
          <w:rFonts w:ascii="Lato" w:hAnsi="Lato" w:cstheme="minorHAnsi"/>
          <w:color w:val="000000" w:themeColor="text1"/>
        </w:rPr>
        <w:t> </w:t>
      </w:r>
      <w:r w:rsidRPr="00C179A9">
        <w:rPr>
          <w:rFonts w:ascii="Lato" w:hAnsi="Lato" w:cstheme="minorHAnsi"/>
          <w:color w:val="000000" w:themeColor="text1"/>
        </w:rPr>
        <w:t>działaniach operacyjnych koordynowanych przez EUAA mających na celu zapewnienie wsparcia operacyjnego państwom członkowskim, których systemy azylowe i systemy przyjmowania znajdują się pod szczególną presją.</w:t>
      </w:r>
      <w:r w:rsidR="00855E2F" w:rsidRPr="00C179A9">
        <w:rPr>
          <w:rStyle w:val="Odwoanieprzypisudolnego"/>
          <w:rFonts w:ascii="Lato" w:hAnsi="Lato" w:cstheme="minorHAnsi"/>
          <w:color w:val="000000" w:themeColor="text1"/>
        </w:rPr>
        <w:footnoteReference w:id="149"/>
      </w:r>
    </w:p>
    <w:p w14:paraId="3C4B33A1" w14:textId="77777777" w:rsidR="00057610" w:rsidRPr="00C179A9" w:rsidRDefault="00057610"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4865854B" w14:textId="5A079CA0" w:rsidR="00F16E65" w:rsidRPr="00C179A9" w:rsidRDefault="00823500" w:rsidP="00FB43E2">
      <w:pPr>
        <w:rPr>
          <w:rFonts w:ascii="Lato" w:hAnsi="Lato" w:cstheme="minorHAnsi"/>
          <w:color w:val="000000" w:themeColor="text1"/>
        </w:rPr>
      </w:pPr>
      <w:r>
        <w:rPr>
          <w:rFonts w:ascii="Lato" w:hAnsi="Lato" w:cstheme="minorHAnsi"/>
          <w:color w:val="000000" w:themeColor="text1"/>
        </w:rPr>
        <w:t xml:space="preserve">Do </w:t>
      </w:r>
      <w:r w:rsidR="00F16E65" w:rsidRPr="00C179A9">
        <w:rPr>
          <w:rFonts w:ascii="Lato" w:hAnsi="Lato" w:cstheme="minorHAnsi"/>
          <w:color w:val="000000" w:themeColor="text1"/>
        </w:rPr>
        <w:t xml:space="preserve">2027 </w:t>
      </w:r>
      <w:r>
        <w:rPr>
          <w:rFonts w:ascii="Lato" w:hAnsi="Lato" w:cstheme="minorHAnsi"/>
          <w:color w:val="000000" w:themeColor="text1"/>
        </w:rPr>
        <w:t xml:space="preserve">roku </w:t>
      </w:r>
      <w:r w:rsidR="00F16E65" w:rsidRPr="00C179A9">
        <w:rPr>
          <w:rFonts w:ascii="Lato" w:hAnsi="Lato" w:cstheme="minorHAnsi"/>
          <w:color w:val="000000" w:themeColor="text1"/>
        </w:rPr>
        <w:t>planowane jest kontynowanie lub wzmocnienie  kierunków współpracy dwustronnej koordynowanej przez MSWiA</w:t>
      </w:r>
      <w:r w:rsidR="009F5CB1" w:rsidRPr="00C179A9">
        <w:rPr>
          <w:rFonts w:ascii="Lato" w:hAnsi="Lato" w:cstheme="minorHAnsi"/>
          <w:color w:val="000000" w:themeColor="text1"/>
        </w:rPr>
        <w:t>.</w:t>
      </w:r>
      <w:r w:rsidR="009F5CB1" w:rsidRPr="00C179A9">
        <w:rPr>
          <w:rStyle w:val="Odwoanieprzypisudolnego"/>
          <w:rFonts w:ascii="Lato" w:hAnsi="Lato" w:cstheme="minorHAnsi"/>
          <w:color w:val="000000" w:themeColor="text1"/>
        </w:rPr>
        <w:footnoteReference w:id="150"/>
      </w:r>
    </w:p>
    <w:p w14:paraId="68375A20" w14:textId="583F491F" w:rsidR="00057610" w:rsidRPr="00C179A9" w:rsidRDefault="00046FD5" w:rsidP="00FB43E2">
      <w:pPr>
        <w:rPr>
          <w:rFonts w:ascii="Lato" w:hAnsi="Lato" w:cstheme="minorHAnsi"/>
          <w:color w:val="000000" w:themeColor="text1"/>
        </w:rPr>
      </w:pPr>
      <w:r w:rsidRPr="00C179A9">
        <w:rPr>
          <w:rFonts w:ascii="Lato" w:hAnsi="Lato" w:cstheme="minorHAnsi"/>
          <w:color w:val="000000" w:themeColor="text1"/>
        </w:rPr>
        <w:t xml:space="preserve">Wyzwaniem dla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w:t>
      </w:r>
      <w:r w:rsidR="00057610" w:rsidRPr="00C179A9">
        <w:rPr>
          <w:rFonts w:ascii="Lato" w:hAnsi="Lato" w:cstheme="minorHAnsi"/>
          <w:color w:val="000000" w:themeColor="text1"/>
        </w:rPr>
        <w:t>na kolejne lata będzie zapewnienie adekwatnej liczby funkcjonariuszy do Krajowej Rezerwy Ekspertów (KRE), przy jednoczesnym realizowaniu swoich ustawowych zadań. Delegowania funkcjonariuszy poza granice kraju, w tym do instytucji unijnych i</w:t>
      </w:r>
      <w:r w:rsidR="00CB482D" w:rsidRPr="00C179A9">
        <w:rPr>
          <w:rFonts w:ascii="Lato" w:hAnsi="Lato" w:cstheme="minorHAnsi"/>
          <w:color w:val="000000" w:themeColor="text1"/>
        </w:rPr>
        <w:t> </w:t>
      </w:r>
      <w:r w:rsidR="00057610" w:rsidRPr="00C179A9">
        <w:rPr>
          <w:rFonts w:ascii="Lato" w:hAnsi="Lato" w:cstheme="minorHAnsi"/>
          <w:color w:val="000000" w:themeColor="text1"/>
        </w:rPr>
        <w:t xml:space="preserve">międzynarodowych niosą wymierne korzyści dla europejskiej polityki migracyjnej, </w:t>
      </w:r>
      <w:r w:rsidR="00057610" w:rsidRPr="00C179A9">
        <w:rPr>
          <w:rFonts w:ascii="Lato" w:hAnsi="Lato" w:cstheme="minorHAnsi"/>
          <w:color w:val="000000" w:themeColor="text1"/>
        </w:rPr>
        <w:lastRenderedPageBreak/>
        <w:t>z</w:t>
      </w:r>
      <w:r w:rsidR="00CB482D" w:rsidRPr="00C179A9">
        <w:rPr>
          <w:rFonts w:ascii="Lato" w:hAnsi="Lato" w:cstheme="minorHAnsi"/>
          <w:color w:val="000000" w:themeColor="text1"/>
        </w:rPr>
        <w:t> </w:t>
      </w:r>
      <w:r w:rsidR="00057610" w:rsidRPr="00C179A9">
        <w:rPr>
          <w:rFonts w:ascii="Lato" w:hAnsi="Lato" w:cstheme="minorHAnsi"/>
          <w:color w:val="000000" w:themeColor="text1"/>
        </w:rPr>
        <w:t>uwzględnieniem bezpieczeństwa granic Polski poprzez obserwację trendów i implementację efektywnych rozwiązań w zarządzaniu ruchami migracyjnymi.</w:t>
      </w:r>
    </w:p>
    <w:p w14:paraId="251D75EE" w14:textId="0953F8EF" w:rsidR="00C27149" w:rsidRPr="00C179A9" w:rsidRDefault="00057610" w:rsidP="00FB43E2">
      <w:pPr>
        <w:rPr>
          <w:rFonts w:ascii="Lato" w:hAnsi="Lato" w:cstheme="minorHAnsi"/>
          <w:color w:val="000000" w:themeColor="text1"/>
        </w:rPr>
      </w:pPr>
      <w:r w:rsidRPr="00C179A9">
        <w:rPr>
          <w:rFonts w:ascii="Lato" w:hAnsi="Lato" w:cstheme="minorHAnsi"/>
          <w:color w:val="000000" w:themeColor="text1"/>
        </w:rPr>
        <w:t xml:space="preserve">W kontekście przyszłych wyzwań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będzie rozwijać współpracę międzynarodową</w:t>
      </w:r>
      <w:r w:rsidR="00855E2F" w:rsidRPr="00C179A9">
        <w:rPr>
          <w:rStyle w:val="Odwoanieprzypisudolnego"/>
          <w:rFonts w:ascii="Lato" w:hAnsi="Lato" w:cstheme="minorHAnsi"/>
          <w:color w:val="000000" w:themeColor="text1"/>
        </w:rPr>
        <w:footnoteReference w:id="151"/>
      </w:r>
      <w:r w:rsidRPr="00C179A9">
        <w:rPr>
          <w:rFonts w:ascii="Lato" w:hAnsi="Lato" w:cstheme="minorHAnsi"/>
          <w:color w:val="000000" w:themeColor="text1"/>
        </w:rPr>
        <w:t xml:space="preserve"> w</w:t>
      </w:r>
      <w:r w:rsidR="00CB482D" w:rsidRPr="00C179A9">
        <w:rPr>
          <w:rFonts w:ascii="Lato" w:hAnsi="Lato" w:cstheme="minorHAnsi"/>
          <w:color w:val="000000" w:themeColor="text1"/>
        </w:rPr>
        <w:t> </w:t>
      </w:r>
      <w:r w:rsidRPr="00C179A9">
        <w:rPr>
          <w:rFonts w:ascii="Lato" w:hAnsi="Lato" w:cstheme="minorHAnsi"/>
          <w:color w:val="000000" w:themeColor="text1"/>
        </w:rPr>
        <w:t>obszarze ochrony granic i przeciwdziałania nielegalnej migracji. Rozwijanie partnerstw, zwiększanie zdolności operacyjnych oraz inwestowanie w nowoczesne technologie</w:t>
      </w:r>
      <w:r w:rsidR="00855E2F" w:rsidRPr="00C179A9">
        <w:rPr>
          <w:rStyle w:val="Odwoanieprzypisudolnego"/>
          <w:rFonts w:ascii="Lato" w:hAnsi="Lato" w:cstheme="minorHAnsi"/>
          <w:color w:val="000000" w:themeColor="text1"/>
        </w:rPr>
        <w:footnoteReference w:id="152"/>
      </w:r>
      <w:r w:rsidRPr="00C179A9">
        <w:rPr>
          <w:rFonts w:ascii="Lato" w:hAnsi="Lato" w:cstheme="minorHAnsi"/>
          <w:color w:val="000000" w:themeColor="text1"/>
        </w:rPr>
        <w:t xml:space="preserve"> służące wymianie informacji będą stanowić priorytety dla zapewnienia bezpieczeństwa granic zarówno RP jak i </w:t>
      </w:r>
      <w:r w:rsidR="0091348F" w:rsidRPr="00C179A9">
        <w:rPr>
          <w:rFonts w:ascii="Lato" w:hAnsi="Lato" w:cstheme="minorHAnsi"/>
          <w:color w:val="000000" w:themeColor="text1"/>
        </w:rPr>
        <w:t>państw członkowskich</w:t>
      </w:r>
      <w:r w:rsidRPr="00C179A9">
        <w:rPr>
          <w:rFonts w:ascii="Lato" w:hAnsi="Lato" w:cstheme="minorHAnsi"/>
          <w:color w:val="000000" w:themeColor="text1"/>
        </w:rPr>
        <w:t xml:space="preserve"> UE. </w:t>
      </w:r>
    </w:p>
    <w:p w14:paraId="7AF3D951" w14:textId="076B39D2" w:rsidR="00C27149" w:rsidRPr="00C179A9" w:rsidRDefault="00C27149" w:rsidP="00FB43E2">
      <w:pPr>
        <w:rPr>
          <w:rFonts w:ascii="Lato" w:hAnsi="Lato" w:cstheme="minorHAnsi"/>
          <w:color w:val="000000" w:themeColor="text1"/>
        </w:rPr>
      </w:pPr>
      <w:r w:rsidRPr="00C179A9">
        <w:rPr>
          <w:rFonts w:ascii="Lato" w:hAnsi="Lato" w:cstheme="minorHAnsi"/>
          <w:color w:val="000000" w:themeColor="text1"/>
        </w:rPr>
        <w:t xml:space="preserve">Pogłębiana będzie współpraca z </w:t>
      </w:r>
      <w:r w:rsidR="009D2C82" w:rsidRPr="00C179A9">
        <w:rPr>
          <w:rFonts w:ascii="Lato" w:hAnsi="Lato" w:cstheme="minorHAnsi"/>
          <w:color w:val="000000" w:themeColor="text1"/>
        </w:rPr>
        <w:t xml:space="preserve">Agencją </w:t>
      </w:r>
      <w:proofErr w:type="spellStart"/>
      <w:r w:rsidRPr="00C179A9">
        <w:rPr>
          <w:rFonts w:ascii="Lato" w:hAnsi="Lato" w:cstheme="minorHAnsi"/>
          <w:color w:val="000000" w:themeColor="text1"/>
        </w:rPr>
        <w:t>Frontex</w:t>
      </w:r>
      <w:proofErr w:type="spellEnd"/>
      <w:r w:rsidR="007E4D01" w:rsidRPr="00C179A9">
        <w:rPr>
          <w:rFonts w:ascii="Lato" w:hAnsi="Lato" w:cstheme="minorHAnsi"/>
          <w:color w:val="000000" w:themeColor="text1"/>
        </w:rPr>
        <w:t>,</w:t>
      </w:r>
      <w:r w:rsidRPr="00C179A9">
        <w:rPr>
          <w:rFonts w:ascii="Lato" w:hAnsi="Lato" w:cstheme="minorHAnsi"/>
          <w:color w:val="000000" w:themeColor="text1"/>
        </w:rPr>
        <w:t xml:space="preserve"> w szczególności w zakresie realizowania powrotów.</w:t>
      </w:r>
      <w:r w:rsidR="00855E2F" w:rsidRPr="00C179A9">
        <w:rPr>
          <w:rStyle w:val="Odwoanieprzypisudolnego"/>
          <w:rFonts w:ascii="Lato" w:hAnsi="Lato" w:cstheme="minorHAnsi"/>
          <w:color w:val="000000" w:themeColor="text1"/>
        </w:rPr>
        <w:footnoteReference w:id="153"/>
      </w:r>
    </w:p>
    <w:p w14:paraId="32802D41" w14:textId="47643B0F" w:rsidR="009E4F95" w:rsidRPr="00C179A9" w:rsidRDefault="009E4F95" w:rsidP="009E4F95">
      <w:pPr>
        <w:rPr>
          <w:rFonts w:ascii="Lato" w:hAnsi="Lato"/>
          <w:color w:val="000000" w:themeColor="text1"/>
        </w:rPr>
      </w:pPr>
      <w:r w:rsidRPr="00C179A9">
        <w:rPr>
          <w:rFonts w:ascii="Lato" w:hAnsi="Lato"/>
          <w:color w:val="000000" w:themeColor="text1"/>
        </w:rPr>
        <w:t xml:space="preserve">KAS będzie aktywnie angażować się w prace unijnych instytucji, jak również kontynuować współpracę na forum UE w ramach działających komitetów i grup roboczych takich jak: Grupa Ekspercka ds. lądowych przejść granicznych CELBET, Europejski sojusz portów </w:t>
      </w:r>
      <w:r w:rsidR="003038E4" w:rsidRPr="00C179A9">
        <w:rPr>
          <w:rFonts w:ascii="Lato" w:hAnsi="Lato"/>
          <w:color w:val="000000" w:themeColor="text1"/>
        </w:rPr>
        <w:t>–</w:t>
      </w:r>
      <w:r w:rsidRPr="00C179A9">
        <w:rPr>
          <w:rFonts w:ascii="Lato" w:hAnsi="Lato"/>
          <w:color w:val="000000" w:themeColor="text1"/>
        </w:rPr>
        <w:t xml:space="preserve"> partnerstwo publiczno-prywatne (</w:t>
      </w:r>
      <w:proofErr w:type="spellStart"/>
      <w:r w:rsidRPr="00C179A9">
        <w:rPr>
          <w:rFonts w:ascii="Lato" w:hAnsi="Lato"/>
          <w:color w:val="000000" w:themeColor="text1"/>
        </w:rPr>
        <w:t>European</w:t>
      </w:r>
      <w:proofErr w:type="spellEnd"/>
      <w:r w:rsidRPr="00C179A9">
        <w:rPr>
          <w:rFonts w:ascii="Lato" w:hAnsi="Lato"/>
          <w:color w:val="000000" w:themeColor="text1"/>
        </w:rPr>
        <w:t xml:space="preserve"> </w:t>
      </w:r>
      <w:proofErr w:type="spellStart"/>
      <w:r w:rsidRPr="00C179A9">
        <w:rPr>
          <w:rFonts w:ascii="Lato" w:hAnsi="Lato"/>
          <w:color w:val="000000" w:themeColor="text1"/>
        </w:rPr>
        <w:t>Ports</w:t>
      </w:r>
      <w:proofErr w:type="spellEnd"/>
      <w:r w:rsidRPr="00C179A9">
        <w:rPr>
          <w:rFonts w:ascii="Lato" w:hAnsi="Lato"/>
          <w:color w:val="000000" w:themeColor="text1"/>
        </w:rPr>
        <w:t xml:space="preserve"> Alliance Public </w:t>
      </w:r>
      <w:proofErr w:type="spellStart"/>
      <w:r w:rsidRPr="00C179A9">
        <w:rPr>
          <w:rFonts w:ascii="Lato" w:hAnsi="Lato"/>
          <w:color w:val="000000" w:themeColor="text1"/>
        </w:rPr>
        <w:t>Private</w:t>
      </w:r>
      <w:proofErr w:type="spellEnd"/>
      <w:r w:rsidRPr="00C179A9">
        <w:rPr>
          <w:rFonts w:ascii="Lato" w:hAnsi="Lato"/>
          <w:color w:val="000000" w:themeColor="text1"/>
        </w:rPr>
        <w:t xml:space="preserve"> </w:t>
      </w:r>
      <w:proofErr w:type="spellStart"/>
      <w:r w:rsidRPr="00C179A9">
        <w:rPr>
          <w:rFonts w:ascii="Lato" w:hAnsi="Lato"/>
          <w:color w:val="000000" w:themeColor="text1"/>
        </w:rPr>
        <w:t>Partnership</w:t>
      </w:r>
      <w:proofErr w:type="spellEnd"/>
      <w:r w:rsidRPr="00C179A9">
        <w:rPr>
          <w:rFonts w:ascii="Lato" w:hAnsi="Lato"/>
          <w:color w:val="000000" w:themeColor="text1"/>
        </w:rPr>
        <w:t xml:space="preserve">), Grupa Wyszehradzka. KAS będzie również kontynuować współpracę z administracjami celnymi innych państw.  </w:t>
      </w:r>
    </w:p>
    <w:p w14:paraId="1575F9E0" w14:textId="6475E8F5" w:rsidR="007B7CAB" w:rsidRPr="00C179A9" w:rsidRDefault="00344B7E" w:rsidP="009E4F95">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5B53A2" w:rsidRPr="00C179A9">
        <w:rPr>
          <w:rFonts w:ascii="Lato" w:hAnsi="Lato"/>
        </w:rPr>
        <w:t>P</w:t>
      </w:r>
      <w:r w:rsidR="007B7CAB" w:rsidRPr="00C179A9">
        <w:rPr>
          <w:rFonts w:ascii="Lato" w:hAnsi="Lato"/>
        </w:rPr>
        <w:t>ogłębianie</w:t>
      </w:r>
      <w:r w:rsidR="00E70B8C" w:rsidRPr="00C179A9">
        <w:rPr>
          <w:rFonts w:ascii="Lato" w:hAnsi="Lato"/>
        </w:rPr>
        <w:t xml:space="preserve"> współpracy</w:t>
      </w:r>
      <w:r w:rsidR="00C95782" w:rsidRPr="00C179A9">
        <w:rPr>
          <w:rFonts w:ascii="Lato" w:hAnsi="Lato"/>
        </w:rPr>
        <w:t xml:space="preserve"> z państwami trzecim</w:t>
      </w:r>
      <w:r w:rsidR="00971778" w:rsidRPr="00C179A9">
        <w:rPr>
          <w:rFonts w:ascii="Lato" w:hAnsi="Lato"/>
        </w:rPr>
        <w:t>i</w:t>
      </w:r>
      <w:r w:rsidR="007B7CAB" w:rsidRPr="00C179A9">
        <w:rPr>
          <w:rFonts w:ascii="Lato" w:hAnsi="Lato"/>
        </w:rPr>
        <w:t xml:space="preserve"> </w:t>
      </w:r>
    </w:p>
    <w:p w14:paraId="52107C78" w14:textId="014AB18C" w:rsidR="00E2074B" w:rsidRPr="00C179A9" w:rsidRDefault="00E2074B" w:rsidP="00FB43E2">
      <w:pPr>
        <w:rPr>
          <w:rFonts w:ascii="Lato" w:hAnsi="Lato"/>
          <w:color w:val="000000" w:themeColor="text1"/>
        </w:rPr>
      </w:pPr>
      <w:r w:rsidRPr="00C179A9">
        <w:rPr>
          <w:rFonts w:ascii="Lato" w:hAnsi="Lato"/>
          <w:color w:val="000000" w:themeColor="text1"/>
        </w:rPr>
        <w:t>Celem współpracy Polski z państwami trzecimi w zakresie zarządzania granicami jest zapewnienie bezpieczeństwa granicy państwowej, organizacja kontroli ruchu granicznego w</w:t>
      </w:r>
      <w:r w:rsidR="00CB482D" w:rsidRPr="00C179A9">
        <w:rPr>
          <w:rFonts w:ascii="Lato" w:hAnsi="Lato"/>
          <w:color w:val="000000" w:themeColor="text1"/>
        </w:rPr>
        <w:t> </w:t>
      </w:r>
      <w:r w:rsidRPr="00C179A9">
        <w:rPr>
          <w:rFonts w:ascii="Lato" w:hAnsi="Lato"/>
          <w:color w:val="000000" w:themeColor="text1"/>
        </w:rPr>
        <w:t>sposób zapewniający sprawne funkcjonowanie przekraczania granicy, wymiany informacji, zapobiegania i przeciwdziałania przestępstwom transgranicznym, w tym nielegalnej migracji.</w:t>
      </w:r>
    </w:p>
    <w:p w14:paraId="07B4CBE6" w14:textId="67AA18B7" w:rsidR="009D0CD0" w:rsidRPr="00C179A9" w:rsidRDefault="009D0CD0" w:rsidP="00FB43E2">
      <w:pPr>
        <w:rPr>
          <w:rFonts w:ascii="Lato" w:hAnsi="Lato" w:cstheme="minorHAnsi"/>
        </w:rPr>
      </w:pPr>
      <w:r w:rsidRPr="00C179A9">
        <w:rPr>
          <w:rFonts w:ascii="Lato" w:hAnsi="Lato" w:cstheme="minorHAnsi"/>
          <w:color w:val="000000" w:themeColor="text1"/>
        </w:rPr>
        <w:t xml:space="preserve">Współpraca międzynarodowa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z państwami trzecimi </w:t>
      </w:r>
      <w:r w:rsidR="00024354" w:rsidRPr="00C179A9">
        <w:rPr>
          <w:rFonts w:ascii="Lato" w:hAnsi="Lato" w:cstheme="minorHAnsi"/>
          <w:color w:val="000000" w:themeColor="text1"/>
        </w:rPr>
        <w:t xml:space="preserve">odbywa się </w:t>
      </w:r>
      <w:r w:rsidRPr="00C179A9">
        <w:rPr>
          <w:rFonts w:ascii="Lato" w:hAnsi="Lato" w:cstheme="minorHAnsi"/>
          <w:color w:val="000000" w:themeColor="text1"/>
        </w:rPr>
        <w:t xml:space="preserve">na wielu płaszczyznach </w:t>
      </w:r>
      <w:r w:rsidR="00CB482D" w:rsidRPr="00C179A9">
        <w:rPr>
          <w:rFonts w:ascii="Lato" w:hAnsi="Lato" w:cstheme="minorHAnsi"/>
          <w:color w:val="000000" w:themeColor="text1"/>
        </w:rPr>
        <w:br/>
      </w:r>
      <w:r w:rsidRPr="00C179A9">
        <w:rPr>
          <w:rFonts w:ascii="Lato" w:hAnsi="Lato" w:cstheme="minorHAnsi"/>
          <w:color w:val="000000" w:themeColor="text1"/>
        </w:rPr>
        <w:t xml:space="preserve">i w szerokim spektrum kluczowych aspektów w zakresie wymiany informacji, do których należy </w:t>
      </w:r>
      <w:r w:rsidR="00024354" w:rsidRPr="00C179A9">
        <w:rPr>
          <w:rFonts w:ascii="Lato" w:hAnsi="Lato" w:cstheme="minorHAnsi"/>
          <w:color w:val="000000" w:themeColor="text1"/>
        </w:rPr>
        <w:t>zaliczyć</w:t>
      </w:r>
      <w:r w:rsidRPr="00C179A9">
        <w:rPr>
          <w:rFonts w:ascii="Lato" w:hAnsi="Lato" w:cstheme="minorHAnsi"/>
          <w:color w:val="000000" w:themeColor="text1"/>
        </w:rPr>
        <w:t>:</w:t>
      </w:r>
      <w:r w:rsidR="00024354" w:rsidRPr="00C179A9">
        <w:rPr>
          <w:rFonts w:ascii="Lato" w:hAnsi="Lato" w:cstheme="minorHAnsi"/>
          <w:color w:val="000000" w:themeColor="text1"/>
        </w:rPr>
        <w:t xml:space="preserve"> umowy dwustronn</w:t>
      </w:r>
      <w:r w:rsidR="0087344F" w:rsidRPr="00C179A9">
        <w:rPr>
          <w:rFonts w:ascii="Lato" w:hAnsi="Lato" w:cstheme="minorHAnsi"/>
          <w:color w:val="000000" w:themeColor="text1"/>
        </w:rPr>
        <w:t>e</w:t>
      </w:r>
      <w:r w:rsidR="00024354" w:rsidRPr="00C179A9">
        <w:rPr>
          <w:rFonts w:ascii="Lato" w:hAnsi="Lato" w:cstheme="minorHAnsi"/>
          <w:color w:val="000000" w:themeColor="text1"/>
        </w:rPr>
        <w:t xml:space="preserve"> i wielostronne, wykorzystanie aparatu Głównych Pełnomocników Granicznych, współprac</w:t>
      </w:r>
      <w:r w:rsidR="00D33BC9" w:rsidRPr="00C179A9">
        <w:rPr>
          <w:rFonts w:ascii="Lato" w:hAnsi="Lato" w:cstheme="minorHAnsi"/>
          <w:color w:val="000000" w:themeColor="text1"/>
        </w:rPr>
        <w:t>ę</w:t>
      </w:r>
      <w:r w:rsidR="00024354" w:rsidRPr="00C179A9">
        <w:rPr>
          <w:rFonts w:ascii="Lato" w:hAnsi="Lato" w:cstheme="minorHAnsi"/>
          <w:color w:val="000000" w:themeColor="text1"/>
        </w:rPr>
        <w:t xml:space="preserve"> z</w:t>
      </w:r>
      <w:r w:rsidR="0087344F" w:rsidRPr="00C179A9">
        <w:rPr>
          <w:rFonts w:ascii="Lato" w:hAnsi="Lato" w:cstheme="minorHAnsi"/>
          <w:color w:val="000000" w:themeColor="text1"/>
        </w:rPr>
        <w:t> </w:t>
      </w:r>
      <w:r w:rsidR="00024354" w:rsidRPr="00C179A9">
        <w:rPr>
          <w:rFonts w:ascii="Lato" w:hAnsi="Lato" w:cstheme="minorHAnsi"/>
          <w:color w:val="000000" w:themeColor="text1"/>
        </w:rPr>
        <w:t>ambasadami i konsulatami RP, współprac</w:t>
      </w:r>
      <w:r w:rsidR="00D33BC9" w:rsidRPr="00C179A9">
        <w:rPr>
          <w:rFonts w:ascii="Lato" w:hAnsi="Lato" w:cstheme="minorHAnsi"/>
          <w:color w:val="000000" w:themeColor="text1"/>
        </w:rPr>
        <w:t>ę</w:t>
      </w:r>
      <w:r w:rsidR="00024354" w:rsidRPr="00C179A9">
        <w:rPr>
          <w:rFonts w:ascii="Lato" w:hAnsi="Lato" w:cstheme="minorHAnsi"/>
          <w:color w:val="000000" w:themeColor="text1"/>
        </w:rPr>
        <w:t xml:space="preserve"> z przedstawicielstwami państw trzecich na</w:t>
      </w:r>
      <w:r w:rsidR="0087344F" w:rsidRPr="00C179A9">
        <w:rPr>
          <w:rFonts w:ascii="Lato" w:hAnsi="Lato" w:cstheme="minorHAnsi"/>
          <w:color w:val="000000" w:themeColor="text1"/>
        </w:rPr>
        <w:t> </w:t>
      </w:r>
      <w:r w:rsidR="00024354" w:rsidRPr="00C179A9">
        <w:rPr>
          <w:rFonts w:ascii="Lato" w:hAnsi="Lato" w:cstheme="minorHAnsi"/>
          <w:color w:val="000000" w:themeColor="text1"/>
        </w:rPr>
        <w:t>terytorium RP, organizację wspólnych placówek i punktów kontaktowych, wspólne operacje i działania w ochronie granicy państwowej, wspólne szkolenia funkcjonariuszy i</w:t>
      </w:r>
      <w:r w:rsidR="0087344F" w:rsidRPr="00C179A9">
        <w:rPr>
          <w:rFonts w:ascii="Lato" w:hAnsi="Lato" w:cstheme="minorHAnsi"/>
          <w:color w:val="000000" w:themeColor="text1"/>
        </w:rPr>
        <w:t> </w:t>
      </w:r>
      <w:r w:rsidR="00024354" w:rsidRPr="00C179A9">
        <w:rPr>
          <w:rFonts w:ascii="Lato" w:hAnsi="Lato" w:cstheme="minorHAnsi"/>
          <w:color w:val="000000" w:themeColor="text1"/>
        </w:rPr>
        <w:t>wymian</w:t>
      </w:r>
      <w:r w:rsidR="00D33BC9" w:rsidRPr="00C179A9">
        <w:rPr>
          <w:rFonts w:ascii="Lato" w:hAnsi="Lato" w:cstheme="minorHAnsi"/>
          <w:color w:val="000000" w:themeColor="text1"/>
        </w:rPr>
        <w:t>ę</w:t>
      </w:r>
      <w:r w:rsidR="00024354" w:rsidRPr="00C179A9">
        <w:rPr>
          <w:rFonts w:ascii="Lato" w:hAnsi="Lato" w:cstheme="minorHAnsi"/>
          <w:color w:val="000000" w:themeColor="text1"/>
        </w:rPr>
        <w:t xml:space="preserve"> </w:t>
      </w:r>
      <w:r w:rsidR="00E2074B" w:rsidRPr="00C179A9">
        <w:rPr>
          <w:rFonts w:ascii="Lato" w:hAnsi="Lato" w:cstheme="minorHAnsi"/>
          <w:color w:val="000000" w:themeColor="text1"/>
        </w:rPr>
        <w:t xml:space="preserve">najlepszych </w:t>
      </w:r>
      <w:r w:rsidR="00024354" w:rsidRPr="00C179A9">
        <w:rPr>
          <w:rFonts w:ascii="Lato" w:hAnsi="Lato" w:cstheme="minorHAnsi"/>
          <w:color w:val="000000" w:themeColor="text1"/>
        </w:rPr>
        <w:t>praktyk.</w:t>
      </w:r>
    </w:p>
    <w:p w14:paraId="7F446B20" w14:textId="1542C209" w:rsidR="00502B34" w:rsidRPr="00C179A9" w:rsidRDefault="00EC1EA4" w:rsidP="00FB43E2">
      <w:pPr>
        <w:rPr>
          <w:rFonts w:ascii="Lato" w:hAnsi="Lato" w:cstheme="minorHAnsi"/>
        </w:rPr>
      </w:pPr>
      <w:r w:rsidRPr="00C179A9">
        <w:rPr>
          <w:rFonts w:ascii="Lato" w:hAnsi="Lato" w:cstheme="minorHAnsi"/>
        </w:rPr>
        <w:t xml:space="preserve">Jednym z kluczowych elementów współpracy </w:t>
      </w:r>
      <w:r w:rsidR="009D2C82" w:rsidRPr="00C179A9">
        <w:rPr>
          <w:rFonts w:ascii="Lato" w:hAnsi="Lato" w:cstheme="minorHAnsi"/>
        </w:rPr>
        <w:t>SG</w:t>
      </w:r>
      <w:r w:rsidRPr="00C179A9">
        <w:rPr>
          <w:rFonts w:ascii="Lato" w:hAnsi="Lato" w:cstheme="minorHAnsi"/>
        </w:rPr>
        <w:t xml:space="preserve"> z państwami </w:t>
      </w:r>
      <w:r w:rsidR="00024354" w:rsidRPr="00C179A9">
        <w:rPr>
          <w:rFonts w:ascii="Lato" w:hAnsi="Lato" w:cstheme="minorHAnsi"/>
        </w:rPr>
        <w:t xml:space="preserve">trzecimi </w:t>
      </w:r>
      <w:r w:rsidRPr="00C179A9">
        <w:rPr>
          <w:rFonts w:ascii="Lato" w:hAnsi="Lato" w:cstheme="minorHAnsi"/>
        </w:rPr>
        <w:t xml:space="preserve">jest wykorzystywanie </w:t>
      </w:r>
      <w:r w:rsidR="00024354" w:rsidRPr="00C179A9">
        <w:rPr>
          <w:rFonts w:ascii="Lato" w:hAnsi="Lato" w:cstheme="minorHAnsi"/>
        </w:rPr>
        <w:t xml:space="preserve">instytucji </w:t>
      </w:r>
      <w:r w:rsidRPr="00C179A9">
        <w:rPr>
          <w:rFonts w:ascii="Lato" w:hAnsi="Lato" w:cstheme="minorHAnsi"/>
        </w:rPr>
        <w:t>oficerów łącznikowych działających przy polskich placówkach dyplomatycznych za granicą</w:t>
      </w:r>
      <w:r w:rsidR="00D50610" w:rsidRPr="00C179A9">
        <w:rPr>
          <w:rFonts w:ascii="Lato" w:hAnsi="Lato" w:cstheme="minorHAnsi"/>
        </w:rPr>
        <w:t>,</w:t>
      </w:r>
      <w:r w:rsidR="00202007" w:rsidRPr="00C179A9">
        <w:rPr>
          <w:rFonts w:ascii="Lato" w:hAnsi="Lato" w:cstheme="minorHAnsi"/>
        </w:rPr>
        <w:t xml:space="preserve"> w krajach</w:t>
      </w:r>
      <w:r w:rsidR="00502B34" w:rsidRPr="00C179A9">
        <w:rPr>
          <w:rFonts w:ascii="Lato" w:hAnsi="Lato" w:cstheme="minorHAnsi"/>
        </w:rPr>
        <w:t xml:space="preserve">, które w wyniku analizy ryzyka wskazano jako państwa pochodzenia lub państwa tranzytu w odniesieniu do nielegalnej migracji. Obecnie to oficerowie łącznikowi </w:t>
      </w:r>
      <w:r w:rsidR="0036113D" w:rsidRPr="00C179A9">
        <w:rPr>
          <w:rFonts w:ascii="Lato" w:hAnsi="Lato" w:cstheme="minorHAnsi"/>
        </w:rPr>
        <w:t xml:space="preserve">m. in. </w:t>
      </w:r>
      <w:r w:rsidR="00930A6E" w:rsidRPr="00C179A9">
        <w:rPr>
          <w:rFonts w:ascii="Lato" w:hAnsi="Lato" w:cstheme="minorHAnsi"/>
        </w:rPr>
        <w:t>w Kijowie,</w:t>
      </w:r>
      <w:r w:rsidR="00143F50" w:rsidRPr="00C179A9">
        <w:rPr>
          <w:rFonts w:ascii="Lato" w:hAnsi="Lato" w:cstheme="minorHAnsi"/>
        </w:rPr>
        <w:t xml:space="preserve"> </w:t>
      </w:r>
      <w:r w:rsidR="00930A6E" w:rsidRPr="00C179A9">
        <w:rPr>
          <w:rFonts w:ascii="Lato" w:hAnsi="Lato" w:cstheme="minorHAnsi"/>
        </w:rPr>
        <w:t>Tbilisi</w:t>
      </w:r>
      <w:r w:rsidR="00143F50" w:rsidRPr="00C179A9">
        <w:rPr>
          <w:rFonts w:ascii="Lato" w:hAnsi="Lato" w:cstheme="minorHAnsi"/>
        </w:rPr>
        <w:t xml:space="preserve"> </w:t>
      </w:r>
      <w:r w:rsidR="00D50610" w:rsidRPr="00C179A9">
        <w:rPr>
          <w:rFonts w:ascii="Lato" w:hAnsi="Lato" w:cstheme="minorHAnsi"/>
        </w:rPr>
        <w:t>oraz</w:t>
      </w:r>
      <w:r w:rsidR="00930A6E" w:rsidRPr="00C179A9">
        <w:rPr>
          <w:rFonts w:ascii="Lato" w:hAnsi="Lato" w:cstheme="minorHAnsi"/>
        </w:rPr>
        <w:t xml:space="preserve"> w Stambule</w:t>
      </w:r>
      <w:r w:rsidR="00143F50" w:rsidRPr="00C179A9">
        <w:rPr>
          <w:rFonts w:ascii="Lato" w:hAnsi="Lato" w:cstheme="minorHAnsi"/>
        </w:rPr>
        <w:t xml:space="preserve">. </w:t>
      </w:r>
      <w:r w:rsidR="004C4127" w:rsidRPr="00C179A9">
        <w:rPr>
          <w:rFonts w:ascii="Lato" w:hAnsi="Lato" w:cstheme="minorHAnsi"/>
        </w:rPr>
        <w:t xml:space="preserve">Dodatkowo </w:t>
      </w:r>
      <w:r w:rsidR="00930A6E" w:rsidRPr="00C179A9">
        <w:rPr>
          <w:rFonts w:ascii="Lato" w:hAnsi="Lato" w:cstheme="minorHAnsi"/>
        </w:rPr>
        <w:t>Straż Graniczna posiada</w:t>
      </w:r>
      <w:r w:rsidR="0036113D" w:rsidRPr="00C179A9">
        <w:rPr>
          <w:rFonts w:ascii="Lato" w:hAnsi="Lato" w:cstheme="minorHAnsi"/>
        </w:rPr>
        <w:t xml:space="preserve"> </w:t>
      </w:r>
      <w:r w:rsidR="00502B34" w:rsidRPr="00C179A9">
        <w:rPr>
          <w:rFonts w:ascii="Lato" w:hAnsi="Lato" w:cstheme="minorHAnsi"/>
        </w:rPr>
        <w:t xml:space="preserve">dwóch </w:t>
      </w:r>
      <w:r w:rsidR="00930A6E" w:rsidRPr="00C179A9">
        <w:rPr>
          <w:rFonts w:ascii="Lato" w:hAnsi="Lato" w:cstheme="minorHAnsi"/>
        </w:rPr>
        <w:t>europejskich oficerów łącznikowych ds. Powrotów w ramach projektu EURLO</w:t>
      </w:r>
      <w:r w:rsidR="00502B34" w:rsidRPr="00C179A9">
        <w:rPr>
          <w:rFonts w:ascii="Lato" w:hAnsi="Lato" w:cstheme="minorHAnsi"/>
        </w:rPr>
        <w:t xml:space="preserve"> w </w:t>
      </w:r>
      <w:r w:rsidR="00930A6E" w:rsidRPr="00C179A9">
        <w:rPr>
          <w:rFonts w:ascii="Lato" w:hAnsi="Lato" w:cstheme="minorHAnsi"/>
        </w:rPr>
        <w:t xml:space="preserve">Wietnamie i Uzbekistanie </w:t>
      </w:r>
      <w:r w:rsidR="00D50610" w:rsidRPr="00C179A9">
        <w:rPr>
          <w:rFonts w:ascii="Lato" w:hAnsi="Lato" w:cstheme="minorHAnsi"/>
        </w:rPr>
        <w:t>(</w:t>
      </w:r>
      <w:r w:rsidR="00930A6E" w:rsidRPr="00C179A9">
        <w:rPr>
          <w:rFonts w:ascii="Lato" w:hAnsi="Lato" w:cstheme="minorHAnsi"/>
        </w:rPr>
        <w:t>z akredytacją na Tadżykistan oraz Kirgistan</w:t>
      </w:r>
      <w:r w:rsidR="00D50610" w:rsidRPr="00C179A9">
        <w:rPr>
          <w:rFonts w:ascii="Lato" w:hAnsi="Lato" w:cstheme="minorHAnsi"/>
        </w:rPr>
        <w:t>)</w:t>
      </w:r>
      <w:r w:rsidR="00930A6E" w:rsidRPr="00C179A9">
        <w:rPr>
          <w:rFonts w:ascii="Lato" w:hAnsi="Lato" w:cstheme="minorHAnsi"/>
        </w:rPr>
        <w:t>.</w:t>
      </w:r>
      <w:r w:rsidR="00855E2F" w:rsidRPr="00C179A9">
        <w:rPr>
          <w:rStyle w:val="Odwoanieprzypisudolnego"/>
          <w:rFonts w:ascii="Lato" w:hAnsi="Lato" w:cstheme="minorHAnsi"/>
        </w:rPr>
        <w:footnoteReference w:id="154"/>
      </w:r>
    </w:p>
    <w:p w14:paraId="4B7FB8D6" w14:textId="3F5B3812" w:rsidR="00502B34" w:rsidRPr="00C179A9" w:rsidRDefault="00502B34" w:rsidP="00FB43E2">
      <w:pPr>
        <w:rPr>
          <w:rFonts w:ascii="Lato" w:hAnsi="Lato" w:cstheme="minorHAnsi"/>
        </w:rPr>
      </w:pPr>
      <w:r w:rsidRPr="00C179A9">
        <w:rPr>
          <w:rFonts w:ascii="Lato" w:hAnsi="Lato" w:cstheme="minorHAnsi"/>
        </w:rPr>
        <w:t xml:space="preserve">W ramach wsparcia udzielanego państwom trzecim w obszarze budowania przez nie potencjału służb porządku publicznego, podejmowane będą wysiłki na rzecz uczestnictwa </w:t>
      </w:r>
      <w:r w:rsidR="009D2C82" w:rsidRPr="00C179A9">
        <w:rPr>
          <w:rFonts w:ascii="Lato" w:hAnsi="Lato" w:cstheme="minorHAnsi"/>
        </w:rPr>
        <w:t>SG</w:t>
      </w:r>
      <w:r w:rsidRPr="00C179A9">
        <w:rPr>
          <w:rFonts w:ascii="Lato" w:hAnsi="Lato" w:cstheme="minorHAnsi"/>
        </w:rPr>
        <w:t xml:space="preserve"> w realizacji cywilnego kompaktu </w:t>
      </w:r>
      <w:proofErr w:type="spellStart"/>
      <w:r w:rsidR="00DF47C8" w:rsidRPr="00C179A9">
        <w:rPr>
          <w:rFonts w:ascii="Lato" w:hAnsi="Lato" w:cstheme="minorHAnsi"/>
        </w:rPr>
        <w:t>WPBiO</w:t>
      </w:r>
      <w:proofErr w:type="spellEnd"/>
      <w:r w:rsidRPr="00C179A9">
        <w:rPr>
          <w:rFonts w:ascii="Lato" w:hAnsi="Lato" w:cstheme="minorHAnsi"/>
        </w:rPr>
        <w:t>, zarówno poprzez udział ekspertów w misjach (EUBAM, EUMM, itp.),</w:t>
      </w:r>
      <w:r w:rsidR="00855E2F" w:rsidRPr="00C179A9">
        <w:rPr>
          <w:rStyle w:val="Odwoanieprzypisudolnego"/>
          <w:rFonts w:ascii="Lato" w:hAnsi="Lato" w:cstheme="minorHAnsi"/>
        </w:rPr>
        <w:footnoteReference w:id="155"/>
      </w:r>
      <w:r w:rsidRPr="00C179A9">
        <w:rPr>
          <w:rFonts w:ascii="Lato" w:hAnsi="Lato" w:cstheme="minorHAnsi"/>
        </w:rPr>
        <w:t xml:space="preserve"> jak również międzyinstytucjonalne działania na rzecz organizowania tych misji (szkolenia, warsztaty, itp.),</w:t>
      </w:r>
      <w:r w:rsidR="00855E2F" w:rsidRPr="00C179A9">
        <w:rPr>
          <w:rStyle w:val="Odwoanieprzypisudolnego"/>
          <w:rFonts w:ascii="Lato" w:hAnsi="Lato" w:cstheme="minorHAnsi"/>
        </w:rPr>
        <w:footnoteReference w:id="156"/>
      </w:r>
      <w:r w:rsidRPr="00C179A9">
        <w:rPr>
          <w:rFonts w:ascii="Lato" w:hAnsi="Lato" w:cstheme="minorHAnsi"/>
        </w:rPr>
        <w:t xml:space="preserve"> zgodnie z założeniami „Narodowego Planu Implementacji dla Cywilnego Kompaktu </w:t>
      </w:r>
      <w:proofErr w:type="spellStart"/>
      <w:r w:rsidRPr="00C179A9">
        <w:rPr>
          <w:rFonts w:ascii="Lato" w:hAnsi="Lato" w:cstheme="minorHAnsi"/>
        </w:rPr>
        <w:t>WPBiO</w:t>
      </w:r>
      <w:proofErr w:type="spellEnd"/>
      <w:r w:rsidRPr="00C179A9">
        <w:rPr>
          <w:rFonts w:ascii="Lato" w:hAnsi="Lato" w:cstheme="minorHAnsi"/>
        </w:rPr>
        <w:t>”. Kierunki udzielanego wsparcia zależeć będą od aktualnej sytuacji migracyjnej.</w:t>
      </w:r>
    </w:p>
    <w:p w14:paraId="0F0848BF" w14:textId="6523CB3D" w:rsidR="00E53B15" w:rsidRPr="00C179A9" w:rsidRDefault="00E53B15" w:rsidP="00FB43E2">
      <w:pPr>
        <w:rPr>
          <w:rFonts w:ascii="Lato" w:hAnsi="Lato" w:cstheme="minorHAnsi"/>
        </w:rPr>
      </w:pPr>
      <w:r w:rsidRPr="00C179A9">
        <w:rPr>
          <w:rFonts w:ascii="Lato" w:hAnsi="Lato" w:cstheme="minorHAnsi"/>
        </w:rPr>
        <w:lastRenderedPageBreak/>
        <w:t>Polska z różną intensywnością wspiera rozwój wszystkich unijnych procesów regionalnych, ukierunkowanych na współpracę w zakresie zewnętrznego wymiaru migracji, tj. Procesu Praskiego obejmującego swoim zasięgiem wschodnie sąsiedztwo UE, Bałkany Zachodnie i Azję Środkową, Procesu Budapeszteńskiego (Bałkany Zachodnie, Azja Środkowa i państwa tzw. Jedwabnego Szlaku:  Irak, Iran, Afganistan, Pakistan, Bangladesz) oraz Procesu Chartumskiego (państwa na szlaku z Rogu Afryki do UE) i Procesu Rabackiego (Środkowa, Zachodnia i Północna Afryka). Nacisk kładziony jest przede wszystkim na wielostronną współpracę z państwami pochodzenia i tranzytu migrantów przybywających do Polski.</w:t>
      </w:r>
    </w:p>
    <w:p w14:paraId="06BF687E" w14:textId="77777777" w:rsidR="00057610" w:rsidRPr="00C179A9" w:rsidRDefault="00057610" w:rsidP="00FB43E2">
      <w:pPr>
        <w:rPr>
          <w:rFonts w:ascii="Lato" w:hAnsi="Lato" w:cstheme="minorHAnsi"/>
          <w:color w:val="000000" w:themeColor="text1"/>
          <w:u w:val="single"/>
        </w:rPr>
      </w:pPr>
      <w:r w:rsidRPr="00C179A9">
        <w:rPr>
          <w:rFonts w:ascii="Lato" w:hAnsi="Lato" w:cstheme="minorHAnsi"/>
          <w:color w:val="000000" w:themeColor="text1"/>
          <w:u w:val="single"/>
        </w:rPr>
        <w:t>Kierunki działań strategicznych</w:t>
      </w:r>
    </w:p>
    <w:p w14:paraId="40C6B11D" w14:textId="1B6A8E7C" w:rsidR="003B1EB0" w:rsidRPr="00C179A9" w:rsidRDefault="003B1EB0" w:rsidP="00FB43E2">
      <w:pPr>
        <w:rPr>
          <w:rFonts w:ascii="Lato" w:hAnsi="Lato" w:cstheme="minorHAnsi"/>
        </w:rPr>
      </w:pPr>
      <w:r w:rsidRPr="00C179A9">
        <w:rPr>
          <w:rFonts w:ascii="Lato" w:hAnsi="Lato" w:cstheme="minorHAnsi"/>
        </w:rPr>
        <w:t>W latach 2024-2027 planowane jest kontynowanie lub wzmocnienie kierunków współpracy z</w:t>
      </w:r>
      <w:r w:rsidR="00CB482D" w:rsidRPr="00C179A9">
        <w:rPr>
          <w:rFonts w:ascii="Lato" w:hAnsi="Lato" w:cstheme="minorHAnsi"/>
        </w:rPr>
        <w:t> </w:t>
      </w:r>
      <w:r w:rsidRPr="00C179A9">
        <w:rPr>
          <w:rFonts w:ascii="Lato" w:hAnsi="Lato" w:cstheme="minorHAnsi"/>
        </w:rPr>
        <w:t>państwami trzecimi koordynowanej przez MSWiA</w:t>
      </w:r>
      <w:r w:rsidR="009F5CB1" w:rsidRPr="00C179A9">
        <w:rPr>
          <w:rFonts w:ascii="Lato" w:hAnsi="Lato" w:cstheme="minorHAnsi"/>
        </w:rPr>
        <w:t>.</w:t>
      </w:r>
      <w:r w:rsidR="009F5CB1" w:rsidRPr="00C179A9">
        <w:rPr>
          <w:rStyle w:val="Odwoanieprzypisudolnego"/>
          <w:rFonts w:ascii="Lato" w:hAnsi="Lato" w:cstheme="minorHAnsi"/>
        </w:rPr>
        <w:footnoteReference w:id="157"/>
      </w:r>
    </w:p>
    <w:p w14:paraId="2C10CE7F" w14:textId="7AA12F30" w:rsidR="00E2074B" w:rsidRPr="00C179A9" w:rsidRDefault="00502B34" w:rsidP="00FB43E2">
      <w:pPr>
        <w:rPr>
          <w:rFonts w:ascii="Lato" w:hAnsi="Lato"/>
          <w:color w:val="000000" w:themeColor="text1"/>
        </w:rPr>
      </w:pPr>
      <w:r w:rsidRPr="00C179A9">
        <w:rPr>
          <w:rFonts w:ascii="Lato" w:hAnsi="Lato"/>
          <w:color w:val="000000" w:themeColor="text1"/>
        </w:rPr>
        <w:t xml:space="preserve">W kontekście przyszłych wyzwań </w:t>
      </w:r>
      <w:r w:rsidR="009D2C82" w:rsidRPr="00C179A9">
        <w:rPr>
          <w:rFonts w:ascii="Lato" w:hAnsi="Lato"/>
          <w:color w:val="000000" w:themeColor="text1"/>
        </w:rPr>
        <w:t>SG</w:t>
      </w:r>
      <w:r w:rsidRPr="00C179A9">
        <w:rPr>
          <w:rFonts w:ascii="Lato" w:hAnsi="Lato"/>
          <w:color w:val="000000" w:themeColor="text1"/>
        </w:rPr>
        <w:t xml:space="preserve"> będzie rozwijać współpracę z</w:t>
      </w:r>
      <w:r w:rsidR="005D0812" w:rsidRPr="00C179A9">
        <w:rPr>
          <w:rFonts w:ascii="Lato" w:hAnsi="Lato"/>
          <w:color w:val="000000" w:themeColor="text1"/>
        </w:rPr>
        <w:t> </w:t>
      </w:r>
      <w:r w:rsidRPr="00C179A9">
        <w:rPr>
          <w:rFonts w:ascii="Lato" w:hAnsi="Lato"/>
          <w:color w:val="000000" w:themeColor="text1"/>
        </w:rPr>
        <w:t>państwami trzecimi,</w:t>
      </w:r>
      <w:r w:rsidR="00855E2F" w:rsidRPr="00C179A9">
        <w:rPr>
          <w:rStyle w:val="Odwoanieprzypisudolnego"/>
          <w:rFonts w:ascii="Lato" w:hAnsi="Lato"/>
          <w:color w:val="000000" w:themeColor="text1"/>
        </w:rPr>
        <w:footnoteReference w:id="158"/>
      </w:r>
      <w:r w:rsidRPr="00C179A9">
        <w:rPr>
          <w:rFonts w:ascii="Lato" w:hAnsi="Lato"/>
          <w:color w:val="000000" w:themeColor="text1"/>
        </w:rPr>
        <w:t xml:space="preserve"> które w wyniku przeprowadzonej analizy ryzyka</w:t>
      </w:r>
      <w:r w:rsidR="00855E2F" w:rsidRPr="00C179A9">
        <w:rPr>
          <w:rStyle w:val="Odwoanieprzypisudolnego"/>
          <w:rFonts w:ascii="Lato" w:hAnsi="Lato"/>
          <w:color w:val="000000" w:themeColor="text1"/>
        </w:rPr>
        <w:footnoteReference w:id="159"/>
      </w:r>
      <w:r w:rsidRPr="00C179A9">
        <w:rPr>
          <w:rFonts w:ascii="Lato" w:hAnsi="Lato"/>
          <w:color w:val="000000" w:themeColor="text1"/>
        </w:rPr>
        <w:t xml:space="preserve"> i</w:t>
      </w:r>
      <w:r w:rsidR="0087344F" w:rsidRPr="00C179A9">
        <w:rPr>
          <w:rFonts w:ascii="Lato" w:hAnsi="Lato"/>
          <w:color w:val="000000" w:themeColor="text1"/>
        </w:rPr>
        <w:t> </w:t>
      </w:r>
      <w:r w:rsidRPr="00C179A9">
        <w:rPr>
          <w:rFonts w:ascii="Lato" w:hAnsi="Lato"/>
          <w:color w:val="000000" w:themeColor="text1"/>
        </w:rPr>
        <w:t>występujących trendów migracyjnych zostaną wskazane jako państwa pochodzenia lub</w:t>
      </w:r>
      <w:r w:rsidR="0087344F" w:rsidRPr="00C179A9">
        <w:rPr>
          <w:rFonts w:ascii="Lato" w:hAnsi="Lato"/>
          <w:color w:val="000000" w:themeColor="text1"/>
        </w:rPr>
        <w:t> </w:t>
      </w:r>
      <w:r w:rsidRPr="00C179A9">
        <w:rPr>
          <w:rFonts w:ascii="Lato" w:hAnsi="Lato"/>
          <w:color w:val="000000" w:themeColor="text1"/>
        </w:rPr>
        <w:t>państwa tranzytu w odniesieniu do nielegalnej imigracji bądź przestępczości o charakterze transgranicznym.</w:t>
      </w:r>
      <w:r w:rsidR="00855E2F" w:rsidRPr="00C179A9">
        <w:rPr>
          <w:rStyle w:val="Odwoanieprzypisudolnego"/>
          <w:rFonts w:ascii="Lato" w:hAnsi="Lato"/>
          <w:color w:val="000000" w:themeColor="text1"/>
        </w:rPr>
        <w:footnoteReference w:id="160"/>
      </w:r>
      <w:r w:rsidRPr="00C179A9">
        <w:rPr>
          <w:rFonts w:ascii="Lato" w:hAnsi="Lato"/>
          <w:color w:val="000000" w:themeColor="text1"/>
        </w:rPr>
        <w:t xml:space="preserve"> Rozwijanie współpracy międzynarodowej, zwiększanie zdolności operacyjnych oraz </w:t>
      </w:r>
      <w:r w:rsidR="008E1C53" w:rsidRPr="00C179A9">
        <w:rPr>
          <w:rFonts w:ascii="Lato" w:hAnsi="Lato"/>
          <w:color w:val="000000" w:themeColor="text1"/>
        </w:rPr>
        <w:t xml:space="preserve">rozpowszechniania idei zintegrowanego zarządzania granicami w państwach trzecich </w:t>
      </w:r>
      <w:r w:rsidRPr="00C179A9">
        <w:rPr>
          <w:rFonts w:ascii="Lato" w:hAnsi="Lato"/>
          <w:color w:val="000000" w:themeColor="text1"/>
        </w:rPr>
        <w:t xml:space="preserve">będą stanowić priorytety dla zapewnienia bezpieczeństwa granic zarówno </w:t>
      </w:r>
      <w:r w:rsidR="008E1C53" w:rsidRPr="00C179A9">
        <w:rPr>
          <w:rFonts w:ascii="Lato" w:hAnsi="Lato"/>
          <w:color w:val="000000" w:themeColor="text1"/>
        </w:rPr>
        <w:t>na szczeblu krajowym jak i europejskim.</w:t>
      </w:r>
      <w:r w:rsidRPr="00C179A9">
        <w:rPr>
          <w:rFonts w:ascii="Lato" w:hAnsi="Lato"/>
          <w:color w:val="000000" w:themeColor="text1"/>
        </w:rPr>
        <w:t xml:space="preserve"> Współpraca </w:t>
      </w:r>
      <w:r w:rsidR="008E1C53" w:rsidRPr="00C179A9">
        <w:rPr>
          <w:rFonts w:ascii="Lato" w:hAnsi="Lato"/>
          <w:color w:val="000000" w:themeColor="text1"/>
        </w:rPr>
        <w:t xml:space="preserve">z państwami trzecimi będzie stanowić </w:t>
      </w:r>
      <w:r w:rsidRPr="00C179A9">
        <w:rPr>
          <w:rFonts w:ascii="Lato" w:hAnsi="Lato"/>
          <w:color w:val="000000" w:themeColor="text1"/>
        </w:rPr>
        <w:t>fundamentalny element polityki bezpieczeństwa</w:t>
      </w:r>
      <w:r w:rsidR="008E1C53" w:rsidRPr="00C179A9">
        <w:rPr>
          <w:rFonts w:ascii="Lato" w:hAnsi="Lato"/>
          <w:color w:val="000000" w:themeColor="text1"/>
        </w:rPr>
        <w:t xml:space="preserve"> co przyczyni się do</w:t>
      </w:r>
      <w:r w:rsidR="0087344F" w:rsidRPr="00C179A9">
        <w:rPr>
          <w:rFonts w:ascii="Lato" w:hAnsi="Lato"/>
          <w:color w:val="000000" w:themeColor="text1"/>
        </w:rPr>
        <w:t> </w:t>
      </w:r>
      <w:r w:rsidR="004E7781" w:rsidRPr="00C179A9">
        <w:rPr>
          <w:rFonts w:ascii="Lato" w:hAnsi="Lato"/>
          <w:color w:val="000000" w:themeColor="text1"/>
        </w:rPr>
        <w:t xml:space="preserve">zwiększenia </w:t>
      </w:r>
      <w:r w:rsidRPr="00C179A9">
        <w:rPr>
          <w:rFonts w:ascii="Lato" w:hAnsi="Lato"/>
          <w:color w:val="000000" w:themeColor="text1"/>
        </w:rPr>
        <w:t>odpornoś</w:t>
      </w:r>
      <w:r w:rsidR="008E1C53" w:rsidRPr="00C179A9">
        <w:rPr>
          <w:rFonts w:ascii="Lato" w:hAnsi="Lato"/>
          <w:color w:val="000000" w:themeColor="text1"/>
        </w:rPr>
        <w:t>ci</w:t>
      </w:r>
      <w:r w:rsidRPr="00C179A9">
        <w:rPr>
          <w:rFonts w:ascii="Lato" w:hAnsi="Lato"/>
          <w:color w:val="000000" w:themeColor="text1"/>
        </w:rPr>
        <w:t xml:space="preserve"> systemów ochrony granic na zagrożenia o charakterze transgranicznym.</w:t>
      </w:r>
      <w:r w:rsidR="00E2074B" w:rsidRPr="00C179A9">
        <w:rPr>
          <w:rFonts w:ascii="Lato" w:hAnsi="Lato"/>
          <w:color w:val="000000" w:themeColor="text1"/>
        </w:rPr>
        <w:t xml:space="preserve"> Współpraca bilateralna </w:t>
      </w:r>
      <w:r w:rsidR="009D2C82" w:rsidRPr="00C179A9">
        <w:rPr>
          <w:rFonts w:ascii="Lato" w:hAnsi="Lato"/>
          <w:color w:val="000000" w:themeColor="text1"/>
        </w:rPr>
        <w:t>SG</w:t>
      </w:r>
      <w:r w:rsidR="00E2074B" w:rsidRPr="00C179A9">
        <w:rPr>
          <w:rFonts w:ascii="Lato" w:hAnsi="Lato"/>
          <w:color w:val="000000" w:themeColor="text1"/>
        </w:rPr>
        <w:t xml:space="preserve"> ze Stroną rosyjską i</w:t>
      </w:r>
      <w:r w:rsidR="00CB482D" w:rsidRPr="00C179A9">
        <w:rPr>
          <w:rFonts w:ascii="Lato" w:hAnsi="Lato"/>
          <w:color w:val="000000" w:themeColor="text1"/>
        </w:rPr>
        <w:t> </w:t>
      </w:r>
      <w:r w:rsidR="00E2074B" w:rsidRPr="00C179A9">
        <w:rPr>
          <w:rFonts w:ascii="Lato" w:hAnsi="Lato"/>
          <w:color w:val="000000" w:themeColor="text1"/>
        </w:rPr>
        <w:t xml:space="preserve">Stroną białoruską, w związku z obecną sytuacją geopolityczną spowodowaną rosyjską agresją militarną na Ukrainę oraz presją migracyjną skierowaną przez reżim </w:t>
      </w:r>
      <w:r w:rsidR="00E37861" w:rsidRPr="00C179A9">
        <w:rPr>
          <w:rFonts w:ascii="Lato" w:hAnsi="Lato"/>
          <w:color w:val="000000" w:themeColor="text1"/>
        </w:rPr>
        <w:t>białoruski</w:t>
      </w:r>
      <w:r w:rsidR="00E2074B" w:rsidRPr="00C179A9">
        <w:rPr>
          <w:rFonts w:ascii="Lato" w:hAnsi="Lato"/>
          <w:color w:val="000000" w:themeColor="text1"/>
        </w:rPr>
        <w:t xml:space="preserve"> na państwa UE graniczące z Białorusią, została zawieszona.</w:t>
      </w:r>
      <w:r w:rsidR="00902B51" w:rsidRPr="00C179A9">
        <w:rPr>
          <w:rStyle w:val="Odwoanieprzypisudolnego"/>
          <w:rFonts w:ascii="Lato" w:hAnsi="Lato"/>
          <w:color w:val="000000" w:themeColor="text1"/>
        </w:rPr>
        <w:footnoteReference w:id="161"/>
      </w:r>
    </w:p>
    <w:p w14:paraId="5B79AEE1" w14:textId="274A9F46" w:rsidR="001A3291" w:rsidRPr="00C179A9" w:rsidRDefault="001A3291" w:rsidP="00FB43E2">
      <w:pPr>
        <w:rPr>
          <w:rFonts w:ascii="Lato" w:hAnsi="Lato" w:cstheme="minorHAnsi"/>
          <w:color w:val="000000" w:themeColor="text1"/>
        </w:rPr>
      </w:pPr>
      <w:r w:rsidRPr="00C179A9">
        <w:rPr>
          <w:rFonts w:ascii="Lato" w:hAnsi="Lato" w:cstheme="minorHAnsi"/>
          <w:color w:val="000000" w:themeColor="text1"/>
        </w:rPr>
        <w:t>KAS nadal będzie prowadził współpracę z państwami członkowskimi UE, krajami trzecimi oraz z organizacjami międzynarodowymi w zwalczaniu przestępstw celnych i innych niezgodnych z</w:t>
      </w:r>
      <w:r w:rsidR="00CB482D" w:rsidRPr="00C179A9">
        <w:rPr>
          <w:rFonts w:ascii="Lato" w:hAnsi="Lato" w:cstheme="minorHAnsi"/>
          <w:color w:val="000000" w:themeColor="text1"/>
        </w:rPr>
        <w:t> </w:t>
      </w:r>
      <w:r w:rsidRPr="00C179A9">
        <w:rPr>
          <w:rFonts w:ascii="Lato" w:hAnsi="Lato" w:cstheme="minorHAnsi"/>
          <w:color w:val="000000" w:themeColor="text1"/>
        </w:rPr>
        <w:t xml:space="preserve">prawem działań. Następować będzie rozwój sieci Przedstawicieli Szefa KAS ds. współpracy </w:t>
      </w:r>
      <w:r w:rsidRPr="00C179A9">
        <w:rPr>
          <w:rFonts w:ascii="Lato" w:hAnsi="Lato" w:cstheme="minorHAnsi"/>
          <w:color w:val="000000" w:themeColor="text1"/>
        </w:rPr>
        <w:lastRenderedPageBreak/>
        <w:t>celno-skarbowej, funkcjonujących w obecnej strukturze jako Przedstawiciele Ministra Finansów w placówkach zagranicznych Polski, co spowoduje pogłębienie relacji bilateralnych, zwiększy efektywność wzajemnej pomocy administracyjnej i zintensyfikuje współdziałanie KAS z administracjami krajów objętych ich działaniem w obszarze analizy ryzyka, efektywności kontroli, a tym samym zwalczania przestępczości ekonomicznej. KAS realizować będzie także współpracę dwustronną z administracjami celnymi państw (Ukraina, Białoruś, Federacja Rosyjska). W obecnej sytuacji geopolitycznej współpraca ta koncentruje się głównie na wzajemnych relacjach z Ukrainą.</w:t>
      </w:r>
      <w:r w:rsidR="00902B51" w:rsidRPr="00C179A9">
        <w:rPr>
          <w:rStyle w:val="Odwoanieprzypisudolnego"/>
          <w:rFonts w:ascii="Lato" w:hAnsi="Lato" w:cstheme="minorHAnsi"/>
          <w:color w:val="000000" w:themeColor="text1"/>
        </w:rPr>
        <w:footnoteReference w:id="162"/>
      </w:r>
    </w:p>
    <w:p w14:paraId="5031CE1C" w14:textId="764FA8F6" w:rsidR="00E53B15" w:rsidRPr="00C179A9" w:rsidRDefault="009F5CB1" w:rsidP="00FB43E2">
      <w:pPr>
        <w:rPr>
          <w:rFonts w:ascii="Lato" w:hAnsi="Lato" w:cstheme="minorHAnsi"/>
          <w:color w:val="000000" w:themeColor="text1"/>
        </w:rPr>
      </w:pPr>
      <w:r w:rsidRPr="00C179A9">
        <w:rPr>
          <w:rFonts w:ascii="Lato" w:hAnsi="Lato" w:cstheme="minorHAnsi"/>
          <w:color w:val="000000" w:themeColor="text1"/>
        </w:rPr>
        <w:t xml:space="preserve">Dalsza współpraca </w:t>
      </w:r>
      <w:r w:rsidR="00E53B15" w:rsidRPr="00C179A9">
        <w:rPr>
          <w:rFonts w:ascii="Lato" w:hAnsi="Lato" w:cstheme="minorHAnsi"/>
          <w:color w:val="000000" w:themeColor="text1"/>
        </w:rPr>
        <w:t>z państwami pochodzenia i tranzytu migrantów</w:t>
      </w:r>
      <w:r w:rsidR="00902B51" w:rsidRPr="00C179A9">
        <w:rPr>
          <w:rStyle w:val="Odwoanieprzypisudolnego"/>
          <w:rFonts w:ascii="Lato" w:hAnsi="Lato" w:cstheme="minorHAnsi"/>
          <w:color w:val="000000" w:themeColor="text1"/>
        </w:rPr>
        <w:footnoteReference w:id="163"/>
      </w:r>
      <w:r w:rsidR="00E53B15" w:rsidRPr="00C179A9">
        <w:rPr>
          <w:rFonts w:ascii="Lato" w:hAnsi="Lato" w:cstheme="minorHAnsi"/>
          <w:color w:val="000000" w:themeColor="text1"/>
        </w:rPr>
        <w:t xml:space="preserve"> przyczyni się do zmniejszenia presji migracyjnej i ograniczenia jej źródeł. </w:t>
      </w:r>
      <w:r w:rsidRPr="00C179A9">
        <w:rPr>
          <w:rFonts w:ascii="Lato" w:hAnsi="Lato" w:cstheme="minorHAnsi"/>
          <w:color w:val="000000" w:themeColor="text1"/>
        </w:rPr>
        <w:t xml:space="preserve">Dalsze </w:t>
      </w:r>
      <w:r w:rsidR="00902B51" w:rsidRPr="00C179A9">
        <w:rPr>
          <w:rFonts w:ascii="Lato" w:hAnsi="Lato" w:cstheme="minorHAnsi"/>
          <w:color w:val="000000" w:themeColor="text1"/>
        </w:rPr>
        <w:t>w</w:t>
      </w:r>
      <w:r w:rsidRPr="00C179A9">
        <w:rPr>
          <w:rFonts w:ascii="Lato" w:hAnsi="Lato" w:cstheme="minorHAnsi"/>
          <w:color w:val="000000" w:themeColor="text1"/>
        </w:rPr>
        <w:t xml:space="preserve">sparcie </w:t>
      </w:r>
      <w:r w:rsidR="00E53B15" w:rsidRPr="00C179A9">
        <w:rPr>
          <w:rFonts w:ascii="Lato" w:hAnsi="Lato" w:cstheme="minorHAnsi"/>
          <w:color w:val="000000" w:themeColor="text1"/>
        </w:rPr>
        <w:t xml:space="preserve">krajów trzecich - szczególnie wytypowanych jako kluczowe do współpracy ze względu m.in. na ich położenie geograficzne czy znaczenie z punktu widzenia położenia na szlakach migracyjnych – w tym w budowaniu przez nie zdolności zarządzania migracjami i azylem </w:t>
      </w:r>
      <w:r w:rsidRPr="00C179A9">
        <w:rPr>
          <w:rFonts w:ascii="Lato" w:hAnsi="Lato" w:cstheme="minorHAnsi"/>
          <w:color w:val="000000" w:themeColor="text1"/>
        </w:rPr>
        <w:t xml:space="preserve">będzie miało </w:t>
      </w:r>
      <w:r w:rsidR="00E53B15" w:rsidRPr="00C179A9">
        <w:rPr>
          <w:rFonts w:ascii="Lato" w:hAnsi="Lato" w:cstheme="minorHAnsi"/>
          <w:color w:val="000000" w:themeColor="text1"/>
        </w:rPr>
        <w:t>zasadnicze znaczenie dla walki z migracją nielegalną i zagrożeniami związanymi m.in. z przestępczością zorganizowaną powiązaną z migracją, czy dla zwiększenia efektywności powrotów.</w:t>
      </w:r>
      <w:r w:rsidR="00902B51" w:rsidRPr="00C179A9">
        <w:rPr>
          <w:rStyle w:val="Odwoanieprzypisudolnego"/>
          <w:rFonts w:ascii="Lato" w:hAnsi="Lato" w:cstheme="minorHAnsi"/>
          <w:color w:val="000000" w:themeColor="text1"/>
        </w:rPr>
        <w:footnoteReference w:id="164"/>
      </w:r>
    </w:p>
    <w:p w14:paraId="67CD7C73" w14:textId="1A76F2EC" w:rsidR="006A484F" w:rsidRPr="00C179A9" w:rsidRDefault="00344B7E" w:rsidP="0098071E">
      <w:pPr>
        <w:pStyle w:val="Akapitzlist"/>
        <w:numPr>
          <w:ilvl w:val="0"/>
          <w:numId w:val="2"/>
        </w:numPr>
        <w:spacing w:line="240" w:lineRule="auto"/>
        <w:ind w:left="284"/>
        <w:rPr>
          <w:rFonts w:ascii="Lato" w:hAnsi="Lato"/>
        </w:rPr>
      </w:pPr>
      <w:r w:rsidRPr="00C179A9">
        <w:rPr>
          <w:rFonts w:ascii="Lato" w:hAnsi="Lato"/>
          <w:sz w:val="24"/>
          <w:szCs w:val="24"/>
        </w:rPr>
        <w:t xml:space="preserve">kierunek interwencji: </w:t>
      </w:r>
      <w:r w:rsidR="006A484F" w:rsidRPr="00C179A9">
        <w:rPr>
          <w:rFonts w:ascii="Lato" w:hAnsi="Lato"/>
        </w:rPr>
        <w:t>Zarządzanie kryzysowe</w:t>
      </w:r>
    </w:p>
    <w:p w14:paraId="4DAB50C1" w14:textId="53AB39EE" w:rsidR="004335E4" w:rsidRPr="00C179A9" w:rsidRDefault="004335E4" w:rsidP="004335E4">
      <w:pPr>
        <w:rPr>
          <w:rFonts w:ascii="Lato" w:hAnsi="Lato" w:cstheme="minorHAnsi"/>
          <w:color w:val="000000" w:themeColor="text1"/>
        </w:rPr>
      </w:pPr>
      <w:r w:rsidRPr="00C179A9">
        <w:rPr>
          <w:rFonts w:ascii="Lato" w:hAnsi="Lato" w:cstheme="minorHAnsi"/>
          <w:color w:val="000000" w:themeColor="text1"/>
        </w:rPr>
        <w:t xml:space="preserve">Krajowy Plan Zarządzania Kryzysowego (KPZK), regulujący kompleksowo kwestie zarządzania kryzysowego w Polsce, zawiera wiele procedur dotyczących różnego rodzaju zagrożeń, wśród których jedna z nich – SPO-9 – została stworzona na potrzeby zarządzania migracją i określa tryb realizacji zadań przez MSWiA, </w:t>
      </w:r>
      <w:proofErr w:type="spellStart"/>
      <w:r w:rsidRPr="00C179A9">
        <w:rPr>
          <w:rFonts w:ascii="Lato" w:hAnsi="Lato" w:cstheme="minorHAnsi"/>
          <w:color w:val="000000" w:themeColor="text1"/>
        </w:rPr>
        <w:t>UdSC</w:t>
      </w:r>
      <w:proofErr w:type="spellEnd"/>
      <w:r w:rsidRPr="00C179A9">
        <w:rPr>
          <w:rFonts w:ascii="Lato" w:hAnsi="Lato" w:cstheme="minorHAnsi"/>
          <w:color w:val="000000" w:themeColor="text1"/>
        </w:rPr>
        <w:t xml:space="preserve"> i </w:t>
      </w:r>
      <w:r w:rsidR="009D2C82" w:rsidRPr="00C179A9">
        <w:rPr>
          <w:rFonts w:ascii="Lato" w:hAnsi="Lato" w:cstheme="minorHAnsi"/>
          <w:color w:val="000000" w:themeColor="text1"/>
        </w:rPr>
        <w:t>SG</w:t>
      </w:r>
      <w:r w:rsidRPr="00C179A9">
        <w:rPr>
          <w:rFonts w:ascii="Lato" w:hAnsi="Lato" w:cstheme="minorHAnsi"/>
          <w:color w:val="000000" w:themeColor="text1"/>
        </w:rPr>
        <w:t xml:space="preserve"> oraz współdziałające instytucje, podmioty i</w:t>
      </w:r>
      <w:r w:rsidR="00CB482D" w:rsidRPr="00C179A9">
        <w:rPr>
          <w:rFonts w:ascii="Lato" w:hAnsi="Lato" w:cstheme="minorHAnsi"/>
          <w:color w:val="000000" w:themeColor="text1"/>
        </w:rPr>
        <w:t> </w:t>
      </w:r>
      <w:r w:rsidRPr="00C179A9">
        <w:rPr>
          <w:rFonts w:ascii="Lato" w:hAnsi="Lato" w:cstheme="minorHAnsi"/>
          <w:color w:val="000000" w:themeColor="text1"/>
        </w:rPr>
        <w:t xml:space="preserve">organizacje, w sytuacji masowego napływu cudzoziemców na terytorium </w:t>
      </w:r>
      <w:r w:rsidR="009D2C82" w:rsidRPr="00C179A9">
        <w:rPr>
          <w:rFonts w:ascii="Lato" w:hAnsi="Lato" w:cstheme="minorHAnsi"/>
          <w:color w:val="000000" w:themeColor="text1"/>
        </w:rPr>
        <w:t>RP</w:t>
      </w:r>
      <w:r w:rsidRPr="00C179A9">
        <w:rPr>
          <w:rFonts w:ascii="Lato" w:hAnsi="Lato" w:cstheme="minorHAnsi"/>
          <w:color w:val="000000" w:themeColor="text1"/>
        </w:rPr>
        <w:t xml:space="preserve">. </w:t>
      </w:r>
    </w:p>
    <w:p w14:paraId="535B95BB" w14:textId="39A68B17" w:rsidR="004335E4" w:rsidRPr="00C179A9" w:rsidRDefault="004335E4" w:rsidP="004335E4">
      <w:pPr>
        <w:rPr>
          <w:rFonts w:ascii="Lato" w:hAnsi="Lato" w:cstheme="minorHAnsi"/>
        </w:rPr>
      </w:pPr>
      <w:r w:rsidRPr="00C179A9">
        <w:rPr>
          <w:rFonts w:ascii="Lato" w:hAnsi="Lato" w:cstheme="minorHAnsi"/>
        </w:rPr>
        <w:t xml:space="preserve">W </w:t>
      </w:r>
      <w:r w:rsidR="009D2C82" w:rsidRPr="00C179A9">
        <w:rPr>
          <w:rFonts w:ascii="Lato" w:hAnsi="Lato" w:cstheme="minorHAnsi"/>
        </w:rPr>
        <w:t>SG</w:t>
      </w:r>
      <w:r w:rsidRPr="00C179A9">
        <w:rPr>
          <w:rFonts w:ascii="Lato" w:hAnsi="Lato" w:cstheme="minorHAnsi"/>
        </w:rPr>
        <w:t xml:space="preserve"> obowiązuje m.in zaktualizowany w 2023 r. (aktualizowany w cyklu dwuletnim) Plan Zarzadzania Kryzysowego Komendanta Głównego Straży Granicznej. Dokum</w:t>
      </w:r>
      <w:r w:rsidR="007E4D01" w:rsidRPr="00C179A9">
        <w:rPr>
          <w:rFonts w:ascii="Lato" w:hAnsi="Lato" w:cstheme="minorHAnsi"/>
        </w:rPr>
        <w:t xml:space="preserve">ent zawiera – wynikające z KPZK </w:t>
      </w:r>
      <w:r w:rsidRPr="00C179A9">
        <w:rPr>
          <w:rFonts w:ascii="Lato" w:hAnsi="Lato" w:cstheme="minorHAnsi"/>
        </w:rPr>
        <w:t>–</w:t>
      </w:r>
      <w:r w:rsidR="007E4D01" w:rsidRPr="00C179A9">
        <w:rPr>
          <w:rFonts w:ascii="Lato" w:hAnsi="Lato" w:cstheme="minorHAnsi"/>
        </w:rPr>
        <w:t xml:space="preserve"> </w:t>
      </w:r>
      <w:r w:rsidRPr="00C179A9">
        <w:rPr>
          <w:rFonts w:ascii="Lato" w:hAnsi="Lato" w:cstheme="minorHAnsi"/>
        </w:rPr>
        <w:t>procedury i sposoby realizacji zadań, mających na celu zapewnienie podjęcia skoordynowanych działań, zgodnie z obowiązującym porządkiem prawnym w RP, dotyczących zarządzania kryzysowego, które polega na zapobieganiu sytuacjom kryzysowym, przygotowaniu do przejmowania nad nimi kontroli w drodze zaplanowanych działań, reagowaniu w przypadku wystąpienia sytuacji kryzysowych, usuwaniu ich skutków oraz odtwarzaniu zasobów i infrastruktury krytycznej. Wśród tych procedur znajduje się też „Procedura określająca tryb realizacji zadań w sytuacji masowego napływu cudzoziemców na terytorium Rzeczypospolitej Polskiej”.</w:t>
      </w:r>
    </w:p>
    <w:p w14:paraId="64FBBAFE" w14:textId="6F321198" w:rsidR="004335E4" w:rsidRPr="00C179A9" w:rsidRDefault="004335E4" w:rsidP="004335E4">
      <w:pPr>
        <w:rPr>
          <w:rFonts w:ascii="Lato" w:hAnsi="Lato" w:cstheme="minorHAnsi"/>
        </w:rPr>
      </w:pPr>
      <w:r w:rsidRPr="00C179A9">
        <w:rPr>
          <w:rFonts w:ascii="Lato" w:hAnsi="Lato" w:cstheme="minorHAnsi"/>
        </w:rPr>
        <w:t xml:space="preserve">W przypadku imigracji na dużą skalę (nielegalnej lub legalnej) w pierwszej kolejności działania podejmuje </w:t>
      </w:r>
      <w:r w:rsidR="00D9222D" w:rsidRPr="00C179A9">
        <w:rPr>
          <w:rFonts w:ascii="Lato" w:hAnsi="Lato" w:cstheme="minorHAnsi"/>
        </w:rPr>
        <w:t>SG</w:t>
      </w:r>
      <w:r w:rsidRPr="00C179A9">
        <w:rPr>
          <w:rFonts w:ascii="Lato" w:hAnsi="Lato" w:cstheme="minorHAnsi"/>
        </w:rPr>
        <w:t>, korzystając z własnych środków na poziomie lokalnym, regionalnym i krajowym. Kolejnym etapem operacji prewencyjnej jest wzmocnienie systemu ochrony granicy przez Siły Zbrojne i Policję. Istnieje także możliwość zaangażowania władz lokalnych, organizacji pozarządowych i innych organów w pomoc humanitarną dla cudzoziemców wjeżdżających na terytorium Polski.</w:t>
      </w:r>
    </w:p>
    <w:p w14:paraId="28419FEE" w14:textId="2B443FAD" w:rsidR="004335E4" w:rsidRPr="00C179A9" w:rsidRDefault="004335E4" w:rsidP="004335E4">
      <w:pPr>
        <w:rPr>
          <w:rFonts w:ascii="Lato" w:hAnsi="Lato" w:cstheme="minorHAnsi"/>
        </w:rPr>
      </w:pPr>
      <w:r w:rsidRPr="00C179A9">
        <w:rPr>
          <w:rFonts w:ascii="Lato" w:hAnsi="Lato" w:cstheme="minorHAnsi"/>
        </w:rPr>
        <w:t xml:space="preserve">W związku z ewentualnym wnioskiem o wsparcie </w:t>
      </w:r>
      <w:r w:rsidR="007E4D01" w:rsidRPr="00C179A9">
        <w:rPr>
          <w:rFonts w:ascii="Lato" w:hAnsi="Lato" w:cstheme="minorHAnsi"/>
        </w:rPr>
        <w:t>e</w:t>
      </w:r>
      <w:r w:rsidRPr="00C179A9">
        <w:rPr>
          <w:rFonts w:ascii="Lato" w:hAnsi="Lato" w:cstheme="minorHAnsi"/>
        </w:rPr>
        <w:t>uropejskie w sytuacjach nadzwyczajnych na granicach, Komendant Główny Straży Granicznej jest uprawniony do podjęcia decyzji o skali i</w:t>
      </w:r>
      <w:r w:rsidR="00CB482D" w:rsidRPr="00C179A9">
        <w:rPr>
          <w:rFonts w:ascii="Lato" w:hAnsi="Lato" w:cstheme="minorHAnsi"/>
        </w:rPr>
        <w:t> </w:t>
      </w:r>
      <w:r w:rsidRPr="00C179A9">
        <w:rPr>
          <w:rFonts w:ascii="Lato" w:hAnsi="Lato" w:cstheme="minorHAnsi"/>
        </w:rPr>
        <w:t xml:space="preserve">rodzaju działań operacyjnych wymaganych od </w:t>
      </w:r>
      <w:r w:rsidR="00D9222D" w:rsidRPr="00C179A9">
        <w:rPr>
          <w:rFonts w:ascii="Lato" w:hAnsi="Lato" w:cstheme="minorHAnsi"/>
        </w:rPr>
        <w:t>Agencji</w:t>
      </w:r>
      <w:r w:rsidRPr="00C179A9">
        <w:rPr>
          <w:rFonts w:ascii="Lato" w:hAnsi="Lato" w:cstheme="minorHAnsi"/>
        </w:rPr>
        <w:t xml:space="preserve"> </w:t>
      </w:r>
      <w:proofErr w:type="spellStart"/>
      <w:r w:rsidRPr="00C179A9">
        <w:rPr>
          <w:rFonts w:ascii="Lato" w:hAnsi="Lato" w:cstheme="minorHAnsi"/>
        </w:rPr>
        <w:t>Frontex</w:t>
      </w:r>
      <w:proofErr w:type="spellEnd"/>
      <w:r w:rsidRPr="00C179A9">
        <w:rPr>
          <w:rFonts w:ascii="Lato" w:hAnsi="Lato" w:cstheme="minorHAnsi"/>
        </w:rPr>
        <w:t>.</w:t>
      </w:r>
      <w:r w:rsidRPr="00C179A9">
        <w:rPr>
          <w:rStyle w:val="Odwoanieprzypisudolnego"/>
          <w:rFonts w:ascii="Lato" w:hAnsi="Lato"/>
          <w:color w:val="000000" w:themeColor="text1"/>
        </w:rPr>
        <w:footnoteReference w:id="165"/>
      </w:r>
    </w:p>
    <w:p w14:paraId="4AAAEB33" w14:textId="7881ABC5" w:rsidR="008B1304" w:rsidRPr="00C179A9" w:rsidRDefault="004335E4" w:rsidP="004335E4">
      <w:pPr>
        <w:rPr>
          <w:rFonts w:ascii="Lato" w:hAnsi="Lato" w:cstheme="minorHAnsi"/>
        </w:rPr>
      </w:pPr>
      <w:r w:rsidRPr="00C179A9">
        <w:rPr>
          <w:rFonts w:ascii="Lato" w:hAnsi="Lato" w:cstheme="minorHAnsi"/>
        </w:rPr>
        <w:t xml:space="preserve">W sytuacji masowego napływu cudzoziemców na teren RP działania </w:t>
      </w:r>
      <w:proofErr w:type="spellStart"/>
      <w:r w:rsidRPr="00C179A9">
        <w:rPr>
          <w:rFonts w:ascii="Lato" w:hAnsi="Lato" w:cstheme="minorHAnsi"/>
        </w:rPr>
        <w:t>UdSC</w:t>
      </w:r>
      <w:proofErr w:type="spellEnd"/>
      <w:r w:rsidRPr="00C179A9">
        <w:rPr>
          <w:rFonts w:ascii="Lato" w:hAnsi="Lato" w:cstheme="minorHAnsi"/>
        </w:rPr>
        <w:t xml:space="preserve"> opierają się na wewnętrznych procedurach oraz Planie Zarządzania Kryzysowego Szefa </w:t>
      </w:r>
      <w:proofErr w:type="spellStart"/>
      <w:r w:rsidR="00D9222D" w:rsidRPr="00C179A9">
        <w:rPr>
          <w:rFonts w:ascii="Lato" w:hAnsi="Lato" w:cstheme="minorHAnsi"/>
        </w:rPr>
        <w:t>UdSC</w:t>
      </w:r>
      <w:proofErr w:type="spellEnd"/>
      <w:r w:rsidRPr="00C179A9">
        <w:rPr>
          <w:rFonts w:ascii="Lato" w:hAnsi="Lato" w:cstheme="minorHAnsi"/>
        </w:rPr>
        <w:t xml:space="preserve"> w zakresie masowego napływu wynikającym z SPO-9 Krajowego Planu Zarządzania Kryzysowego, tj. </w:t>
      </w:r>
      <w:r w:rsidRPr="00C179A9">
        <w:rPr>
          <w:rFonts w:ascii="Lato" w:hAnsi="Lato" w:cstheme="minorHAnsi"/>
        </w:rPr>
        <w:lastRenderedPageBreak/>
        <w:t xml:space="preserve">standardowej procedury operacyjnej „Działania w przypadku masowego napływu cudzoziemców na terytorium Rzeczypospolitej Polskiej”. Procedury te określają proces przyjęcia cudzoziemców, którzy w związku z sytuacją we własnym kraju, deklarują poszukiwanie ochrony na terenie RP. Działania </w:t>
      </w:r>
      <w:proofErr w:type="spellStart"/>
      <w:r w:rsidRPr="00C179A9">
        <w:rPr>
          <w:rFonts w:ascii="Lato" w:hAnsi="Lato" w:cstheme="minorHAnsi"/>
        </w:rPr>
        <w:t>U</w:t>
      </w:r>
      <w:r w:rsidR="00B04612" w:rsidRPr="00C179A9">
        <w:rPr>
          <w:rFonts w:ascii="Lato" w:hAnsi="Lato" w:cstheme="minorHAnsi"/>
        </w:rPr>
        <w:t>dSC</w:t>
      </w:r>
      <w:proofErr w:type="spellEnd"/>
      <w:r w:rsidRPr="00C179A9">
        <w:rPr>
          <w:rFonts w:ascii="Lato" w:hAnsi="Lato" w:cstheme="minorHAnsi"/>
        </w:rPr>
        <w:t xml:space="preserve"> skupiają się na uruchomieniu Centralnych Punktów Recepcyjnych (obiekt/ośrodek utworzony w sytuacji nagłego napływu cudzoziemców do Polski w infrastrukturze wskazanej przez właściwego terytorialnie wojewodę w celu wypełniania zadań określonych dla ośrodka recepcyjnego), rozlokowaniu cudzoziemców w ośrodkach dla cudzoziemców będących w zarządzie Szefa </w:t>
      </w:r>
      <w:proofErr w:type="spellStart"/>
      <w:r w:rsidR="00D9222D" w:rsidRPr="00C179A9">
        <w:rPr>
          <w:rFonts w:ascii="Lato" w:hAnsi="Lato" w:cstheme="minorHAnsi"/>
        </w:rPr>
        <w:t>UdSC</w:t>
      </w:r>
      <w:proofErr w:type="spellEnd"/>
      <w:r w:rsidRPr="00C179A9">
        <w:rPr>
          <w:rFonts w:ascii="Lato" w:hAnsi="Lato" w:cstheme="minorHAnsi"/>
        </w:rPr>
        <w:t xml:space="preserve"> oraz w razie potrzeby uruchomienia dodatkowych obiektów do kwaterunku cudzoziemców pozyskanych w ramach działań własnych lub we współpracy z wojewodami. </w:t>
      </w:r>
      <w:proofErr w:type="spellStart"/>
      <w:r w:rsidRPr="00C179A9">
        <w:rPr>
          <w:rFonts w:ascii="Lato" w:hAnsi="Lato" w:cstheme="minorHAnsi"/>
        </w:rPr>
        <w:t>U</w:t>
      </w:r>
      <w:r w:rsidR="00D9222D" w:rsidRPr="00C179A9">
        <w:rPr>
          <w:rFonts w:ascii="Lato" w:hAnsi="Lato" w:cstheme="minorHAnsi"/>
        </w:rPr>
        <w:t>dSC</w:t>
      </w:r>
      <w:proofErr w:type="spellEnd"/>
      <w:r w:rsidRPr="00C179A9">
        <w:rPr>
          <w:rFonts w:ascii="Lato" w:hAnsi="Lato" w:cstheme="minorHAnsi"/>
        </w:rPr>
        <w:t xml:space="preserve"> dysponuje tzw. bazą obiektów kryzysowych, w której znajdują się zweryfikowane obiekty możliwe do uruchomienia sytuacji masowego napływu cudzoziemców na teren RP. Szef </w:t>
      </w:r>
      <w:proofErr w:type="spellStart"/>
      <w:r w:rsidR="00D9222D" w:rsidRPr="00C179A9">
        <w:rPr>
          <w:rFonts w:ascii="Lato" w:hAnsi="Lato" w:cstheme="minorHAnsi"/>
        </w:rPr>
        <w:t>UdSC</w:t>
      </w:r>
      <w:proofErr w:type="spellEnd"/>
      <w:r w:rsidRPr="00C179A9">
        <w:rPr>
          <w:rFonts w:ascii="Lato" w:hAnsi="Lato" w:cstheme="minorHAnsi"/>
        </w:rPr>
        <w:t xml:space="preserve"> w ośrodkach będących w jego zarządzie oraz uruchamianych we współpracy z właściwym terytorialnie wojewodą dodatkowych obiektach zapewnia zakwaterowanie, wyżywienie i opiekę medyczną cudzoziemcom. W wyżej wymienionej procedurze krajowej SPO-9 określono również współpracę poszczególnych podmiotów, w tym w zakresie transportu cudzoziemców przez s</w:t>
      </w:r>
      <w:r w:rsidR="007E4D01" w:rsidRPr="00C179A9">
        <w:rPr>
          <w:rFonts w:ascii="Lato" w:hAnsi="Lato" w:cstheme="minorHAnsi"/>
        </w:rPr>
        <w:t>łużby podległe MSWiA oraz przez</w:t>
      </w:r>
      <w:r w:rsidRPr="00C179A9">
        <w:rPr>
          <w:rFonts w:ascii="Lato" w:hAnsi="Lato" w:cstheme="minorHAnsi"/>
        </w:rPr>
        <w:t xml:space="preserve"> MON i kierowania ich do systemu recepcyjnego we właściwości Szefa </w:t>
      </w:r>
      <w:proofErr w:type="spellStart"/>
      <w:r w:rsidR="00D9222D" w:rsidRPr="00C179A9">
        <w:rPr>
          <w:rFonts w:ascii="Lato" w:hAnsi="Lato" w:cstheme="minorHAnsi"/>
        </w:rPr>
        <w:t>UdSC</w:t>
      </w:r>
      <w:proofErr w:type="spellEnd"/>
      <w:r w:rsidRPr="00C179A9">
        <w:rPr>
          <w:rFonts w:ascii="Lato" w:hAnsi="Lato" w:cstheme="minorHAnsi"/>
        </w:rPr>
        <w:t>.</w:t>
      </w:r>
      <w:r w:rsidR="008B1304">
        <w:rPr>
          <w:rFonts w:ascii="Lato" w:hAnsi="Lato" w:cstheme="minorHAnsi"/>
        </w:rPr>
        <w:t xml:space="preserve"> </w:t>
      </w:r>
      <w:r w:rsidR="008B1304" w:rsidRPr="008B1304">
        <w:rPr>
          <w:rFonts w:ascii="Lato" w:hAnsi="Lato" w:cstheme="minorHAnsi"/>
        </w:rPr>
        <w:t>Rządowe Centrum Bezpieczeństwa w ramach sprawdzania procedur Krajowego Planu Zarządzania Kryzysowego organizuje, prowadzi i koordynuje ćwiczenia z</w:t>
      </w:r>
      <w:r w:rsidR="008B1304">
        <w:rPr>
          <w:rFonts w:ascii="Lato" w:hAnsi="Lato" w:cstheme="minorHAnsi"/>
        </w:rPr>
        <w:t> </w:t>
      </w:r>
      <w:r w:rsidR="008B1304" w:rsidRPr="008B1304">
        <w:rPr>
          <w:rFonts w:ascii="Lato" w:hAnsi="Lato" w:cstheme="minorHAnsi"/>
        </w:rPr>
        <w:t>zakresu zarządzania kryzysowego.</w:t>
      </w:r>
    </w:p>
    <w:p w14:paraId="62DE2691" w14:textId="3AE3C82D" w:rsidR="00250A0B" w:rsidRPr="00C179A9" w:rsidRDefault="00250A0B" w:rsidP="00250A0B">
      <w:pPr>
        <w:rPr>
          <w:rFonts w:ascii="Lato" w:hAnsi="Lato" w:cstheme="minorHAnsi"/>
        </w:rPr>
      </w:pPr>
      <w:r w:rsidRPr="00C179A9">
        <w:rPr>
          <w:rFonts w:ascii="Lato" w:hAnsi="Lato" w:cstheme="minorHAnsi"/>
        </w:rPr>
        <w:t>Docelowo należy przygotować odrębny plan awaryjny wspomagający zsynchronizowane działania wyspecjalizowanych służb zarządzania granicą na wypadek nagłego, masowego napływu migrantów i zdarzeń nadzwyczajnych w warunk</w:t>
      </w:r>
      <w:r w:rsidR="00CB482D" w:rsidRPr="00C179A9">
        <w:rPr>
          <w:rFonts w:ascii="Lato" w:hAnsi="Lato" w:cstheme="minorHAnsi"/>
        </w:rPr>
        <w:t xml:space="preserve">ach występujących, a </w:t>
      </w:r>
      <w:r w:rsidRPr="00C179A9">
        <w:rPr>
          <w:rFonts w:ascii="Lato" w:hAnsi="Lato" w:cstheme="minorHAnsi"/>
        </w:rPr>
        <w:t xml:space="preserve">także prognozowanych zjawisk migracyjnych. Polski krajowy plan awaryjny dot. znacznego napływu cudzoziemców powinien być spójny z zasadniczymi elementami podobnych dokumentów obowiązujących w państwach UE sąsiadujących z RP, a także bazować na rozwiązaniach przyjętych przy opracowywaniu planów zarządzania kryzysowego, w szczególności </w:t>
      </w:r>
      <w:r w:rsidR="007E4D01" w:rsidRPr="00C179A9">
        <w:rPr>
          <w:rFonts w:ascii="Lato" w:hAnsi="Lato" w:cstheme="minorHAnsi"/>
        </w:rPr>
        <w:t xml:space="preserve">na </w:t>
      </w:r>
      <w:r w:rsidRPr="00C179A9">
        <w:rPr>
          <w:rFonts w:ascii="Lato" w:hAnsi="Lato" w:cstheme="minorHAnsi"/>
        </w:rPr>
        <w:t>analizie ryzyka, szacowaniu sił i środków oraz organizacji współdziałania wszystkich zaangażowanych służb i instytucji. Uzupełnieniem tego planu może być SPO-9 zawarte w  KPZK.</w:t>
      </w:r>
      <w:r w:rsidR="008B1304">
        <w:rPr>
          <w:rFonts w:ascii="Lato" w:hAnsi="Lato" w:cstheme="minorHAnsi"/>
        </w:rPr>
        <w:t xml:space="preserve"> </w:t>
      </w:r>
      <w:r w:rsidRPr="00C179A9">
        <w:rPr>
          <w:rFonts w:ascii="Lato" w:hAnsi="Lato" w:cstheme="minorHAnsi"/>
        </w:rPr>
        <w:t>Zgodnie z</w:t>
      </w:r>
      <w:r w:rsidR="008B1304">
        <w:rPr>
          <w:rFonts w:ascii="Lato" w:hAnsi="Lato" w:cstheme="minorHAnsi"/>
        </w:rPr>
        <w:t> </w:t>
      </w:r>
      <w:r w:rsidRPr="00C179A9">
        <w:rPr>
          <w:rFonts w:ascii="Lato" w:hAnsi="Lato" w:cstheme="minorHAnsi"/>
        </w:rPr>
        <w:t xml:space="preserve">polską praktyką każdy plan awaryjny jest dedykowany konkretnemu zagrożeniu, np. powódź, epidemia, epizootia. </w:t>
      </w:r>
    </w:p>
    <w:p w14:paraId="02DD9ECF" w14:textId="77777777" w:rsidR="00641550" w:rsidRPr="00C179A9" w:rsidRDefault="00641550" w:rsidP="00FB43E2">
      <w:pPr>
        <w:rPr>
          <w:rFonts w:ascii="Lato" w:hAnsi="Lato" w:cstheme="minorHAnsi"/>
        </w:rPr>
      </w:pPr>
      <w:r w:rsidRPr="00C179A9">
        <w:rPr>
          <w:rFonts w:ascii="Lato" w:hAnsi="Lato" w:cstheme="minorHAnsi"/>
          <w:color w:val="000000" w:themeColor="text1"/>
          <w:u w:val="single"/>
        </w:rPr>
        <w:t>Kierunki działań strategicznych</w:t>
      </w:r>
    </w:p>
    <w:p w14:paraId="66A0B8AE" w14:textId="25B47886" w:rsidR="00307D26" w:rsidRPr="00C179A9" w:rsidRDefault="00EB58A9" w:rsidP="00FB43E2">
      <w:pPr>
        <w:rPr>
          <w:rFonts w:ascii="Lato" w:hAnsi="Lato" w:cstheme="minorHAnsi"/>
        </w:rPr>
      </w:pPr>
      <w:r w:rsidRPr="00C179A9">
        <w:rPr>
          <w:rFonts w:ascii="Lato" w:hAnsi="Lato" w:cstheme="minorHAnsi"/>
        </w:rPr>
        <w:t xml:space="preserve">W kolejnych latach należy dążyć do </w:t>
      </w:r>
      <w:r w:rsidR="00E62820" w:rsidRPr="00C179A9">
        <w:rPr>
          <w:rFonts w:ascii="Lato" w:hAnsi="Lato" w:cstheme="minorHAnsi"/>
        </w:rPr>
        <w:t>ewaluacji</w:t>
      </w:r>
      <w:r w:rsidRPr="00C179A9">
        <w:rPr>
          <w:rFonts w:ascii="Lato" w:hAnsi="Lato" w:cstheme="minorHAnsi"/>
        </w:rPr>
        <w:t xml:space="preserve"> planu zarządzania kryzysowego</w:t>
      </w:r>
      <w:r w:rsidR="006A484F" w:rsidRPr="00C179A9">
        <w:rPr>
          <w:rFonts w:ascii="Lato" w:hAnsi="Lato" w:cstheme="minorHAnsi"/>
        </w:rPr>
        <w:t>, implement</w:t>
      </w:r>
      <w:r w:rsidRPr="00C179A9">
        <w:rPr>
          <w:rFonts w:ascii="Lato" w:hAnsi="Lato" w:cstheme="minorHAnsi"/>
        </w:rPr>
        <w:t>acji</w:t>
      </w:r>
      <w:r w:rsidR="006A484F" w:rsidRPr="00C179A9">
        <w:rPr>
          <w:rFonts w:ascii="Lato" w:hAnsi="Lato" w:cstheme="minorHAnsi"/>
        </w:rPr>
        <w:t>, weryfik</w:t>
      </w:r>
      <w:r w:rsidRPr="00C179A9">
        <w:rPr>
          <w:rFonts w:ascii="Lato" w:hAnsi="Lato" w:cstheme="minorHAnsi"/>
        </w:rPr>
        <w:t>acji</w:t>
      </w:r>
      <w:r w:rsidR="006A484F" w:rsidRPr="00C179A9">
        <w:rPr>
          <w:rFonts w:ascii="Lato" w:hAnsi="Lato" w:cstheme="minorHAnsi"/>
        </w:rPr>
        <w:t xml:space="preserve"> w praktyce i dostosowywa</w:t>
      </w:r>
      <w:r w:rsidR="00E62820" w:rsidRPr="00C179A9">
        <w:rPr>
          <w:rFonts w:ascii="Lato" w:hAnsi="Lato" w:cstheme="minorHAnsi"/>
        </w:rPr>
        <w:t>nia</w:t>
      </w:r>
      <w:r w:rsidR="006A484F" w:rsidRPr="00C179A9">
        <w:rPr>
          <w:rFonts w:ascii="Lato" w:hAnsi="Lato" w:cstheme="minorHAnsi"/>
        </w:rPr>
        <w:t xml:space="preserve"> </w:t>
      </w:r>
      <w:r w:rsidR="007E4D01" w:rsidRPr="00C179A9">
        <w:rPr>
          <w:rFonts w:ascii="Lato" w:hAnsi="Lato" w:cstheme="minorHAnsi"/>
        </w:rPr>
        <w:t xml:space="preserve">planu </w:t>
      </w:r>
      <w:r w:rsidR="006A484F" w:rsidRPr="00C179A9">
        <w:rPr>
          <w:rFonts w:ascii="Lato" w:hAnsi="Lato" w:cstheme="minorHAnsi"/>
        </w:rPr>
        <w:t xml:space="preserve">na wypadek nagłego, masowego napływu migrantów i zdarzeń nadzwyczajnych do </w:t>
      </w:r>
      <w:r w:rsidR="0080659E" w:rsidRPr="00C179A9">
        <w:rPr>
          <w:rFonts w:ascii="Lato" w:hAnsi="Lato" w:cstheme="minorHAnsi"/>
        </w:rPr>
        <w:t>występujących</w:t>
      </w:r>
      <w:r w:rsidR="006A484F" w:rsidRPr="00C179A9">
        <w:rPr>
          <w:rFonts w:ascii="Lato" w:hAnsi="Lato" w:cstheme="minorHAnsi"/>
        </w:rPr>
        <w:t xml:space="preserve"> i prognozowanych zjawisk migracyjnych w oparciu o wytyczne i zalecenia </w:t>
      </w:r>
      <w:r w:rsidR="00D9222D" w:rsidRPr="00C179A9">
        <w:rPr>
          <w:rFonts w:ascii="Lato" w:hAnsi="Lato" w:cstheme="minorHAnsi"/>
        </w:rPr>
        <w:t>KE</w:t>
      </w:r>
      <w:r w:rsidR="006A484F" w:rsidRPr="00C179A9">
        <w:rPr>
          <w:rFonts w:ascii="Lato" w:hAnsi="Lato" w:cstheme="minorHAnsi"/>
        </w:rPr>
        <w:t xml:space="preserve">, </w:t>
      </w:r>
      <w:r w:rsidR="00F7168A" w:rsidRPr="00C179A9">
        <w:rPr>
          <w:rFonts w:ascii="Lato" w:hAnsi="Lato" w:cstheme="minorHAnsi"/>
        </w:rPr>
        <w:t xml:space="preserve">Agencji </w:t>
      </w:r>
      <w:proofErr w:type="spellStart"/>
      <w:r w:rsidR="007C5621" w:rsidRPr="00C179A9">
        <w:rPr>
          <w:rFonts w:ascii="Lato" w:hAnsi="Lato" w:cstheme="minorHAnsi"/>
        </w:rPr>
        <w:t>Frontex</w:t>
      </w:r>
      <w:proofErr w:type="spellEnd"/>
      <w:r w:rsidR="006A484F" w:rsidRPr="00C179A9">
        <w:rPr>
          <w:rFonts w:ascii="Lato" w:hAnsi="Lato" w:cstheme="minorHAnsi"/>
        </w:rPr>
        <w:t xml:space="preserve"> </w:t>
      </w:r>
      <w:r w:rsidR="007C5621" w:rsidRPr="00C179A9">
        <w:rPr>
          <w:rFonts w:ascii="Lato" w:hAnsi="Lato" w:cstheme="minorHAnsi"/>
        </w:rPr>
        <w:t xml:space="preserve">oraz </w:t>
      </w:r>
      <w:r w:rsidR="006A484F" w:rsidRPr="00C179A9">
        <w:rPr>
          <w:rFonts w:ascii="Lato" w:hAnsi="Lato" w:cstheme="minorHAnsi"/>
        </w:rPr>
        <w:t>produkt</w:t>
      </w:r>
      <w:r w:rsidR="00F7168A" w:rsidRPr="00C179A9">
        <w:rPr>
          <w:rFonts w:ascii="Lato" w:hAnsi="Lato" w:cstheme="minorHAnsi"/>
        </w:rPr>
        <w:t>ów</w:t>
      </w:r>
      <w:r w:rsidR="006A484F" w:rsidRPr="00C179A9">
        <w:rPr>
          <w:rFonts w:ascii="Lato" w:hAnsi="Lato" w:cstheme="minorHAnsi"/>
        </w:rPr>
        <w:t xml:space="preserve"> analizy ryzyka.</w:t>
      </w:r>
      <w:r w:rsidR="00902B51" w:rsidRPr="00C179A9">
        <w:rPr>
          <w:rStyle w:val="Odwoanieprzypisudolnego"/>
          <w:rFonts w:ascii="Lato" w:hAnsi="Lato" w:cstheme="minorHAnsi"/>
        </w:rPr>
        <w:footnoteReference w:id="166"/>
      </w:r>
      <w:r w:rsidR="006A484F" w:rsidRPr="00C179A9">
        <w:rPr>
          <w:rFonts w:ascii="Lato" w:hAnsi="Lato" w:cstheme="minorHAnsi"/>
        </w:rPr>
        <w:t xml:space="preserve"> W tym celu rekomendowana jest </w:t>
      </w:r>
      <w:r w:rsidR="00A83DAE" w:rsidRPr="00C179A9">
        <w:rPr>
          <w:rFonts w:ascii="Lato" w:hAnsi="Lato" w:cstheme="minorHAnsi"/>
        </w:rPr>
        <w:t xml:space="preserve">wymiana informacji będąca podstawą budowania świadomości sytuacyjnej, </w:t>
      </w:r>
      <w:r w:rsidR="00EA3FD5" w:rsidRPr="00C179A9">
        <w:rPr>
          <w:rFonts w:ascii="Lato" w:hAnsi="Lato" w:cstheme="minorHAnsi"/>
        </w:rPr>
        <w:t>opracowywanie stosownych analiz ryzyka i prognoz masowego napływu cudzoziemców,</w:t>
      </w:r>
      <w:r w:rsidR="00A83DAE" w:rsidRPr="00C179A9">
        <w:rPr>
          <w:rFonts w:ascii="Lato" w:hAnsi="Lato" w:cstheme="minorHAnsi"/>
        </w:rPr>
        <w:t xml:space="preserve"> </w:t>
      </w:r>
      <w:r w:rsidR="006A484F" w:rsidRPr="00C179A9">
        <w:rPr>
          <w:rFonts w:ascii="Lato" w:hAnsi="Lato" w:cstheme="minorHAnsi"/>
        </w:rPr>
        <w:t xml:space="preserve">uzgadnianie zasad i możliwości współpracy pomiędzy </w:t>
      </w:r>
      <w:r w:rsidR="00D9222D" w:rsidRPr="00C179A9">
        <w:rPr>
          <w:rFonts w:ascii="Lato" w:hAnsi="Lato" w:cstheme="minorHAnsi"/>
        </w:rPr>
        <w:t>SG</w:t>
      </w:r>
      <w:r w:rsidR="006A484F" w:rsidRPr="00C179A9">
        <w:rPr>
          <w:rFonts w:ascii="Lato" w:hAnsi="Lato" w:cstheme="minorHAnsi"/>
        </w:rPr>
        <w:t>, Policją i</w:t>
      </w:r>
      <w:r w:rsidR="00CB482D" w:rsidRPr="00C179A9">
        <w:rPr>
          <w:rFonts w:ascii="Lato" w:hAnsi="Lato" w:cstheme="minorHAnsi"/>
        </w:rPr>
        <w:t> </w:t>
      </w:r>
      <w:r w:rsidR="006A484F" w:rsidRPr="00C179A9">
        <w:rPr>
          <w:rFonts w:ascii="Lato" w:hAnsi="Lato" w:cstheme="minorHAnsi"/>
        </w:rPr>
        <w:t xml:space="preserve">Siłami Zbrojnymi </w:t>
      </w:r>
      <w:r w:rsidR="0091348F" w:rsidRPr="00C179A9">
        <w:rPr>
          <w:rFonts w:ascii="Lato" w:hAnsi="Lato" w:cstheme="minorHAnsi"/>
        </w:rPr>
        <w:t xml:space="preserve">RP </w:t>
      </w:r>
      <w:r w:rsidR="006A484F" w:rsidRPr="00C179A9">
        <w:rPr>
          <w:rFonts w:ascii="Lato" w:hAnsi="Lato" w:cstheme="minorHAnsi"/>
        </w:rPr>
        <w:t>oraz utrzym</w:t>
      </w:r>
      <w:r w:rsidR="00584D5F" w:rsidRPr="00C179A9">
        <w:rPr>
          <w:rFonts w:ascii="Lato" w:hAnsi="Lato" w:cstheme="minorHAnsi"/>
        </w:rPr>
        <w:t>ywanie sił i środków reagowania</w:t>
      </w:r>
      <w:r w:rsidR="006A484F" w:rsidRPr="00C179A9">
        <w:rPr>
          <w:rFonts w:ascii="Lato" w:hAnsi="Lato" w:cstheme="minorHAnsi"/>
        </w:rPr>
        <w:t xml:space="preserve"> zdolnych do skutecznego przeciwdziałania występującym i prognozowanym zagrożeniom. Należy kompleksowo planować oraz uwzględniać wszystkie możliwe </w:t>
      </w:r>
      <w:r w:rsidR="00A83DAE" w:rsidRPr="00C179A9">
        <w:rPr>
          <w:rFonts w:ascii="Lato" w:hAnsi="Lato" w:cstheme="minorHAnsi"/>
        </w:rPr>
        <w:t xml:space="preserve">scenariusze </w:t>
      </w:r>
      <w:r w:rsidR="006A484F" w:rsidRPr="00C179A9">
        <w:rPr>
          <w:rFonts w:ascii="Lato" w:hAnsi="Lato" w:cstheme="minorHAnsi"/>
        </w:rPr>
        <w:t xml:space="preserve">mogące mieć wpływ na </w:t>
      </w:r>
      <w:r w:rsidR="00A83DAE" w:rsidRPr="00C179A9">
        <w:rPr>
          <w:rFonts w:ascii="Lato" w:hAnsi="Lato" w:cstheme="minorHAnsi"/>
        </w:rPr>
        <w:t xml:space="preserve">dynamikę </w:t>
      </w:r>
      <w:r w:rsidR="006A484F" w:rsidRPr="00C179A9">
        <w:rPr>
          <w:rFonts w:ascii="Lato" w:hAnsi="Lato" w:cstheme="minorHAnsi"/>
        </w:rPr>
        <w:t>planowan</w:t>
      </w:r>
      <w:r w:rsidR="00A83DAE" w:rsidRPr="00C179A9">
        <w:rPr>
          <w:rFonts w:ascii="Lato" w:hAnsi="Lato" w:cstheme="minorHAnsi"/>
        </w:rPr>
        <w:t>ych działań kryzysowych.</w:t>
      </w:r>
    </w:p>
    <w:p w14:paraId="2B9DCCEA" w14:textId="77777777" w:rsidR="00B66FF0" w:rsidRPr="00C179A9" w:rsidRDefault="00B66FF0" w:rsidP="00FB43E2">
      <w:pPr>
        <w:rPr>
          <w:rFonts w:ascii="Lato" w:hAnsi="Lato" w:cstheme="minorHAnsi"/>
        </w:rPr>
      </w:pPr>
    </w:p>
    <w:p w14:paraId="36A4A97F" w14:textId="70F5DAC2" w:rsidR="004F1CF2" w:rsidRPr="00C179A9" w:rsidRDefault="006660B4" w:rsidP="00FB43E2">
      <w:pPr>
        <w:pStyle w:val="Nagwek1"/>
        <w:rPr>
          <w:rFonts w:ascii="Lato" w:hAnsi="Lato" w:cstheme="minorHAnsi"/>
          <w:b/>
          <w:color w:val="auto"/>
          <w:sz w:val="28"/>
          <w:szCs w:val="28"/>
        </w:rPr>
      </w:pPr>
      <w:bookmarkStart w:id="50" w:name="_Toc155953927"/>
      <w:bookmarkStart w:id="51" w:name="_Toc158371638"/>
      <w:bookmarkStart w:id="52" w:name="_Toc177725704"/>
      <w:r w:rsidRPr="00C179A9">
        <w:rPr>
          <w:rFonts w:ascii="Lato" w:hAnsi="Lato" w:cstheme="minorHAnsi"/>
          <w:b/>
          <w:color w:val="auto"/>
          <w:sz w:val="28"/>
          <w:szCs w:val="28"/>
        </w:rPr>
        <w:lastRenderedPageBreak/>
        <w:t>PODSUMOWANIE</w:t>
      </w:r>
      <w:r w:rsidR="004F1CF2" w:rsidRPr="00C179A9">
        <w:rPr>
          <w:rFonts w:ascii="Lato" w:hAnsi="Lato" w:cstheme="minorHAnsi"/>
          <w:b/>
          <w:color w:val="auto"/>
          <w:sz w:val="28"/>
          <w:szCs w:val="28"/>
        </w:rPr>
        <w:t>:</w:t>
      </w:r>
      <w:bookmarkEnd w:id="50"/>
      <w:bookmarkEnd w:id="51"/>
      <w:bookmarkEnd w:id="52"/>
    </w:p>
    <w:p w14:paraId="66074EB1" w14:textId="461C99D5" w:rsidR="002D0739" w:rsidRPr="00C179A9" w:rsidRDefault="00E834B8" w:rsidP="00FB43E2">
      <w:pPr>
        <w:pStyle w:val="Nagwek2"/>
        <w:rPr>
          <w:rFonts w:ascii="Lato" w:hAnsi="Lato" w:cstheme="minorHAnsi"/>
          <w:color w:val="auto"/>
          <w:sz w:val="24"/>
          <w:szCs w:val="24"/>
        </w:rPr>
      </w:pPr>
      <w:bookmarkStart w:id="53" w:name="_Toc158371639"/>
      <w:bookmarkStart w:id="54" w:name="_Toc177725705"/>
      <w:bookmarkStart w:id="55" w:name="_Toc155953928"/>
      <w:r w:rsidRPr="00C179A9">
        <w:rPr>
          <w:rFonts w:ascii="Lato" w:hAnsi="Lato" w:cstheme="minorHAnsi"/>
          <w:color w:val="auto"/>
          <w:sz w:val="24"/>
          <w:szCs w:val="24"/>
        </w:rPr>
        <w:t>ŹRÓDŁA FINANSOWANIA</w:t>
      </w:r>
      <w:bookmarkEnd w:id="53"/>
      <w:bookmarkEnd w:id="54"/>
      <w:r w:rsidRPr="00C179A9">
        <w:rPr>
          <w:rFonts w:ascii="Lato" w:hAnsi="Lato" w:cstheme="minorHAnsi"/>
          <w:color w:val="auto"/>
          <w:sz w:val="24"/>
          <w:szCs w:val="24"/>
        </w:rPr>
        <w:t xml:space="preserve"> </w:t>
      </w:r>
      <w:bookmarkEnd w:id="55"/>
    </w:p>
    <w:p w14:paraId="468DDD92" w14:textId="3D79363D" w:rsidR="00315C34" w:rsidRPr="00C179A9" w:rsidRDefault="00315C34" w:rsidP="00FB43E2">
      <w:pPr>
        <w:rPr>
          <w:rFonts w:ascii="Lato" w:hAnsi="Lato"/>
        </w:rPr>
      </w:pPr>
      <w:r w:rsidRPr="00C179A9">
        <w:rPr>
          <w:rFonts w:ascii="Lato" w:hAnsi="Lato"/>
        </w:rPr>
        <w:t>Wszystkie działania w ramach niniejszej Strategii będą finansowan</w:t>
      </w:r>
      <w:r w:rsidR="00A1664A" w:rsidRPr="00C179A9">
        <w:rPr>
          <w:rFonts w:ascii="Lato" w:hAnsi="Lato"/>
        </w:rPr>
        <w:t>e</w:t>
      </w:r>
      <w:r w:rsidRPr="00C179A9">
        <w:rPr>
          <w:rFonts w:ascii="Lato" w:hAnsi="Lato"/>
        </w:rPr>
        <w:t xml:space="preserve"> z </w:t>
      </w:r>
      <w:r w:rsidR="00A1664A" w:rsidRPr="00C179A9">
        <w:rPr>
          <w:rFonts w:ascii="Lato" w:hAnsi="Lato"/>
        </w:rPr>
        <w:t>budżetu państwa</w:t>
      </w:r>
      <w:r w:rsidR="003A5C9D" w:rsidRPr="00C179A9">
        <w:rPr>
          <w:rFonts w:ascii="Lato" w:hAnsi="Lato"/>
        </w:rPr>
        <w:t>,</w:t>
      </w:r>
      <w:r w:rsidR="00A1664A" w:rsidRPr="00C179A9">
        <w:rPr>
          <w:rFonts w:ascii="Lato" w:hAnsi="Lato"/>
        </w:rPr>
        <w:t xml:space="preserve"> w tym </w:t>
      </w:r>
      <w:r w:rsidRPr="00C179A9">
        <w:rPr>
          <w:rFonts w:ascii="Lato" w:hAnsi="Lato"/>
        </w:rPr>
        <w:t>budżetu poszczególnych podmiotów zaangażowanych w zintegrowane zarz</w:t>
      </w:r>
      <w:r w:rsidR="00A1664A" w:rsidRPr="00C179A9">
        <w:rPr>
          <w:rFonts w:ascii="Lato" w:hAnsi="Lato"/>
        </w:rPr>
        <w:t>ą</w:t>
      </w:r>
      <w:r w:rsidRPr="00C179A9">
        <w:rPr>
          <w:rFonts w:ascii="Lato" w:hAnsi="Lato"/>
        </w:rPr>
        <w:t>dzania granicą na poziomie krajowym</w:t>
      </w:r>
      <w:r w:rsidR="00A1664A" w:rsidRPr="00C179A9">
        <w:rPr>
          <w:rFonts w:ascii="Lato" w:hAnsi="Lato"/>
        </w:rPr>
        <w:t xml:space="preserve"> </w:t>
      </w:r>
      <w:r w:rsidR="003A5C9D" w:rsidRPr="00C179A9">
        <w:rPr>
          <w:rFonts w:ascii="Lato" w:hAnsi="Lato"/>
        </w:rPr>
        <w:t xml:space="preserve">i terenowym, </w:t>
      </w:r>
      <w:r w:rsidRPr="00C179A9">
        <w:rPr>
          <w:rFonts w:ascii="Lato" w:hAnsi="Lato"/>
        </w:rPr>
        <w:t>bądź zewnętrznych źródeł finansowania.</w:t>
      </w:r>
      <w:r w:rsidR="00902B51" w:rsidRPr="00C179A9">
        <w:rPr>
          <w:rStyle w:val="Odwoanieprzypisudolnego"/>
          <w:rFonts w:ascii="Lato" w:hAnsi="Lato"/>
        </w:rPr>
        <w:footnoteReference w:id="167"/>
      </w:r>
    </w:p>
    <w:p w14:paraId="4B7A09B9" w14:textId="34FA1556" w:rsidR="00315C34" w:rsidRPr="00C179A9" w:rsidRDefault="00315C34" w:rsidP="00FB43E2">
      <w:pPr>
        <w:rPr>
          <w:rFonts w:ascii="Lato" w:hAnsi="Lato"/>
          <w:u w:val="single"/>
        </w:rPr>
      </w:pPr>
      <w:r w:rsidRPr="00C179A9">
        <w:rPr>
          <w:rFonts w:ascii="Lato" w:hAnsi="Lato"/>
          <w:u w:val="single"/>
        </w:rPr>
        <w:t xml:space="preserve">Wdrażanie </w:t>
      </w:r>
      <w:r w:rsidR="003A5C9D" w:rsidRPr="00C179A9">
        <w:rPr>
          <w:rFonts w:ascii="Lato" w:hAnsi="Lato"/>
          <w:u w:val="single"/>
        </w:rPr>
        <w:t xml:space="preserve">działań w ramach </w:t>
      </w:r>
      <w:r w:rsidRPr="00C179A9">
        <w:rPr>
          <w:rFonts w:ascii="Lato" w:hAnsi="Lato"/>
          <w:u w:val="single"/>
        </w:rPr>
        <w:t>niniejszej Strategii jest (będzie) finansowane z następujących źródeł:</w:t>
      </w:r>
    </w:p>
    <w:p w14:paraId="23D3D653" w14:textId="72B62EED" w:rsidR="00315C34" w:rsidRPr="00C179A9" w:rsidRDefault="00315C34" w:rsidP="00752FDF">
      <w:pPr>
        <w:pStyle w:val="Akapitzlist"/>
        <w:numPr>
          <w:ilvl w:val="0"/>
          <w:numId w:val="16"/>
        </w:numPr>
        <w:autoSpaceDE w:val="0"/>
        <w:autoSpaceDN w:val="0"/>
        <w:adjustRightInd w:val="0"/>
        <w:rPr>
          <w:rFonts w:ascii="Lato" w:hAnsi="Lato"/>
        </w:rPr>
      </w:pPr>
      <w:r w:rsidRPr="00C179A9">
        <w:rPr>
          <w:rFonts w:ascii="Lato" w:hAnsi="Lato"/>
        </w:rPr>
        <w:t xml:space="preserve">z </w:t>
      </w:r>
      <w:r w:rsidR="003A5C9D" w:rsidRPr="00C179A9">
        <w:rPr>
          <w:rFonts w:ascii="Lato" w:hAnsi="Lato"/>
        </w:rPr>
        <w:t xml:space="preserve">budżetu państwa </w:t>
      </w:r>
      <w:r w:rsidRPr="00C179A9">
        <w:rPr>
          <w:rFonts w:ascii="Lato" w:hAnsi="Lato"/>
        </w:rPr>
        <w:t>w ramach środków przyznanych organom administracji, które uczestniczą w zintegrowanym zarządzaniu granicą, zgodnie kierunkami określonymi w</w:t>
      </w:r>
      <w:r w:rsidR="00CB482D" w:rsidRPr="00C179A9">
        <w:rPr>
          <w:rFonts w:ascii="Lato" w:hAnsi="Lato"/>
        </w:rPr>
        <w:t> </w:t>
      </w:r>
      <w:r w:rsidRPr="00C179A9">
        <w:rPr>
          <w:rFonts w:ascii="Lato" w:hAnsi="Lato"/>
        </w:rPr>
        <w:t>Wieloletnim Planie Finansowym Państwa na lata 202</w:t>
      </w:r>
      <w:r w:rsidR="00D732E2">
        <w:rPr>
          <w:rFonts w:ascii="Lato" w:hAnsi="Lato"/>
        </w:rPr>
        <w:t>4</w:t>
      </w:r>
      <w:r w:rsidRPr="00C179A9">
        <w:rPr>
          <w:rFonts w:ascii="Lato" w:hAnsi="Lato"/>
        </w:rPr>
        <w:t>-202</w:t>
      </w:r>
      <w:r w:rsidR="00D732E2">
        <w:rPr>
          <w:rFonts w:ascii="Lato" w:hAnsi="Lato"/>
        </w:rPr>
        <w:t>7</w:t>
      </w:r>
      <w:r w:rsidRPr="00C179A9">
        <w:rPr>
          <w:rFonts w:ascii="Lato" w:hAnsi="Lato"/>
        </w:rPr>
        <w:t xml:space="preserve"> przyjętym przez Rad</w:t>
      </w:r>
      <w:r w:rsidR="00A1664A" w:rsidRPr="00C179A9">
        <w:rPr>
          <w:rFonts w:ascii="Lato" w:hAnsi="Lato"/>
        </w:rPr>
        <w:t>ę</w:t>
      </w:r>
      <w:r w:rsidRPr="00C179A9">
        <w:rPr>
          <w:rFonts w:ascii="Lato" w:hAnsi="Lato"/>
        </w:rPr>
        <w:t xml:space="preserve"> Ministrów w dniu </w:t>
      </w:r>
      <w:r w:rsidR="00D732E2">
        <w:rPr>
          <w:rFonts w:ascii="Lato" w:hAnsi="Lato"/>
        </w:rPr>
        <w:t>30</w:t>
      </w:r>
      <w:r w:rsidRPr="00C179A9">
        <w:rPr>
          <w:rFonts w:ascii="Lato" w:hAnsi="Lato"/>
        </w:rPr>
        <w:t> kwietnia 202</w:t>
      </w:r>
      <w:r w:rsidR="00D732E2">
        <w:rPr>
          <w:rFonts w:ascii="Lato" w:hAnsi="Lato"/>
        </w:rPr>
        <w:t>4</w:t>
      </w:r>
      <w:r w:rsidRPr="00C179A9">
        <w:rPr>
          <w:rFonts w:ascii="Lato" w:hAnsi="Lato"/>
        </w:rPr>
        <w:t xml:space="preserve"> r. </w:t>
      </w:r>
      <w:r w:rsidR="00752FDF" w:rsidRPr="00752FDF">
        <w:rPr>
          <w:rFonts w:ascii="Lato" w:hAnsi="Lato"/>
        </w:rPr>
        <w:t>oraz z przyznanymi rokrocznie limitami wydatków, bez dodatkowych zwiększeń,</w:t>
      </w:r>
    </w:p>
    <w:p w14:paraId="624A86CF" w14:textId="0EC9769C" w:rsidR="00315C34" w:rsidRPr="00C179A9" w:rsidRDefault="00315C34" w:rsidP="0098071E">
      <w:pPr>
        <w:pStyle w:val="Akapitzlist"/>
        <w:numPr>
          <w:ilvl w:val="0"/>
          <w:numId w:val="16"/>
        </w:numPr>
        <w:autoSpaceDE w:val="0"/>
        <w:autoSpaceDN w:val="0"/>
        <w:adjustRightInd w:val="0"/>
        <w:rPr>
          <w:rFonts w:ascii="Lato" w:hAnsi="Lato"/>
        </w:rPr>
      </w:pPr>
      <w:r w:rsidRPr="00C179A9">
        <w:rPr>
          <w:rFonts w:ascii="Lato" w:hAnsi="Lato"/>
        </w:rPr>
        <w:t>z publicznych środków wspólnotowych w ramach Wieloletnich Ram Finansowych UE 2021-2027</w:t>
      </w:r>
      <w:r w:rsidR="00902B51" w:rsidRPr="00C179A9">
        <w:rPr>
          <w:rStyle w:val="Odwoanieprzypisudolnego"/>
          <w:rFonts w:ascii="Lato" w:hAnsi="Lato"/>
        </w:rPr>
        <w:footnoteReference w:id="168"/>
      </w:r>
      <w:r w:rsidRPr="00C179A9">
        <w:rPr>
          <w:rFonts w:ascii="Lato" w:hAnsi="Lato"/>
        </w:rPr>
        <w:t>:</w:t>
      </w:r>
    </w:p>
    <w:p w14:paraId="43E0BDC3" w14:textId="77777777" w:rsidR="00E90BE8" w:rsidRPr="00C179A9" w:rsidRDefault="00E90BE8" w:rsidP="00FB43E2">
      <w:pPr>
        <w:pStyle w:val="Akapitzlist"/>
        <w:spacing w:line="240" w:lineRule="auto"/>
        <w:ind w:left="0"/>
        <w:rPr>
          <w:rFonts w:ascii="Lato" w:hAnsi="Lato"/>
        </w:rPr>
      </w:pPr>
    </w:p>
    <w:p w14:paraId="60229F2B" w14:textId="71B9ACB7" w:rsidR="00315C34" w:rsidRPr="00C179A9" w:rsidRDefault="00315C34" w:rsidP="0098071E">
      <w:pPr>
        <w:rPr>
          <w:rFonts w:ascii="Lato" w:hAnsi="Lato"/>
          <w:b/>
        </w:rPr>
      </w:pPr>
      <w:r w:rsidRPr="00C179A9">
        <w:rPr>
          <w:rFonts w:ascii="Lato" w:hAnsi="Lato"/>
          <w:b/>
        </w:rPr>
        <w:t>Fundusz Azylu, Migracji i Integracji</w:t>
      </w:r>
      <w:r w:rsidR="00AA0296">
        <w:rPr>
          <w:rFonts w:ascii="Lato" w:hAnsi="Lato"/>
          <w:b/>
        </w:rPr>
        <w:t xml:space="preserve"> 2021-</w:t>
      </w:r>
      <w:r w:rsidRPr="00C179A9">
        <w:rPr>
          <w:rFonts w:ascii="Lato" w:hAnsi="Lato"/>
          <w:b/>
        </w:rPr>
        <w:t>2027</w:t>
      </w:r>
    </w:p>
    <w:p w14:paraId="2B412B02" w14:textId="3E30C387" w:rsidR="00315C34" w:rsidRPr="00C179A9" w:rsidRDefault="00315C34" w:rsidP="00FB43E2">
      <w:pPr>
        <w:rPr>
          <w:rFonts w:ascii="Lato" w:hAnsi="Lato"/>
        </w:rPr>
      </w:pPr>
      <w:r w:rsidRPr="00C179A9">
        <w:rPr>
          <w:rFonts w:ascii="Lato" w:hAnsi="Lato"/>
        </w:rPr>
        <w:t>W perspektywie finansowej 2021-2027 celem Funduszu jest przyczynianie się do skutecznego zarządzania przepływami migracyjnymi i do wdrażania, wzmacniania i rozwijania wspólnej polityki azylowej i wspólnej p</w:t>
      </w:r>
      <w:r w:rsidR="007E4D01" w:rsidRPr="00C179A9">
        <w:rPr>
          <w:rFonts w:ascii="Lato" w:hAnsi="Lato"/>
        </w:rPr>
        <w:t xml:space="preserve">olityki </w:t>
      </w:r>
      <w:r w:rsidRPr="00C179A9">
        <w:rPr>
          <w:rFonts w:ascii="Lato" w:hAnsi="Lato"/>
        </w:rPr>
        <w:t xml:space="preserve">migracyjnej zgodnie z odpowiednim unijnym dorobkiem prawnym i przy pełnym poszanowaniu zobowiązań międzynarodowych Unii i państw członkowskich </w:t>
      </w:r>
      <w:r w:rsidR="005D2CD1" w:rsidRPr="00C179A9">
        <w:rPr>
          <w:rFonts w:ascii="Lato" w:hAnsi="Lato"/>
        </w:rPr>
        <w:t xml:space="preserve">UE </w:t>
      </w:r>
      <w:r w:rsidRPr="00C179A9">
        <w:rPr>
          <w:rFonts w:ascii="Lato" w:hAnsi="Lato"/>
        </w:rPr>
        <w:t xml:space="preserve">wynikających z instrumentów międzynarodowych, których są stronami. </w:t>
      </w:r>
    </w:p>
    <w:p w14:paraId="5C418846" w14:textId="2FA24D09" w:rsidR="00A753C1" w:rsidRPr="00C179A9" w:rsidRDefault="00A753C1"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2027</w:t>
      </w:r>
      <w:r w:rsidR="00823500">
        <w:rPr>
          <w:rFonts w:ascii="Lato" w:hAnsi="Lato"/>
        </w:rPr>
        <w:t xml:space="preserve"> roku</w:t>
      </w:r>
      <w:r w:rsidRPr="00C179A9">
        <w:rPr>
          <w:rFonts w:ascii="Lato" w:hAnsi="Lato"/>
        </w:rPr>
        <w:t xml:space="preserve"> powinny wykorzystać środki Fundusz</w:t>
      </w:r>
      <w:r w:rsidR="00D9222D" w:rsidRPr="00C179A9">
        <w:rPr>
          <w:rFonts w:ascii="Lato" w:hAnsi="Lato"/>
        </w:rPr>
        <w:t>u</w:t>
      </w:r>
      <w:r w:rsidRPr="00C179A9">
        <w:rPr>
          <w:rFonts w:ascii="Lato" w:hAnsi="Lato"/>
        </w:rPr>
        <w:t xml:space="preserve"> na działania przekładające się </w:t>
      </w:r>
      <w:r w:rsidR="00050296" w:rsidRPr="00C179A9">
        <w:rPr>
          <w:rFonts w:ascii="Lato" w:hAnsi="Lato"/>
        </w:rPr>
        <w:t xml:space="preserve">na </w:t>
      </w:r>
      <w:r w:rsidR="00884470" w:rsidRPr="00C179A9">
        <w:rPr>
          <w:rFonts w:ascii="Lato" w:hAnsi="Lato"/>
        </w:rPr>
        <w:t>wsparcie bezpiecznego i niezakłóconego ruchu na przejściach granicznych</w:t>
      </w:r>
      <w:r w:rsidR="00050296" w:rsidRPr="00C179A9">
        <w:rPr>
          <w:rStyle w:val="Odwoanieprzypisudolnego"/>
          <w:rFonts w:ascii="Lato" w:hAnsi="Lato"/>
        </w:rPr>
        <w:footnoteReference w:id="169"/>
      </w:r>
      <w:r w:rsidR="00884470" w:rsidRPr="00C179A9">
        <w:rPr>
          <w:rFonts w:ascii="Lato" w:hAnsi="Lato"/>
        </w:rPr>
        <w:t xml:space="preserve"> w tym</w:t>
      </w:r>
      <w:r w:rsidRPr="00C179A9">
        <w:rPr>
          <w:rFonts w:ascii="Lato" w:hAnsi="Lato"/>
        </w:rPr>
        <w:t xml:space="preserve"> skuteczne zarządzanie przepływami migracyjnymi</w:t>
      </w:r>
      <w:r w:rsidR="0034256B" w:rsidRPr="00C179A9">
        <w:rPr>
          <w:rFonts w:ascii="Lato" w:hAnsi="Lato"/>
        </w:rPr>
        <w:t xml:space="preserve"> i </w:t>
      </w:r>
      <w:r w:rsidRPr="00C179A9">
        <w:rPr>
          <w:rFonts w:ascii="Lato" w:hAnsi="Lato"/>
        </w:rPr>
        <w:t xml:space="preserve"> </w:t>
      </w:r>
      <w:r w:rsidR="0034256B" w:rsidRPr="00C179A9">
        <w:rPr>
          <w:rFonts w:ascii="Lato" w:hAnsi="Lato"/>
        </w:rPr>
        <w:t xml:space="preserve">promocję powrotów dobrowolnych </w:t>
      </w:r>
      <w:r w:rsidRPr="00C179A9">
        <w:rPr>
          <w:rFonts w:ascii="Lato" w:hAnsi="Lato"/>
        </w:rPr>
        <w:t>zapewniając tym samym zrównoważoną politykę migracyjną w tym rozwijanie spójnej polityki azylowej.</w:t>
      </w:r>
    </w:p>
    <w:p w14:paraId="7E1BC543" w14:textId="77777777" w:rsidR="00315C34" w:rsidRPr="00C179A9" w:rsidRDefault="00315C34" w:rsidP="0098071E">
      <w:pPr>
        <w:rPr>
          <w:rFonts w:ascii="Lato" w:hAnsi="Lato"/>
          <w:b/>
        </w:rPr>
      </w:pPr>
      <w:r w:rsidRPr="00C179A9">
        <w:rPr>
          <w:rFonts w:ascii="Lato" w:hAnsi="Lato"/>
          <w:b/>
        </w:rPr>
        <w:t>Fundusz Bezpieczeństwa Wewnętrznego 2021-2027</w:t>
      </w:r>
    </w:p>
    <w:p w14:paraId="0A6B9DDE" w14:textId="368021B1" w:rsidR="00315C34" w:rsidRPr="00C179A9" w:rsidRDefault="00315C34" w:rsidP="00FB43E2">
      <w:pPr>
        <w:rPr>
          <w:rFonts w:ascii="Lato" w:hAnsi="Lato"/>
        </w:rPr>
      </w:pPr>
      <w:r w:rsidRPr="00C179A9">
        <w:rPr>
          <w:rFonts w:ascii="Lato" w:hAnsi="Lato"/>
        </w:rPr>
        <w:t xml:space="preserve">W perspektywie finansowej 2021-2027 podstawowymi celami </w:t>
      </w:r>
      <w:r w:rsidR="00D9222D" w:rsidRPr="00C179A9">
        <w:rPr>
          <w:rFonts w:ascii="Lato" w:hAnsi="Lato"/>
        </w:rPr>
        <w:t xml:space="preserve">Funduszu </w:t>
      </w:r>
      <w:r w:rsidRPr="00C179A9">
        <w:rPr>
          <w:rFonts w:ascii="Lato" w:hAnsi="Lato"/>
        </w:rPr>
        <w:t>jest przyczynianie się do zapewniania wysokiego poziomu bezpieczeństwa w UE, w szczególności poprzez zapobieganie terroryzmowi i radykalizacji postaw, poważnej i zorganizowanej przestępczości i</w:t>
      </w:r>
      <w:r w:rsidR="00CB482D" w:rsidRPr="00C179A9">
        <w:rPr>
          <w:rFonts w:ascii="Lato" w:hAnsi="Lato"/>
        </w:rPr>
        <w:t> </w:t>
      </w:r>
      <w:r w:rsidRPr="00C179A9">
        <w:rPr>
          <w:rFonts w:ascii="Lato" w:hAnsi="Lato"/>
        </w:rPr>
        <w:t>cyberprzestępczości oraz zwalczanie tych zjawisk, poprzez wspieranie i ochronę ofiar przestępstw, a także poprzez przygotowywanie się do zdarzeń, ryzyka i kryzysów dotyczących bezpieczeństwa, ochronę przed nimi i skuteczne zarządzanie nimi.</w:t>
      </w:r>
    </w:p>
    <w:p w14:paraId="3E2B0A0F" w14:textId="10D77A57" w:rsidR="00884470" w:rsidRPr="00C179A9" w:rsidRDefault="00A753C1"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w:t>
      </w:r>
      <w:r w:rsidR="00823500">
        <w:rPr>
          <w:rFonts w:ascii="Lato" w:hAnsi="Lato"/>
        </w:rPr>
        <w:t xml:space="preserve">roku </w:t>
      </w:r>
      <w:r w:rsidRPr="00C179A9">
        <w:rPr>
          <w:rFonts w:ascii="Lato" w:hAnsi="Lato"/>
        </w:rPr>
        <w:t>powinny wykorzystać środki Fundusz</w:t>
      </w:r>
      <w:r w:rsidR="00D9222D" w:rsidRPr="00C179A9">
        <w:rPr>
          <w:rFonts w:ascii="Lato" w:hAnsi="Lato"/>
        </w:rPr>
        <w:t>u</w:t>
      </w:r>
      <w:r w:rsidRPr="00C179A9">
        <w:rPr>
          <w:rFonts w:ascii="Lato" w:hAnsi="Lato"/>
        </w:rPr>
        <w:t xml:space="preserve"> na działania </w:t>
      </w:r>
      <w:r w:rsidR="00235AA1" w:rsidRPr="00C179A9">
        <w:rPr>
          <w:rFonts w:ascii="Lato" w:hAnsi="Lato"/>
        </w:rPr>
        <w:t xml:space="preserve">na rzecz </w:t>
      </w:r>
      <w:r w:rsidR="00884470" w:rsidRPr="00C179A9">
        <w:rPr>
          <w:rFonts w:ascii="Lato" w:hAnsi="Lato"/>
        </w:rPr>
        <w:t>wzmocnienia bezpieczeństwa granicy</w:t>
      </w:r>
      <w:r w:rsidR="00050296" w:rsidRPr="00C179A9">
        <w:rPr>
          <w:rStyle w:val="Odwoanieprzypisudolnego"/>
          <w:rFonts w:ascii="Lato" w:hAnsi="Lato"/>
        </w:rPr>
        <w:footnoteReference w:id="170"/>
      </w:r>
      <w:r w:rsidR="00884470" w:rsidRPr="00C179A9">
        <w:rPr>
          <w:rFonts w:ascii="Lato" w:hAnsi="Lato"/>
        </w:rPr>
        <w:t xml:space="preserve"> oraz wzmocnienie efektywności działania służb i inspekcji granicznych</w:t>
      </w:r>
      <w:r w:rsidR="00050296" w:rsidRPr="00C179A9">
        <w:rPr>
          <w:rStyle w:val="Odwoanieprzypisudolnego"/>
          <w:rFonts w:ascii="Lato" w:hAnsi="Lato"/>
        </w:rPr>
        <w:footnoteReference w:id="171"/>
      </w:r>
      <w:r w:rsidR="00BE6B43" w:rsidRPr="00C179A9">
        <w:rPr>
          <w:rFonts w:ascii="Lato" w:hAnsi="Lato"/>
        </w:rPr>
        <w:t>,</w:t>
      </w:r>
      <w:r w:rsidR="00050296" w:rsidRPr="00C179A9">
        <w:rPr>
          <w:rFonts w:ascii="Lato" w:hAnsi="Lato"/>
        </w:rPr>
        <w:t xml:space="preserve"> </w:t>
      </w:r>
      <w:r w:rsidR="00884470" w:rsidRPr="00C179A9">
        <w:rPr>
          <w:rFonts w:ascii="Lato" w:hAnsi="Lato"/>
        </w:rPr>
        <w:t xml:space="preserve">w tym </w:t>
      </w:r>
      <w:r w:rsidRPr="00C179A9">
        <w:rPr>
          <w:rFonts w:ascii="Lato" w:hAnsi="Lato"/>
        </w:rPr>
        <w:t>zwalcza</w:t>
      </w:r>
      <w:r w:rsidR="00235AA1" w:rsidRPr="00C179A9">
        <w:rPr>
          <w:rFonts w:ascii="Lato" w:hAnsi="Lato"/>
        </w:rPr>
        <w:t>nia</w:t>
      </w:r>
      <w:r w:rsidRPr="00C179A9">
        <w:rPr>
          <w:rFonts w:ascii="Lato" w:hAnsi="Lato"/>
        </w:rPr>
        <w:t xml:space="preserve"> przestępczoś</w:t>
      </w:r>
      <w:r w:rsidR="00235AA1" w:rsidRPr="00C179A9">
        <w:rPr>
          <w:rFonts w:ascii="Lato" w:hAnsi="Lato"/>
        </w:rPr>
        <w:t>ci</w:t>
      </w:r>
      <w:r w:rsidRPr="00C179A9">
        <w:rPr>
          <w:rFonts w:ascii="Lato" w:hAnsi="Lato"/>
        </w:rPr>
        <w:t xml:space="preserve"> transgraniczn</w:t>
      </w:r>
      <w:r w:rsidR="00235AA1" w:rsidRPr="00C179A9">
        <w:rPr>
          <w:rFonts w:ascii="Lato" w:hAnsi="Lato"/>
        </w:rPr>
        <w:t>ej</w:t>
      </w:r>
      <w:r w:rsidRPr="00C179A9">
        <w:rPr>
          <w:rFonts w:ascii="Lato" w:hAnsi="Lato"/>
        </w:rPr>
        <w:t>, w tym cyberprzestępczoś</w:t>
      </w:r>
      <w:r w:rsidR="00235AA1" w:rsidRPr="00C179A9">
        <w:rPr>
          <w:rFonts w:ascii="Lato" w:hAnsi="Lato"/>
        </w:rPr>
        <w:t>ci</w:t>
      </w:r>
      <w:r w:rsidRPr="00C179A9">
        <w:rPr>
          <w:rFonts w:ascii="Lato" w:hAnsi="Lato"/>
        </w:rPr>
        <w:t xml:space="preserve"> oraz ochronę ofiar przestępstw transgranicznych</w:t>
      </w:r>
      <w:r w:rsidR="00884470" w:rsidRPr="00C179A9">
        <w:rPr>
          <w:rFonts w:ascii="Lato" w:hAnsi="Lato"/>
        </w:rPr>
        <w:t>.</w:t>
      </w:r>
    </w:p>
    <w:p w14:paraId="5D94114F" w14:textId="09147E74" w:rsidR="00315C34" w:rsidRPr="00C179A9" w:rsidRDefault="00315C34" w:rsidP="0098071E">
      <w:pPr>
        <w:rPr>
          <w:rFonts w:ascii="Lato" w:hAnsi="Lato"/>
          <w:b/>
        </w:rPr>
      </w:pPr>
      <w:r w:rsidRPr="00C179A9">
        <w:rPr>
          <w:rFonts w:ascii="Lato" w:hAnsi="Lato"/>
          <w:b/>
        </w:rPr>
        <w:lastRenderedPageBreak/>
        <w:t>Fundusz Zintegrowanego Zarządzania Granicami (Instrument Wsparcia Finansowego na rzecz Zarządzania Granicami i Polityki Wizowej</w:t>
      </w:r>
      <w:r w:rsidR="00D9222D" w:rsidRPr="00C179A9">
        <w:rPr>
          <w:rFonts w:ascii="Lato" w:hAnsi="Lato"/>
        </w:rPr>
        <w:t xml:space="preserve"> </w:t>
      </w:r>
      <w:r w:rsidR="00D9222D" w:rsidRPr="00C179A9">
        <w:rPr>
          <w:rFonts w:ascii="Lato" w:hAnsi="Lato"/>
          <w:b/>
        </w:rPr>
        <w:t>(</w:t>
      </w:r>
      <w:r w:rsidR="00D9222D" w:rsidRPr="00C179A9">
        <w:rPr>
          <w:rFonts w:ascii="Lato" w:hAnsi="Lato"/>
        </w:rPr>
        <w:t>IZGW</w:t>
      </w:r>
      <w:r w:rsidRPr="00C179A9">
        <w:rPr>
          <w:rFonts w:ascii="Lato" w:hAnsi="Lato"/>
          <w:b/>
        </w:rPr>
        <w:t>)</w:t>
      </w:r>
      <w:r w:rsidR="00D9222D" w:rsidRPr="00C179A9">
        <w:rPr>
          <w:rFonts w:ascii="Lato" w:hAnsi="Lato"/>
          <w:b/>
        </w:rPr>
        <w:t>)</w:t>
      </w:r>
    </w:p>
    <w:p w14:paraId="262D866D" w14:textId="6BC6EA49" w:rsidR="009E4F95" w:rsidRPr="00C179A9" w:rsidRDefault="009E4F95" w:rsidP="009E4F95">
      <w:pPr>
        <w:rPr>
          <w:rFonts w:ascii="Lato" w:hAnsi="Lato"/>
        </w:rPr>
      </w:pPr>
      <w:r w:rsidRPr="00C179A9">
        <w:rPr>
          <w:rFonts w:ascii="Lato" w:hAnsi="Lato"/>
        </w:rPr>
        <w:t>Podstawowym celem Funduszu Zintegrowanego Zarządzania Granicami oraz ustanowionego w</w:t>
      </w:r>
      <w:r w:rsidR="00CB482D" w:rsidRPr="00C179A9">
        <w:rPr>
          <w:rFonts w:ascii="Lato" w:hAnsi="Lato"/>
        </w:rPr>
        <w:t> </w:t>
      </w:r>
      <w:r w:rsidRPr="00C179A9">
        <w:rPr>
          <w:rFonts w:ascii="Lato" w:hAnsi="Lato"/>
        </w:rPr>
        <w:t xml:space="preserve">ramach funduszu Instrumentu Wsparcia Finansowego na rzecz Zarządzania Granicami </w:t>
      </w:r>
      <w:r w:rsidRPr="00C179A9">
        <w:rPr>
          <w:rFonts w:ascii="Lato" w:hAnsi="Lato"/>
        </w:rPr>
        <w:br/>
        <w:t xml:space="preserve">i Polityki Wizowej jest zapewnienie solidnego i skutecznego europejskiego zintegrowanego zarządzania granicami zewnętrznymi, a tym samym przyczynianie się do zapewnienia wysokiego poziomu bezpieczeństwa wewnętrznego w UE przy jednoczesnym zagwarantowaniu swobodnego przepływu osób w UE i pełnym poszanowaniu odpowiedniego unijnego dorobku (ang. </w:t>
      </w:r>
      <w:proofErr w:type="spellStart"/>
      <w:r w:rsidRPr="00C179A9">
        <w:rPr>
          <w:rFonts w:ascii="Lato" w:hAnsi="Lato"/>
          <w:i/>
          <w:iCs/>
        </w:rPr>
        <w:t>Schengen</w:t>
      </w:r>
      <w:proofErr w:type="spellEnd"/>
      <w:r w:rsidRPr="00C179A9">
        <w:rPr>
          <w:rFonts w:ascii="Lato" w:hAnsi="Lato"/>
          <w:i/>
          <w:iCs/>
        </w:rPr>
        <w:t xml:space="preserve"> </w:t>
      </w:r>
      <w:proofErr w:type="spellStart"/>
      <w:r w:rsidRPr="00C179A9">
        <w:rPr>
          <w:rFonts w:ascii="Lato" w:hAnsi="Lato"/>
          <w:i/>
          <w:iCs/>
        </w:rPr>
        <w:t>acquis</w:t>
      </w:r>
      <w:proofErr w:type="spellEnd"/>
      <w:r w:rsidRPr="00C179A9">
        <w:rPr>
          <w:rFonts w:ascii="Lato" w:hAnsi="Lato"/>
        </w:rPr>
        <w:t xml:space="preserve">) oraz zobowiązań międzynarodowych UE i państw członkowskich UE wynikających z instrumentów międzynarodowych, których </w:t>
      </w:r>
      <w:r w:rsidRPr="00C179A9">
        <w:rPr>
          <w:rFonts w:ascii="Lato" w:hAnsi="Lato"/>
        </w:rPr>
        <w:br/>
        <w:t xml:space="preserve">są stronami. Środki Programu Krajowego IZGW uwzględniają dodatkowe nabory projektów konkursowych KE w części </w:t>
      </w:r>
      <w:proofErr w:type="spellStart"/>
      <w:r w:rsidRPr="00C179A9">
        <w:rPr>
          <w:rFonts w:ascii="Lato" w:hAnsi="Lato"/>
        </w:rPr>
        <w:t>Specific</w:t>
      </w:r>
      <w:proofErr w:type="spellEnd"/>
      <w:r w:rsidRPr="00C179A9">
        <w:rPr>
          <w:rFonts w:ascii="Lato" w:hAnsi="Lato"/>
        </w:rPr>
        <w:t xml:space="preserve"> Action dla Polski, Litwy, Łotwy wynikające z sytuacji kryzysowej na granicy z Białorusią oraz tytułem innowacji w zakresie ochrony granic morskich/brzegowych i/lub lądowych.</w:t>
      </w:r>
    </w:p>
    <w:p w14:paraId="16276763" w14:textId="3C5CB6BF" w:rsidR="00315C34" w:rsidRPr="00C179A9" w:rsidRDefault="00315C34" w:rsidP="00FB43E2">
      <w:pPr>
        <w:rPr>
          <w:rFonts w:ascii="Lato" w:hAnsi="Lato"/>
        </w:rPr>
      </w:pPr>
      <w:r w:rsidRPr="00C179A9">
        <w:rPr>
          <w:rFonts w:ascii="Lato" w:hAnsi="Lato"/>
        </w:rPr>
        <w:t>Instrument Wsparcia Finansowego na rzecz Zarządzania Granicami i Polityki Wizowej to mechanizm finansowy Unii Europejskiej ustanowiony na okres 2021-2027</w:t>
      </w:r>
      <w:r w:rsidR="00884470" w:rsidRPr="00C179A9">
        <w:rPr>
          <w:rFonts w:ascii="Lato" w:hAnsi="Lato"/>
        </w:rPr>
        <w:t>.</w:t>
      </w:r>
    </w:p>
    <w:p w14:paraId="53D59FA1" w14:textId="70A0F3E7" w:rsidR="00235AA1" w:rsidRDefault="00235AA1"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w:t>
      </w:r>
      <w:r w:rsidR="00823500">
        <w:rPr>
          <w:rFonts w:ascii="Lato" w:hAnsi="Lato"/>
        </w:rPr>
        <w:t xml:space="preserve">roku </w:t>
      </w:r>
      <w:r w:rsidRPr="00C179A9">
        <w:rPr>
          <w:rFonts w:ascii="Lato" w:hAnsi="Lato"/>
        </w:rPr>
        <w:t>powinny wykorzystać środki Funduszu na rzecz zintegrowanego zarządzania granicami na poziomie krajowym</w:t>
      </w:r>
      <w:r w:rsidR="00884470" w:rsidRPr="00C179A9">
        <w:rPr>
          <w:rFonts w:ascii="Lato" w:hAnsi="Lato"/>
        </w:rPr>
        <w:t xml:space="preserve"> w tym</w:t>
      </w:r>
      <w:r w:rsidRPr="00C179A9">
        <w:rPr>
          <w:rFonts w:ascii="Lato" w:hAnsi="Lato"/>
        </w:rPr>
        <w:t xml:space="preserve"> wsparci</w:t>
      </w:r>
      <w:r w:rsidR="00884470" w:rsidRPr="00C179A9">
        <w:rPr>
          <w:rFonts w:ascii="Lato" w:hAnsi="Lato"/>
        </w:rPr>
        <w:t>a</w:t>
      </w:r>
      <w:r w:rsidRPr="00C179A9">
        <w:rPr>
          <w:rFonts w:ascii="Lato" w:hAnsi="Lato"/>
        </w:rPr>
        <w:t xml:space="preserve"> bezpiecznego i niezakłóconego ruchu na przejściach granicznych</w:t>
      </w:r>
      <w:r w:rsidR="00050296" w:rsidRPr="00C179A9">
        <w:rPr>
          <w:rStyle w:val="Odwoanieprzypisudolnego"/>
          <w:rFonts w:ascii="Lato" w:hAnsi="Lato"/>
        </w:rPr>
        <w:footnoteReference w:id="172"/>
      </w:r>
      <w:r w:rsidR="00D9222D" w:rsidRPr="00C179A9">
        <w:rPr>
          <w:rFonts w:ascii="Lato" w:hAnsi="Lato"/>
        </w:rPr>
        <w:t xml:space="preserve">, </w:t>
      </w:r>
      <w:r w:rsidR="00884470" w:rsidRPr="00C179A9">
        <w:rPr>
          <w:rFonts w:ascii="Lato" w:hAnsi="Lato"/>
        </w:rPr>
        <w:t>wzmocnienia bezpieczeństwa granicy</w:t>
      </w:r>
      <w:r w:rsidR="00050296" w:rsidRPr="00C179A9">
        <w:rPr>
          <w:rStyle w:val="Odwoanieprzypisudolnego"/>
          <w:rFonts w:ascii="Lato" w:hAnsi="Lato"/>
        </w:rPr>
        <w:footnoteReference w:id="173"/>
      </w:r>
      <w:r w:rsidR="002731C2" w:rsidRPr="00C179A9">
        <w:rPr>
          <w:rFonts w:ascii="Lato" w:hAnsi="Lato"/>
        </w:rPr>
        <w:t>,</w:t>
      </w:r>
      <w:r w:rsidR="00050296" w:rsidRPr="00C179A9">
        <w:rPr>
          <w:rFonts w:ascii="Lato" w:hAnsi="Lato"/>
        </w:rPr>
        <w:t xml:space="preserve"> </w:t>
      </w:r>
      <w:r w:rsidR="00884470" w:rsidRPr="00C179A9">
        <w:rPr>
          <w:rFonts w:ascii="Lato" w:hAnsi="Lato"/>
        </w:rPr>
        <w:t xml:space="preserve">m.in. poprzez </w:t>
      </w:r>
      <w:r w:rsidR="00D9222D" w:rsidRPr="00C179A9">
        <w:rPr>
          <w:rFonts w:ascii="Lato" w:hAnsi="Lato"/>
        </w:rPr>
        <w:t>zastosowanie najnowszej technologii</w:t>
      </w:r>
      <w:r w:rsidR="00D9222D" w:rsidRPr="00C179A9">
        <w:rPr>
          <w:rStyle w:val="Odwoanieprzypisudolnego"/>
          <w:rFonts w:ascii="Lato" w:hAnsi="Lato"/>
        </w:rPr>
        <w:footnoteReference w:id="174"/>
      </w:r>
      <w:r w:rsidR="00D9222D" w:rsidRPr="00C179A9">
        <w:rPr>
          <w:rFonts w:ascii="Lato" w:hAnsi="Lato"/>
        </w:rPr>
        <w:t>.</w:t>
      </w:r>
    </w:p>
    <w:p w14:paraId="523E9328" w14:textId="77777777" w:rsidR="004D2882" w:rsidRDefault="004D2882" w:rsidP="004D2882">
      <w:pPr>
        <w:rPr>
          <w:rFonts w:ascii="Lato" w:hAnsi="Lato"/>
          <w:b/>
        </w:rPr>
      </w:pPr>
      <w:r w:rsidRPr="002E0ADE">
        <w:rPr>
          <w:rFonts w:ascii="Lato" w:hAnsi="Lato"/>
          <w:b/>
        </w:rPr>
        <w:t>Fundusz Zintegrowanego Zarządzania Granicami (</w:t>
      </w:r>
      <w:r w:rsidRPr="00E63331">
        <w:rPr>
          <w:rFonts w:ascii="Lato" w:hAnsi="Lato"/>
          <w:b/>
        </w:rPr>
        <w:t>Instrument na rzecz wsparcia finansowego sprzętu do kontroli celnej -</w:t>
      </w:r>
      <w:r>
        <w:rPr>
          <w:rFonts w:ascii="Lato" w:hAnsi="Lato"/>
          <w:b/>
        </w:rPr>
        <w:t xml:space="preserve"> </w:t>
      </w:r>
      <w:r w:rsidRPr="00C86CE0">
        <w:rPr>
          <w:rFonts w:ascii="Lato" w:hAnsi="Lato"/>
          <w:b/>
        </w:rPr>
        <w:t>CCEI)</w:t>
      </w:r>
    </w:p>
    <w:p w14:paraId="45A05925" w14:textId="77777777" w:rsidR="004D2882" w:rsidRDefault="004D2882" w:rsidP="004D2882">
      <w:pPr>
        <w:rPr>
          <w:rFonts w:ascii="Lato" w:hAnsi="Lato"/>
          <w:bCs/>
        </w:rPr>
      </w:pPr>
      <w:r w:rsidRPr="00C86CE0">
        <w:rPr>
          <w:rFonts w:ascii="Lato" w:hAnsi="Lato"/>
          <w:bCs/>
        </w:rPr>
        <w:t>Instrument CCEI zapewnia wsparcie finansowe organom celnym państw członkowskich Unii Europejskiej na zakup, konserwację i modernizację sprzętu do kontroli celnej, w tym innowacyjnego sprzętu do wykrywania, takiego jak skanery rentgenowskie, zautomatyzowane systemy wykrywania tablic rejestracyjnych i inny nieinwazyjny sprzęt do miękkiego wykrywania na przejściach granicznych, w śródlądowych urzędach celnych i mobilnych jednostkach celnych, a także różnorodny celny sprzęt laboratoryjny do analizy towarów. Wsparcie finansowe może również obejmować testowanie nowych elementów lub nowych funkcji w warunkach operacyjnych, zanim państwa członkowskie rozpoczną zakupy</w:t>
      </w:r>
      <w:r w:rsidRPr="00B41C2C">
        <w:rPr>
          <w:rFonts w:ascii="Lato" w:hAnsi="Lato"/>
          <w:b/>
        </w:rPr>
        <w:t xml:space="preserve"> </w:t>
      </w:r>
      <w:r w:rsidRPr="00C86CE0">
        <w:rPr>
          <w:rFonts w:ascii="Lato" w:hAnsi="Lato"/>
          <w:bCs/>
        </w:rPr>
        <w:t>takiego nowego sprzętu na dużą</w:t>
      </w:r>
      <w:r w:rsidRPr="00B41C2C">
        <w:rPr>
          <w:rFonts w:ascii="Lato" w:hAnsi="Lato"/>
          <w:b/>
        </w:rPr>
        <w:t xml:space="preserve"> </w:t>
      </w:r>
      <w:r w:rsidRPr="00C86CE0">
        <w:rPr>
          <w:rFonts w:ascii="Lato" w:hAnsi="Lato"/>
          <w:bCs/>
        </w:rPr>
        <w:t>skalę, a także pewną ograniczoną liczbę dodatkowych kosztów bezpośrednio potrzebnych do korzystania ze sprzętu (np. wstępne szkolenie personelu zawarte w umowach zakupu, oprogramowanie i aktualizacje oprogramowania bezpośrednio niezbędne do korzystania ze sprzętu do kontroli celnej).</w:t>
      </w:r>
    </w:p>
    <w:p w14:paraId="3388C4B2" w14:textId="77777777" w:rsidR="004D2882" w:rsidRPr="00C179A9" w:rsidRDefault="004D2882" w:rsidP="004D2882">
      <w:pPr>
        <w:rPr>
          <w:rFonts w:ascii="Lato" w:hAnsi="Lato"/>
        </w:rPr>
      </w:pPr>
      <w:r w:rsidRPr="00C179A9">
        <w:rPr>
          <w:rFonts w:ascii="Lato" w:hAnsi="Lato"/>
        </w:rPr>
        <w:t xml:space="preserve">Instrument  </w:t>
      </w:r>
      <w:r>
        <w:rPr>
          <w:rFonts w:ascii="Lato" w:hAnsi="Lato"/>
        </w:rPr>
        <w:t xml:space="preserve">na rzecz wsparcia finansowego sprzętu do kontroli celnej </w:t>
      </w:r>
      <w:r w:rsidRPr="00C179A9">
        <w:rPr>
          <w:rFonts w:ascii="Lato" w:hAnsi="Lato"/>
        </w:rPr>
        <w:t>to mechanizm finansowy Unii Europejskiej ustanowiony na okres 2021-2027.</w:t>
      </w:r>
    </w:p>
    <w:p w14:paraId="20EEBBDB" w14:textId="3FECD10C" w:rsidR="004D2882" w:rsidRPr="00C86CE0" w:rsidRDefault="004D2882" w:rsidP="004D2882">
      <w:pPr>
        <w:rPr>
          <w:rFonts w:ascii="Lato" w:hAnsi="Lato"/>
          <w:b/>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w:t>
      </w:r>
      <w:r w:rsidR="00823500">
        <w:rPr>
          <w:rFonts w:ascii="Lato" w:hAnsi="Lato"/>
        </w:rPr>
        <w:t xml:space="preserve">roku </w:t>
      </w:r>
      <w:r w:rsidRPr="00C179A9">
        <w:rPr>
          <w:rFonts w:ascii="Lato" w:hAnsi="Lato"/>
        </w:rPr>
        <w:t xml:space="preserve">powinny wykorzystać środki Funduszu na rzecz zintegrowanego zarządzania granicami na poziomie krajowym w tym wsparcia bezpiecznego i niezakłóconego ruchu na </w:t>
      </w:r>
      <w:r w:rsidRPr="00C179A9">
        <w:rPr>
          <w:rFonts w:ascii="Lato" w:hAnsi="Lato"/>
        </w:rPr>
        <w:lastRenderedPageBreak/>
        <w:t>przejściach granicznych</w:t>
      </w:r>
      <w:r w:rsidRPr="00C179A9">
        <w:rPr>
          <w:rStyle w:val="Odwoanieprzypisudolnego"/>
          <w:rFonts w:ascii="Lato" w:hAnsi="Lato"/>
        </w:rPr>
        <w:footnoteReference w:id="175"/>
      </w:r>
      <w:r w:rsidRPr="00C179A9">
        <w:rPr>
          <w:rFonts w:ascii="Lato" w:hAnsi="Lato"/>
        </w:rPr>
        <w:t>, wzmocnienia bezpieczeństwa granicy</w:t>
      </w:r>
      <w:r w:rsidRPr="00C179A9">
        <w:rPr>
          <w:rStyle w:val="Odwoanieprzypisudolnego"/>
          <w:rFonts w:ascii="Lato" w:hAnsi="Lato"/>
        </w:rPr>
        <w:footnoteReference w:id="176"/>
      </w:r>
      <w:r w:rsidRPr="00C179A9">
        <w:rPr>
          <w:rFonts w:ascii="Lato" w:hAnsi="Lato"/>
        </w:rPr>
        <w:t>, m.in. poprzez zastosowanie najnowszej technologii</w:t>
      </w:r>
    </w:p>
    <w:p w14:paraId="00B5ED07" w14:textId="77777777" w:rsidR="00315C34" w:rsidRPr="00C179A9" w:rsidRDefault="00315C34" w:rsidP="0098071E">
      <w:pPr>
        <w:rPr>
          <w:rFonts w:ascii="Lato" w:hAnsi="Lato"/>
          <w:b/>
        </w:rPr>
      </w:pPr>
      <w:r w:rsidRPr="00C179A9">
        <w:rPr>
          <w:rFonts w:ascii="Lato" w:hAnsi="Lato"/>
          <w:b/>
        </w:rPr>
        <w:t xml:space="preserve">Europejski Fundusz Rozwoju Regionalnego </w:t>
      </w:r>
    </w:p>
    <w:p w14:paraId="5E52D186" w14:textId="77777777" w:rsidR="00315C34" w:rsidRPr="00C179A9" w:rsidRDefault="00315C34" w:rsidP="00FB43E2">
      <w:pPr>
        <w:rPr>
          <w:rFonts w:ascii="Lato" w:hAnsi="Lato"/>
        </w:rPr>
      </w:pPr>
      <w:r w:rsidRPr="00C179A9">
        <w:rPr>
          <w:rFonts w:ascii="Lato" w:hAnsi="Lato"/>
        </w:rPr>
        <w:t>Program Fundusze Europejskie na Rozwój Cyfrowy 2021-2027 jest kontynuacją Programu Polska Cyfrowa 2014-2020 i stanowi kolejny etap cyfrowej transformacji kraju. Zakres wsparcia w ramach Programu jest komplementarny ze wsparciem pozostałych programów realizujących cele polityki spójności na lata 2021-2027 oraz innych instrumentów krajowych i unijnych. </w:t>
      </w:r>
    </w:p>
    <w:p w14:paraId="545B596D" w14:textId="13395257" w:rsidR="00050296" w:rsidRPr="00C179A9" w:rsidRDefault="00050296"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powinny wykorzystać środki </w:t>
      </w:r>
      <w:r w:rsidR="00D9222D" w:rsidRPr="00C179A9">
        <w:rPr>
          <w:rFonts w:ascii="Lato" w:hAnsi="Lato"/>
        </w:rPr>
        <w:t xml:space="preserve">Funduszu </w:t>
      </w:r>
      <w:r w:rsidRPr="00C179A9">
        <w:rPr>
          <w:rFonts w:ascii="Lato" w:hAnsi="Lato"/>
        </w:rPr>
        <w:t>na rzecz wsparcia bezpiecznego i</w:t>
      </w:r>
      <w:r w:rsidR="00CB482D" w:rsidRPr="00C179A9">
        <w:rPr>
          <w:rFonts w:ascii="Lato" w:hAnsi="Lato"/>
        </w:rPr>
        <w:t> </w:t>
      </w:r>
      <w:r w:rsidRPr="00C179A9">
        <w:rPr>
          <w:rFonts w:ascii="Lato" w:hAnsi="Lato"/>
        </w:rPr>
        <w:t>niezakłóconego ruchu na przejściach granicznych</w:t>
      </w:r>
      <w:r w:rsidRPr="00C179A9">
        <w:rPr>
          <w:rStyle w:val="Odwoanieprzypisudolnego"/>
          <w:rFonts w:ascii="Lato" w:hAnsi="Lato"/>
        </w:rPr>
        <w:footnoteReference w:id="177"/>
      </w:r>
      <w:r w:rsidRPr="00C179A9">
        <w:rPr>
          <w:rFonts w:ascii="Lato" w:hAnsi="Lato"/>
        </w:rPr>
        <w:t xml:space="preserve"> i wzmocnienia bezpieczeństwa granicy</w:t>
      </w:r>
      <w:r w:rsidRPr="00C179A9">
        <w:rPr>
          <w:rStyle w:val="Odwoanieprzypisudolnego"/>
          <w:rFonts w:ascii="Lato" w:hAnsi="Lato"/>
        </w:rPr>
        <w:footnoteReference w:id="178"/>
      </w:r>
      <w:r w:rsidRPr="00C179A9">
        <w:rPr>
          <w:rFonts w:ascii="Lato" w:hAnsi="Lato"/>
        </w:rPr>
        <w:t xml:space="preserve"> poprzez działania w ramach cyfrowej transformacji</w:t>
      </w:r>
      <w:r w:rsidR="005753F2" w:rsidRPr="00C179A9">
        <w:rPr>
          <w:rStyle w:val="Odwoanieprzypisudolnego"/>
          <w:rFonts w:ascii="Lato" w:hAnsi="Lato"/>
        </w:rPr>
        <w:footnoteReference w:id="179"/>
      </w:r>
      <w:r w:rsidRPr="00C179A9">
        <w:rPr>
          <w:rFonts w:ascii="Lato" w:hAnsi="Lato"/>
        </w:rPr>
        <w:t xml:space="preserve">. </w:t>
      </w:r>
    </w:p>
    <w:p w14:paraId="4922237A" w14:textId="73764ECC" w:rsidR="00B5133C" w:rsidRPr="00C179A9" w:rsidRDefault="0098071E" w:rsidP="0098071E">
      <w:pPr>
        <w:rPr>
          <w:rFonts w:ascii="Lato" w:hAnsi="Lato"/>
          <w:b/>
        </w:rPr>
      </w:pPr>
      <w:r w:rsidRPr="00C179A9">
        <w:rPr>
          <w:rFonts w:ascii="Lato" w:hAnsi="Lato"/>
          <w:b/>
        </w:rPr>
        <w:t>P</w:t>
      </w:r>
      <w:r w:rsidR="00B5133C" w:rsidRPr="00C179A9">
        <w:rPr>
          <w:rFonts w:ascii="Lato" w:hAnsi="Lato"/>
          <w:b/>
        </w:rPr>
        <w:t>rogram ramowy Unii Europejskiej na rzecz badań i innowacji: Horyzont 2020, Horyzont EUROPA</w:t>
      </w:r>
    </w:p>
    <w:p w14:paraId="73A55317" w14:textId="73157F1C" w:rsidR="00884470" w:rsidRPr="00C179A9" w:rsidRDefault="00050296"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w:t>
      </w:r>
      <w:r w:rsidR="00823500">
        <w:rPr>
          <w:rFonts w:ascii="Lato" w:hAnsi="Lato"/>
        </w:rPr>
        <w:t xml:space="preserve">roku </w:t>
      </w:r>
      <w:r w:rsidRPr="00C179A9">
        <w:rPr>
          <w:rFonts w:ascii="Lato" w:hAnsi="Lato"/>
        </w:rPr>
        <w:t>powinny wykorzystać środki programów ramowych Horyzont 2020, Horyzont EUROPA na rzecz wdrażania badań i innowacji</w:t>
      </w:r>
      <w:r w:rsidR="00D9222D" w:rsidRPr="00C179A9">
        <w:rPr>
          <w:rStyle w:val="Odwoanieprzypisudolnego"/>
          <w:rFonts w:ascii="Lato" w:hAnsi="Lato"/>
        </w:rPr>
        <w:footnoteReference w:id="180"/>
      </w:r>
      <w:r w:rsidRPr="00C179A9">
        <w:rPr>
          <w:rFonts w:ascii="Lato" w:hAnsi="Lato"/>
        </w:rPr>
        <w:t xml:space="preserve"> na rzecz zintegrowanego zarządzania granic</w:t>
      </w:r>
      <w:r w:rsidR="00D9222D" w:rsidRPr="00C179A9">
        <w:rPr>
          <w:rFonts w:ascii="Lato" w:hAnsi="Lato"/>
        </w:rPr>
        <w:t>ą</w:t>
      </w:r>
      <w:r w:rsidRPr="00C179A9">
        <w:rPr>
          <w:rFonts w:ascii="Lato" w:hAnsi="Lato"/>
        </w:rPr>
        <w:t xml:space="preserve"> na poziomie krajowym. </w:t>
      </w:r>
    </w:p>
    <w:p w14:paraId="4C12BE34" w14:textId="77777777" w:rsidR="00050296" w:rsidRPr="00C179A9" w:rsidRDefault="00050296" w:rsidP="0098071E">
      <w:pPr>
        <w:pStyle w:val="Akapitzlist"/>
        <w:numPr>
          <w:ilvl w:val="0"/>
          <w:numId w:val="17"/>
        </w:numPr>
        <w:autoSpaceDE w:val="0"/>
        <w:autoSpaceDN w:val="0"/>
        <w:adjustRightInd w:val="0"/>
        <w:rPr>
          <w:rFonts w:ascii="Lato" w:hAnsi="Lato"/>
          <w:u w:val="single"/>
        </w:rPr>
      </w:pPr>
      <w:r w:rsidRPr="00C179A9">
        <w:rPr>
          <w:rFonts w:ascii="Lato" w:hAnsi="Lato" w:cstheme="minorHAnsi"/>
          <w:color w:val="000000"/>
        </w:rPr>
        <w:t>z innych źródeł zagranicznych:</w:t>
      </w:r>
    </w:p>
    <w:p w14:paraId="7F535132" w14:textId="31E46860" w:rsidR="00315C34" w:rsidRPr="00C179A9" w:rsidRDefault="00315C34" w:rsidP="0098071E">
      <w:pPr>
        <w:rPr>
          <w:rFonts w:ascii="Lato" w:hAnsi="Lato"/>
          <w:b/>
        </w:rPr>
      </w:pPr>
      <w:r w:rsidRPr="00C179A9">
        <w:rPr>
          <w:rFonts w:ascii="Lato" w:hAnsi="Lato"/>
          <w:b/>
        </w:rPr>
        <w:t>Norweski Mechanizm Finansowy 20</w:t>
      </w:r>
      <w:r w:rsidR="00142037" w:rsidRPr="00C179A9">
        <w:rPr>
          <w:rFonts w:ascii="Lato" w:hAnsi="Lato"/>
          <w:b/>
        </w:rPr>
        <w:t>21</w:t>
      </w:r>
      <w:r w:rsidR="008C5AA0" w:rsidRPr="00C179A9">
        <w:rPr>
          <w:rFonts w:ascii="Lato" w:hAnsi="Lato"/>
          <w:b/>
        </w:rPr>
        <w:t>-</w:t>
      </w:r>
      <w:r w:rsidRPr="00C179A9">
        <w:rPr>
          <w:rFonts w:ascii="Lato" w:hAnsi="Lato"/>
          <w:b/>
        </w:rPr>
        <w:t>202</w:t>
      </w:r>
      <w:r w:rsidR="00F015BA">
        <w:rPr>
          <w:rFonts w:ascii="Lato" w:hAnsi="Lato"/>
          <w:b/>
        </w:rPr>
        <w:t>8</w:t>
      </w:r>
      <w:r w:rsidRPr="00C179A9">
        <w:rPr>
          <w:rFonts w:ascii="Lato" w:hAnsi="Lato"/>
          <w:b/>
        </w:rPr>
        <w:t> </w:t>
      </w:r>
    </w:p>
    <w:p w14:paraId="3A5ED8A3" w14:textId="00409F81" w:rsidR="00315C34" w:rsidRPr="00C179A9" w:rsidRDefault="00315C34" w:rsidP="00FB43E2">
      <w:pPr>
        <w:rPr>
          <w:rFonts w:ascii="Lato" w:hAnsi="Lato"/>
        </w:rPr>
      </w:pPr>
      <w:r w:rsidRPr="00C179A9">
        <w:rPr>
          <w:rFonts w:ascii="Lato" w:hAnsi="Lato"/>
        </w:rPr>
        <w:t xml:space="preserve">Głównym celem </w:t>
      </w:r>
      <w:r w:rsidR="00474C42">
        <w:rPr>
          <w:rFonts w:ascii="Lato" w:hAnsi="Lato"/>
        </w:rPr>
        <w:t>Norweskiego Mechanizmu Finansowego</w:t>
      </w:r>
      <w:r w:rsidRPr="00C179A9">
        <w:rPr>
          <w:rFonts w:ascii="Lato" w:hAnsi="Lato"/>
        </w:rPr>
        <w:t xml:space="preserve"> jest przyczynianie się do zmniejszania różnic ekonomicznych i</w:t>
      </w:r>
      <w:r w:rsidR="00474C42">
        <w:rPr>
          <w:rFonts w:ascii="Lato" w:hAnsi="Lato"/>
        </w:rPr>
        <w:t xml:space="preserve"> </w:t>
      </w:r>
      <w:r w:rsidRPr="00C179A9">
        <w:rPr>
          <w:rFonts w:ascii="Lato" w:hAnsi="Lato"/>
        </w:rPr>
        <w:t>społecznych w obrębie Europejskiego Obszaru Gospodarczego oraz wzmacnianie stosunków dwustronnych pomiędzy państwami-darczyńcami a</w:t>
      </w:r>
      <w:r w:rsidR="00474C42">
        <w:rPr>
          <w:rFonts w:ascii="Lato" w:hAnsi="Lato"/>
        </w:rPr>
        <w:t xml:space="preserve"> </w:t>
      </w:r>
      <w:r w:rsidRPr="00C179A9">
        <w:rPr>
          <w:rFonts w:ascii="Lato" w:hAnsi="Lato"/>
        </w:rPr>
        <w:t>państwem-beneficjentem. Tematyka spraw wewn</w:t>
      </w:r>
      <w:r w:rsidR="005753F2" w:rsidRPr="00C179A9">
        <w:rPr>
          <w:rFonts w:ascii="Lato" w:hAnsi="Lato"/>
        </w:rPr>
        <w:t>ętrznych została uwzględniona</w:t>
      </w:r>
      <w:r w:rsidR="00474C42">
        <w:rPr>
          <w:rFonts w:ascii="Lato" w:hAnsi="Lato"/>
        </w:rPr>
        <w:t xml:space="preserve"> </w:t>
      </w:r>
      <w:r w:rsidR="005753F2" w:rsidRPr="00C179A9">
        <w:rPr>
          <w:rFonts w:ascii="Lato" w:hAnsi="Lato"/>
        </w:rPr>
        <w:t xml:space="preserve">w </w:t>
      </w:r>
      <w:r w:rsidRPr="00C179A9">
        <w:rPr>
          <w:rFonts w:ascii="Lato" w:hAnsi="Lato"/>
        </w:rPr>
        <w:t>Norweskim Mechanizmie Finansowym w ramach Funduszu Współpracy Dwustronnej Programu ,,Sprawy wewnętrzne”.</w:t>
      </w:r>
    </w:p>
    <w:p w14:paraId="522D467D" w14:textId="3B2640F2" w:rsidR="00050296" w:rsidRPr="00C179A9" w:rsidRDefault="00050296" w:rsidP="00FB43E2">
      <w:pPr>
        <w:rPr>
          <w:rFonts w:ascii="Lato" w:hAnsi="Lato"/>
        </w:rPr>
      </w:pPr>
      <w:r w:rsidRPr="00C179A9">
        <w:rPr>
          <w:rFonts w:ascii="Lato" w:hAnsi="Lato"/>
        </w:rPr>
        <w:t xml:space="preserve">Podmioty zaangażowane w zintegrowane zarządzanie granicą na poziomie krajowym w RP </w:t>
      </w:r>
      <w:r w:rsidR="00823500">
        <w:rPr>
          <w:rFonts w:ascii="Lato" w:hAnsi="Lato"/>
        </w:rPr>
        <w:t xml:space="preserve">do </w:t>
      </w:r>
      <w:r w:rsidRPr="00C179A9">
        <w:rPr>
          <w:rFonts w:ascii="Lato" w:hAnsi="Lato"/>
        </w:rPr>
        <w:t xml:space="preserve">2027 </w:t>
      </w:r>
      <w:r w:rsidR="00823500">
        <w:rPr>
          <w:rFonts w:ascii="Lato" w:hAnsi="Lato"/>
        </w:rPr>
        <w:t xml:space="preserve">roku </w:t>
      </w:r>
      <w:r w:rsidRPr="00C179A9">
        <w:rPr>
          <w:rFonts w:ascii="Lato" w:hAnsi="Lato"/>
        </w:rPr>
        <w:t>powinny wykorzystać środki</w:t>
      </w:r>
      <w:r w:rsidRPr="00C179A9">
        <w:t xml:space="preserve"> </w:t>
      </w:r>
      <w:r w:rsidRPr="00C179A9">
        <w:rPr>
          <w:rFonts w:ascii="Lato" w:hAnsi="Lato"/>
        </w:rPr>
        <w:t>Norweskiego Mechanizmu Fina</w:t>
      </w:r>
      <w:r w:rsidR="00474C42">
        <w:rPr>
          <w:rFonts w:ascii="Lato" w:hAnsi="Lato"/>
        </w:rPr>
        <w:t>nsowego 2021–2028</w:t>
      </w:r>
      <w:r w:rsidRPr="00C179A9">
        <w:rPr>
          <w:rFonts w:ascii="Lato" w:hAnsi="Lato"/>
        </w:rPr>
        <w:t xml:space="preserve"> </w:t>
      </w:r>
      <w:r w:rsidR="008E41E4" w:rsidRPr="00C179A9">
        <w:rPr>
          <w:rFonts w:ascii="Lato" w:hAnsi="Lato"/>
        </w:rPr>
        <w:t>m.in. na działania na rzecz skutecznego zarządzania przepływami migracyjnymi</w:t>
      </w:r>
      <w:r w:rsidR="0034256B" w:rsidRPr="00C179A9">
        <w:rPr>
          <w:rFonts w:ascii="Lato" w:hAnsi="Lato"/>
        </w:rPr>
        <w:t xml:space="preserve"> i</w:t>
      </w:r>
      <w:r w:rsidR="00290DE5" w:rsidRPr="00C179A9">
        <w:t> </w:t>
      </w:r>
      <w:r w:rsidR="0034256B" w:rsidRPr="00C179A9">
        <w:rPr>
          <w:rFonts w:ascii="Lato" w:hAnsi="Lato"/>
        </w:rPr>
        <w:t>promocję powrotów dobrowolnych</w:t>
      </w:r>
      <w:r w:rsidR="00290DE5" w:rsidRPr="00C179A9">
        <w:rPr>
          <w:rFonts w:ascii="Lato" w:hAnsi="Lato"/>
        </w:rPr>
        <w:t>.</w:t>
      </w:r>
      <w:r w:rsidR="00B1426B" w:rsidRPr="00B1426B">
        <w:t xml:space="preserve"> </w:t>
      </w:r>
      <w:r w:rsidR="00B1426B" w:rsidRPr="00B1426B">
        <w:rPr>
          <w:rFonts w:ascii="Lato" w:hAnsi="Lato"/>
        </w:rPr>
        <w:t>Edycja Norweskiego Mechanizmu Finansowego 2021-2028 przewiduje także środki na projekty związane z  wyzwaniami wynikającymi z inwazji Rosji na Ukrainę.</w:t>
      </w:r>
    </w:p>
    <w:p w14:paraId="163FDC9D" w14:textId="477FDF48" w:rsidR="008C5AA0" w:rsidRPr="00C179A9" w:rsidRDefault="008C5AA0" w:rsidP="0098071E">
      <w:pPr>
        <w:pStyle w:val="Akapitzlist"/>
        <w:spacing w:line="240" w:lineRule="auto"/>
        <w:ind w:left="0"/>
        <w:rPr>
          <w:rFonts w:ascii="Lato" w:hAnsi="Lato"/>
          <w:b/>
        </w:rPr>
      </w:pPr>
      <w:r w:rsidRPr="00C179A9">
        <w:rPr>
          <w:rFonts w:ascii="Lato" w:hAnsi="Lato"/>
          <w:b/>
        </w:rPr>
        <w:t xml:space="preserve">Program </w:t>
      </w:r>
      <w:proofErr w:type="spellStart"/>
      <w:r w:rsidRPr="00C179A9">
        <w:rPr>
          <w:rFonts w:ascii="Lato" w:hAnsi="Lato"/>
          <w:b/>
        </w:rPr>
        <w:t>Interreg</w:t>
      </w:r>
      <w:proofErr w:type="spellEnd"/>
      <w:r w:rsidRPr="00C179A9">
        <w:rPr>
          <w:rFonts w:ascii="Lato" w:hAnsi="Lato"/>
          <w:b/>
        </w:rPr>
        <w:t xml:space="preserve"> NEXT Polska - Ukraina 2021-2027 </w:t>
      </w:r>
    </w:p>
    <w:p w14:paraId="7C30C386" w14:textId="2AEA4C20" w:rsidR="008C5AA0" w:rsidRPr="00C179A9" w:rsidRDefault="00797D75" w:rsidP="00FB43E2">
      <w:pPr>
        <w:pStyle w:val="NormalnyWeb"/>
        <w:shd w:val="clear" w:color="auto" w:fill="FFFFFF"/>
        <w:spacing w:before="0" w:beforeAutospacing="0" w:after="300" w:afterAutospacing="0"/>
        <w:rPr>
          <w:rFonts w:ascii="Lato" w:eastAsiaTheme="minorHAnsi" w:hAnsi="Lato" w:cstheme="minorBidi"/>
          <w:sz w:val="22"/>
          <w:szCs w:val="22"/>
          <w:lang w:eastAsia="en-US"/>
        </w:rPr>
      </w:pPr>
      <w:r w:rsidRPr="00C179A9">
        <w:rPr>
          <w:rFonts w:ascii="Lato" w:eastAsiaTheme="minorHAnsi" w:hAnsi="Lato" w:cstheme="minorBidi"/>
          <w:sz w:val="22"/>
          <w:szCs w:val="22"/>
          <w:lang w:eastAsia="en-US"/>
        </w:rPr>
        <w:t xml:space="preserve">Program </w:t>
      </w:r>
      <w:proofErr w:type="spellStart"/>
      <w:r w:rsidR="008C5AA0" w:rsidRPr="00C179A9">
        <w:rPr>
          <w:rFonts w:ascii="Lato" w:eastAsiaTheme="minorHAnsi" w:hAnsi="Lato" w:cstheme="minorBidi"/>
          <w:sz w:val="22"/>
          <w:szCs w:val="22"/>
          <w:lang w:eastAsia="en-US"/>
        </w:rPr>
        <w:t>Interreg</w:t>
      </w:r>
      <w:proofErr w:type="spellEnd"/>
      <w:r w:rsidR="008C5AA0" w:rsidRPr="00C179A9">
        <w:rPr>
          <w:rFonts w:ascii="Lato" w:eastAsiaTheme="minorHAnsi" w:hAnsi="Lato" w:cstheme="minorBidi"/>
          <w:sz w:val="22"/>
          <w:szCs w:val="22"/>
          <w:lang w:eastAsia="en-US"/>
        </w:rPr>
        <w:t xml:space="preserve"> </w:t>
      </w:r>
      <w:r w:rsidR="00B5133C" w:rsidRPr="00C179A9">
        <w:rPr>
          <w:rFonts w:ascii="Lato" w:eastAsiaTheme="minorHAnsi" w:hAnsi="Lato" w:cstheme="minorBidi"/>
          <w:sz w:val="22"/>
          <w:szCs w:val="22"/>
          <w:lang w:eastAsia="en-US"/>
        </w:rPr>
        <w:t xml:space="preserve">należący do </w:t>
      </w:r>
      <w:r w:rsidR="00B5133C" w:rsidRPr="00C179A9">
        <w:rPr>
          <w:rFonts w:ascii="Lato" w:hAnsi="Lato" w:cstheme="minorHAnsi"/>
          <w:bCs/>
          <w:color w:val="000000" w:themeColor="text1"/>
        </w:rPr>
        <w:t>programów Europejskiej Współpracy Terytorialnej</w:t>
      </w:r>
      <w:r w:rsidR="00B5133C" w:rsidRPr="00C179A9">
        <w:rPr>
          <w:rFonts w:ascii="Lato" w:eastAsiaTheme="minorHAnsi" w:hAnsi="Lato" w:cstheme="minorBidi"/>
          <w:sz w:val="22"/>
          <w:szCs w:val="22"/>
          <w:lang w:eastAsia="en-US"/>
        </w:rPr>
        <w:t xml:space="preserve">, </w:t>
      </w:r>
      <w:r w:rsidR="00DD1910" w:rsidRPr="00C179A9">
        <w:rPr>
          <w:rFonts w:ascii="Lato" w:eastAsiaTheme="minorHAnsi" w:hAnsi="Lato" w:cstheme="minorBidi"/>
          <w:sz w:val="22"/>
          <w:szCs w:val="22"/>
          <w:lang w:eastAsia="en-US"/>
        </w:rPr>
        <w:t>wspierają</w:t>
      </w:r>
      <w:r w:rsidR="000E5D66" w:rsidRPr="00C179A9">
        <w:rPr>
          <w:rFonts w:ascii="Lato" w:eastAsiaTheme="minorHAnsi" w:hAnsi="Lato" w:cstheme="minorBidi"/>
          <w:sz w:val="22"/>
          <w:szCs w:val="22"/>
          <w:lang w:eastAsia="en-US"/>
        </w:rPr>
        <w:t>cych</w:t>
      </w:r>
      <w:r w:rsidR="008C5AA0" w:rsidRPr="00C179A9">
        <w:rPr>
          <w:rFonts w:ascii="Lato" w:eastAsiaTheme="minorHAnsi" w:hAnsi="Lato" w:cstheme="minorBidi"/>
          <w:sz w:val="22"/>
          <w:szCs w:val="22"/>
          <w:lang w:eastAsia="en-US"/>
        </w:rPr>
        <w:t xml:space="preserve"> rozwój, współpracę oraz integrację europejskich regionów. Ich zadaniem jest rozwiązywanie problemów, które wykraczają poza granice państw i które wymagają podjęcia wspólnych działań. Sprzyja to poprawie jakości życia lokalnych społeczności. Każdy projekt </w:t>
      </w:r>
      <w:proofErr w:type="spellStart"/>
      <w:r w:rsidR="008C5AA0" w:rsidRPr="00C179A9">
        <w:rPr>
          <w:rFonts w:ascii="Lato" w:eastAsiaTheme="minorHAnsi" w:hAnsi="Lato" w:cstheme="minorBidi"/>
          <w:sz w:val="22"/>
          <w:szCs w:val="22"/>
          <w:lang w:eastAsia="en-US"/>
        </w:rPr>
        <w:t>Interreg</w:t>
      </w:r>
      <w:proofErr w:type="spellEnd"/>
      <w:r w:rsidR="008C5AA0" w:rsidRPr="00C179A9">
        <w:rPr>
          <w:rFonts w:ascii="Lato" w:eastAsiaTheme="minorHAnsi" w:hAnsi="Lato" w:cstheme="minorBidi"/>
          <w:sz w:val="22"/>
          <w:szCs w:val="22"/>
          <w:lang w:eastAsia="en-US"/>
        </w:rPr>
        <w:t xml:space="preserve"> jest realizowany w międzynarodowych partnerstwach.</w:t>
      </w:r>
      <w:r w:rsidR="00C52D1F" w:rsidRPr="00C179A9">
        <w:rPr>
          <w:rFonts w:ascii="Lato" w:eastAsiaTheme="minorHAnsi" w:hAnsi="Lato" w:cstheme="minorBidi"/>
          <w:sz w:val="22"/>
          <w:szCs w:val="22"/>
          <w:lang w:eastAsia="en-US"/>
        </w:rPr>
        <w:t xml:space="preserve"> </w:t>
      </w:r>
      <w:r w:rsidR="008C5AA0" w:rsidRPr="00C179A9">
        <w:rPr>
          <w:rFonts w:ascii="Lato" w:eastAsiaTheme="minorHAnsi" w:hAnsi="Lato" w:cstheme="minorBidi"/>
          <w:sz w:val="22"/>
          <w:szCs w:val="22"/>
          <w:lang w:eastAsia="en-US"/>
        </w:rPr>
        <w:t xml:space="preserve">Program </w:t>
      </w:r>
      <w:proofErr w:type="spellStart"/>
      <w:r w:rsidR="008C5AA0" w:rsidRPr="00C179A9">
        <w:rPr>
          <w:rFonts w:ascii="Lato" w:eastAsiaTheme="minorHAnsi" w:hAnsi="Lato" w:cstheme="minorBidi"/>
          <w:sz w:val="22"/>
          <w:szCs w:val="22"/>
          <w:lang w:eastAsia="en-US"/>
        </w:rPr>
        <w:t>Interreg</w:t>
      </w:r>
      <w:proofErr w:type="spellEnd"/>
      <w:r w:rsidR="008C5AA0" w:rsidRPr="00C179A9">
        <w:rPr>
          <w:rFonts w:ascii="Lato" w:eastAsiaTheme="minorHAnsi" w:hAnsi="Lato" w:cstheme="minorBidi"/>
          <w:sz w:val="22"/>
          <w:szCs w:val="22"/>
          <w:lang w:eastAsia="en-US"/>
        </w:rPr>
        <w:t xml:space="preserve"> NEXT Polska </w:t>
      </w:r>
      <w:r w:rsidR="008C5AA0" w:rsidRPr="00C179A9">
        <w:rPr>
          <w:rFonts w:ascii="Lato" w:eastAsiaTheme="minorHAnsi" w:hAnsi="Lato" w:cstheme="minorBidi"/>
          <w:sz w:val="22"/>
          <w:szCs w:val="22"/>
          <w:lang w:eastAsia="en-US"/>
        </w:rPr>
        <w:lastRenderedPageBreak/>
        <w:t>- Ukraina 2021-2027 to kontynuacja programu Polska - Białoruś - Ukraina 2014-2020. Program ma</w:t>
      </w:r>
      <w:r w:rsidR="00C52D1F" w:rsidRPr="00C179A9">
        <w:rPr>
          <w:rFonts w:ascii="Lato" w:eastAsiaTheme="minorHAnsi" w:hAnsi="Lato" w:cstheme="minorBidi"/>
          <w:sz w:val="22"/>
          <w:szCs w:val="22"/>
          <w:lang w:eastAsia="en-US"/>
        </w:rPr>
        <w:t> </w:t>
      </w:r>
      <w:r w:rsidR="008C5AA0" w:rsidRPr="00C179A9">
        <w:rPr>
          <w:rFonts w:ascii="Lato" w:eastAsiaTheme="minorHAnsi" w:hAnsi="Lato" w:cstheme="minorBidi"/>
          <w:sz w:val="22"/>
          <w:szCs w:val="22"/>
          <w:lang w:eastAsia="en-US"/>
        </w:rPr>
        <w:t>za</w:t>
      </w:r>
      <w:r w:rsidR="00C52D1F" w:rsidRPr="00C179A9">
        <w:rPr>
          <w:rFonts w:ascii="Lato" w:eastAsiaTheme="minorHAnsi" w:hAnsi="Lato" w:cstheme="minorBidi"/>
          <w:sz w:val="22"/>
          <w:szCs w:val="22"/>
          <w:lang w:eastAsia="en-US"/>
        </w:rPr>
        <w:t> </w:t>
      </w:r>
      <w:r w:rsidR="008C5AA0" w:rsidRPr="00C179A9">
        <w:rPr>
          <w:rFonts w:ascii="Lato" w:eastAsiaTheme="minorHAnsi" w:hAnsi="Lato" w:cstheme="minorBidi"/>
          <w:sz w:val="22"/>
          <w:szCs w:val="22"/>
          <w:lang w:eastAsia="en-US"/>
        </w:rPr>
        <w:t xml:space="preserve">zadanie m.in. usprawnić działanie i ochronę polsko-ukraińskiej granicy. </w:t>
      </w:r>
    </w:p>
    <w:p w14:paraId="09D5E07B" w14:textId="407CE7A6" w:rsidR="00682581" w:rsidRPr="00C179A9" w:rsidRDefault="00682581" w:rsidP="00FB43E2">
      <w:pPr>
        <w:pStyle w:val="NormalnyWeb"/>
        <w:shd w:val="clear" w:color="auto" w:fill="FFFFFF"/>
        <w:spacing w:before="0" w:beforeAutospacing="0" w:after="300" w:afterAutospacing="0"/>
        <w:rPr>
          <w:rFonts w:ascii="Lato" w:eastAsiaTheme="minorHAnsi" w:hAnsi="Lato" w:cstheme="minorBidi"/>
          <w:sz w:val="22"/>
          <w:szCs w:val="22"/>
          <w:lang w:eastAsia="en-US"/>
        </w:rPr>
      </w:pPr>
      <w:r w:rsidRPr="00C179A9">
        <w:rPr>
          <w:rFonts w:ascii="Lato" w:eastAsiaTheme="minorHAnsi" w:hAnsi="Lato" w:cstheme="minorBidi"/>
          <w:sz w:val="22"/>
          <w:szCs w:val="22"/>
          <w:lang w:eastAsia="en-US"/>
        </w:rPr>
        <w:t xml:space="preserve">Podmioty zaangażowane w zintegrowane zarządzanie granicą na poziomie krajowym w RP </w:t>
      </w:r>
      <w:r w:rsidR="00823500">
        <w:rPr>
          <w:rFonts w:ascii="Lato" w:eastAsiaTheme="minorHAnsi" w:hAnsi="Lato" w:cstheme="minorBidi"/>
          <w:sz w:val="22"/>
          <w:szCs w:val="22"/>
          <w:lang w:eastAsia="en-US"/>
        </w:rPr>
        <w:t xml:space="preserve">do </w:t>
      </w:r>
      <w:r w:rsidRPr="00C179A9">
        <w:rPr>
          <w:rFonts w:ascii="Lato" w:eastAsiaTheme="minorHAnsi" w:hAnsi="Lato" w:cstheme="minorBidi"/>
          <w:sz w:val="22"/>
          <w:szCs w:val="22"/>
          <w:lang w:eastAsia="en-US"/>
        </w:rPr>
        <w:t xml:space="preserve">2027 </w:t>
      </w:r>
      <w:r w:rsidR="00823500">
        <w:rPr>
          <w:rFonts w:ascii="Lato" w:eastAsiaTheme="minorHAnsi" w:hAnsi="Lato" w:cstheme="minorBidi"/>
          <w:sz w:val="22"/>
          <w:szCs w:val="22"/>
          <w:lang w:eastAsia="en-US"/>
        </w:rPr>
        <w:t xml:space="preserve">roku </w:t>
      </w:r>
      <w:r w:rsidRPr="00C179A9">
        <w:rPr>
          <w:rFonts w:ascii="Lato" w:eastAsiaTheme="minorHAnsi" w:hAnsi="Lato" w:cstheme="minorBidi"/>
          <w:sz w:val="22"/>
          <w:szCs w:val="22"/>
          <w:lang w:eastAsia="en-US"/>
        </w:rPr>
        <w:t xml:space="preserve">powinny wykorzystać środki Programu </w:t>
      </w:r>
      <w:proofErr w:type="spellStart"/>
      <w:r w:rsidRPr="00C179A9">
        <w:rPr>
          <w:rFonts w:ascii="Lato" w:eastAsiaTheme="minorHAnsi" w:hAnsi="Lato" w:cstheme="minorBidi"/>
          <w:sz w:val="22"/>
          <w:szCs w:val="22"/>
          <w:lang w:eastAsia="en-US"/>
        </w:rPr>
        <w:t>Interreg</w:t>
      </w:r>
      <w:proofErr w:type="spellEnd"/>
      <w:r w:rsidRPr="00C179A9">
        <w:rPr>
          <w:rFonts w:ascii="Lato" w:eastAsiaTheme="minorHAnsi" w:hAnsi="Lato" w:cstheme="minorBidi"/>
          <w:sz w:val="22"/>
          <w:szCs w:val="22"/>
          <w:lang w:eastAsia="en-US"/>
        </w:rPr>
        <w:t xml:space="preserve"> na rzecz </w:t>
      </w:r>
      <w:r w:rsidRPr="00C179A9">
        <w:rPr>
          <w:rFonts w:ascii="Lato" w:hAnsi="Lato"/>
        </w:rPr>
        <w:t>wzmocnienia bezpieczeństwa polsko-ukraińskiego odcinka granicy.</w:t>
      </w:r>
    </w:p>
    <w:p w14:paraId="7D631EAA" w14:textId="3F4AEC15" w:rsidR="00C52D1F" w:rsidRPr="00C179A9" w:rsidRDefault="00C52D1F" w:rsidP="0098071E">
      <w:pPr>
        <w:pStyle w:val="Akapitzlist"/>
        <w:spacing w:line="240" w:lineRule="auto"/>
        <w:ind w:left="0"/>
        <w:rPr>
          <w:rFonts w:ascii="Lato" w:hAnsi="Lato"/>
          <w:b/>
        </w:rPr>
      </w:pPr>
      <w:r w:rsidRPr="00C179A9">
        <w:rPr>
          <w:rFonts w:ascii="Lato" w:hAnsi="Lato"/>
          <w:b/>
        </w:rPr>
        <w:t xml:space="preserve">Instrument „Łącząc Europę” </w:t>
      </w:r>
      <w:r w:rsidR="00682581" w:rsidRPr="00C179A9">
        <w:rPr>
          <w:rFonts w:ascii="Lato" w:hAnsi="Lato"/>
          <w:b/>
        </w:rPr>
        <w:t xml:space="preserve">na </w:t>
      </w:r>
      <w:r w:rsidRPr="00C179A9">
        <w:rPr>
          <w:rFonts w:ascii="Lato" w:hAnsi="Lato"/>
          <w:b/>
        </w:rPr>
        <w:t>lata 2021-2027</w:t>
      </w:r>
    </w:p>
    <w:p w14:paraId="7854FFBE" w14:textId="1B833BF3" w:rsidR="008C5AA0" w:rsidRPr="00C179A9" w:rsidRDefault="00C52D1F" w:rsidP="00FB43E2">
      <w:pPr>
        <w:rPr>
          <w:rFonts w:ascii="Lato" w:hAnsi="Lato"/>
        </w:rPr>
      </w:pPr>
      <w:r w:rsidRPr="00C179A9">
        <w:rPr>
          <w:rFonts w:ascii="Lato" w:hAnsi="Lato"/>
        </w:rPr>
        <w:t xml:space="preserve">Instrument ten stanowi kontynuację działania CEF z perspektywy 2014-2020. Instrument „Łącząc Europę” w latach 2021-2027 ma na celu dalsze wspieranie modernizacji i budowy infrastruktury położonej na transeuropejskiej sieci transportowej TEN-T, tj. o wspólnym znaczeniu dla </w:t>
      </w:r>
      <w:r w:rsidR="00797D75" w:rsidRPr="00C179A9">
        <w:rPr>
          <w:rFonts w:ascii="Lato" w:hAnsi="Lato"/>
        </w:rPr>
        <w:t>UE</w:t>
      </w:r>
      <w:r w:rsidRPr="00C179A9">
        <w:rPr>
          <w:rFonts w:ascii="Lato" w:hAnsi="Lato"/>
        </w:rPr>
        <w:t>. Infrastruktura znajdująca się w sieci ma zapewniać odpowiednie, wspólne standardy parametrów technicznych i funkcjonalnych. Wszystko po to, aby wspierać zrównoważony rozwój gospodarczy oraz spójność terytorialną Unii.</w:t>
      </w:r>
    </w:p>
    <w:p w14:paraId="1B6BAB8B" w14:textId="7729091F" w:rsidR="00682581" w:rsidRDefault="009639A6" w:rsidP="00FB43E2">
      <w:pPr>
        <w:rPr>
          <w:rFonts w:ascii="Lato" w:hAnsi="Lato"/>
        </w:rPr>
      </w:pPr>
      <w:r w:rsidRPr="009639A6">
        <w:rPr>
          <w:rFonts w:ascii="Lato" w:hAnsi="Lato"/>
        </w:rPr>
        <w:t xml:space="preserve">Podmioty zaangażowane w zintegrowane zarządzanie granicą na poziomie krajowym w RP </w:t>
      </w:r>
      <w:r w:rsidR="00823500">
        <w:rPr>
          <w:rFonts w:ascii="Lato" w:hAnsi="Lato"/>
        </w:rPr>
        <w:t xml:space="preserve">do </w:t>
      </w:r>
      <w:r w:rsidRPr="009639A6">
        <w:rPr>
          <w:rFonts w:ascii="Lato" w:hAnsi="Lato"/>
        </w:rPr>
        <w:t xml:space="preserve">2027 </w:t>
      </w:r>
      <w:r w:rsidR="00823500">
        <w:rPr>
          <w:rFonts w:ascii="Lato" w:hAnsi="Lato"/>
        </w:rPr>
        <w:t xml:space="preserve">roku </w:t>
      </w:r>
      <w:r w:rsidRPr="009639A6">
        <w:rPr>
          <w:rFonts w:ascii="Lato" w:hAnsi="Lato"/>
        </w:rPr>
        <w:t>powinny wykorzystać środki Instrumentu „Łącząc Europę” na rzecz rozbudowy infrastruktury przejść granicznych oraz wzmacnianie infrastruktury transportowej prowadzącej do przejść granicznych z Ukrainą</w:t>
      </w:r>
      <w:r w:rsidR="00682581" w:rsidRPr="00C179A9">
        <w:rPr>
          <w:rStyle w:val="Odwoanieprzypisudolnego"/>
          <w:rFonts w:ascii="Lato" w:hAnsi="Lato"/>
        </w:rPr>
        <w:footnoteReference w:id="181"/>
      </w:r>
      <w:r w:rsidR="00682581" w:rsidRPr="00C179A9">
        <w:rPr>
          <w:rFonts w:ascii="Lato" w:hAnsi="Lato"/>
        </w:rPr>
        <w:t>.</w:t>
      </w:r>
    </w:p>
    <w:p w14:paraId="6CC506FF" w14:textId="6FC9E2E3" w:rsidR="00BA5DC1" w:rsidRPr="00C179A9" w:rsidRDefault="00C52D1F" w:rsidP="0098071E">
      <w:pPr>
        <w:pStyle w:val="Akapitzlist"/>
        <w:spacing w:line="240" w:lineRule="auto"/>
        <w:ind w:left="0"/>
        <w:rPr>
          <w:rFonts w:ascii="Lato" w:hAnsi="Lato"/>
          <w:b/>
        </w:rPr>
      </w:pPr>
      <w:r w:rsidRPr="00C179A9">
        <w:rPr>
          <w:rFonts w:ascii="Lato" w:hAnsi="Lato"/>
          <w:b/>
        </w:rPr>
        <w:t>Dodatkowe</w:t>
      </w:r>
      <w:r w:rsidR="00315C34" w:rsidRPr="00C179A9">
        <w:rPr>
          <w:rFonts w:ascii="Lato" w:hAnsi="Lato"/>
          <w:b/>
        </w:rPr>
        <w:t xml:space="preserve"> środk</w:t>
      </w:r>
      <w:r w:rsidRPr="00C179A9">
        <w:rPr>
          <w:rFonts w:ascii="Lato" w:hAnsi="Lato"/>
          <w:b/>
        </w:rPr>
        <w:t>i</w:t>
      </w:r>
      <w:r w:rsidR="00315C34" w:rsidRPr="00C179A9">
        <w:rPr>
          <w:rFonts w:ascii="Lato" w:hAnsi="Lato"/>
          <w:b/>
        </w:rPr>
        <w:t xml:space="preserve"> udostępnion</w:t>
      </w:r>
      <w:r w:rsidRPr="00C179A9">
        <w:rPr>
          <w:rFonts w:ascii="Lato" w:hAnsi="Lato"/>
          <w:b/>
        </w:rPr>
        <w:t>e</w:t>
      </w:r>
      <w:r w:rsidR="00315C34" w:rsidRPr="00C179A9">
        <w:rPr>
          <w:rFonts w:ascii="Lato" w:hAnsi="Lato"/>
          <w:b/>
        </w:rPr>
        <w:t xml:space="preserve"> przez KE na rozwój wielkoskalowych systemów informatycznych (SIS, EES, AFIS, ECRIS, PNR, ETIAS a także systemu EUROSUR)</w:t>
      </w:r>
      <w:r w:rsidR="00BA5DC1" w:rsidRPr="00C179A9">
        <w:rPr>
          <w:rFonts w:ascii="Lato" w:hAnsi="Lato"/>
          <w:b/>
        </w:rPr>
        <w:t>.</w:t>
      </w:r>
    </w:p>
    <w:p w14:paraId="389F40D0" w14:textId="3B2BAF43" w:rsidR="00573952" w:rsidRPr="00C179A9" w:rsidRDefault="00BA5DC1" w:rsidP="00FB43E2">
      <w:pPr>
        <w:rPr>
          <w:rFonts w:ascii="Lato" w:hAnsi="Lato"/>
        </w:rPr>
      </w:pPr>
      <w:r w:rsidRPr="00C179A9">
        <w:rPr>
          <w:rFonts w:ascii="Lato" w:hAnsi="Lato"/>
        </w:rPr>
        <w:t>W perspektywie czasowej objętej niniejszą Strategią podmioty zaangażowane w zintegrowane zarządzanie granicą na poziomie krajowym powinny efektywnie wykorzystywać zgodnie z</w:t>
      </w:r>
      <w:r w:rsidR="00CB482D" w:rsidRPr="00C179A9">
        <w:rPr>
          <w:rFonts w:ascii="Lato" w:hAnsi="Lato"/>
        </w:rPr>
        <w:t> </w:t>
      </w:r>
      <w:r w:rsidRPr="00C179A9">
        <w:rPr>
          <w:rFonts w:ascii="Lato" w:hAnsi="Lato"/>
        </w:rPr>
        <w:t xml:space="preserve">właściwością </w:t>
      </w:r>
      <w:r w:rsidR="00573952" w:rsidRPr="00C179A9">
        <w:rPr>
          <w:rFonts w:ascii="Lato" w:hAnsi="Lato"/>
        </w:rPr>
        <w:t xml:space="preserve">i w ramach możliwości </w:t>
      </w:r>
      <w:r w:rsidRPr="00C179A9">
        <w:rPr>
          <w:rFonts w:ascii="Lato" w:hAnsi="Lato"/>
        </w:rPr>
        <w:t xml:space="preserve">środki finansowe w ramach ww. funduszy, instrumentów, programów </w:t>
      </w:r>
      <w:r w:rsidR="00F361E9" w:rsidRPr="00C179A9">
        <w:rPr>
          <w:rFonts w:ascii="Lato" w:hAnsi="Lato"/>
        </w:rPr>
        <w:t xml:space="preserve">oraz środki finansowe pochodzące z budżetu RP </w:t>
      </w:r>
      <w:r w:rsidR="00573952" w:rsidRPr="00C179A9">
        <w:rPr>
          <w:rFonts w:ascii="Lato" w:hAnsi="Lato"/>
        </w:rPr>
        <w:t>na rzecz realizacji wszystkich pięciu celów strategicznych ujętych w niniejszej Strategii.</w:t>
      </w:r>
      <w:r w:rsidR="00902B51" w:rsidRPr="00C179A9">
        <w:rPr>
          <w:rStyle w:val="Odwoanieprzypisudolnego"/>
          <w:rFonts w:ascii="Lato" w:hAnsi="Lato"/>
        </w:rPr>
        <w:footnoteReference w:id="182"/>
      </w:r>
    </w:p>
    <w:p w14:paraId="4162C92C" w14:textId="2F28FA5D" w:rsidR="004F1CF2" w:rsidRPr="00C179A9" w:rsidRDefault="00E834B8" w:rsidP="00FB43E2">
      <w:pPr>
        <w:pStyle w:val="Nagwek2"/>
        <w:rPr>
          <w:rFonts w:ascii="Lato" w:hAnsi="Lato" w:cstheme="minorHAnsi"/>
          <w:color w:val="auto"/>
          <w:sz w:val="24"/>
          <w:szCs w:val="24"/>
        </w:rPr>
      </w:pPr>
      <w:bookmarkStart w:id="56" w:name="_Toc155953929"/>
      <w:bookmarkStart w:id="57" w:name="_Toc158371640"/>
      <w:bookmarkStart w:id="58" w:name="_Toc177725706"/>
      <w:r w:rsidRPr="00C179A9">
        <w:rPr>
          <w:rFonts w:ascii="Lato" w:hAnsi="Lato" w:cstheme="minorHAnsi"/>
          <w:color w:val="auto"/>
          <w:sz w:val="24"/>
          <w:szCs w:val="24"/>
        </w:rPr>
        <w:t>ZAGROŻENIA DLA REALIZACJI STRATEGII</w:t>
      </w:r>
      <w:bookmarkEnd w:id="56"/>
      <w:bookmarkEnd w:id="57"/>
      <w:bookmarkEnd w:id="58"/>
      <w:r w:rsidRPr="00C179A9">
        <w:rPr>
          <w:rFonts w:ascii="Lato" w:hAnsi="Lato" w:cstheme="minorHAnsi"/>
          <w:color w:val="auto"/>
          <w:sz w:val="24"/>
          <w:szCs w:val="24"/>
        </w:rPr>
        <w:t xml:space="preserve"> </w:t>
      </w:r>
    </w:p>
    <w:p w14:paraId="3F926C57" w14:textId="443E6E25" w:rsidR="00315C34" w:rsidRPr="00C179A9" w:rsidRDefault="0091348F" w:rsidP="00FB43E2">
      <w:pPr>
        <w:rPr>
          <w:rFonts w:ascii="Lato" w:hAnsi="Lato"/>
        </w:rPr>
      </w:pPr>
      <w:r w:rsidRPr="00C179A9">
        <w:rPr>
          <w:rFonts w:ascii="Lato" w:hAnsi="Lato"/>
        </w:rPr>
        <w:t>Niniejsza S</w:t>
      </w:r>
      <w:r w:rsidR="00315C34" w:rsidRPr="00C179A9">
        <w:rPr>
          <w:rFonts w:ascii="Lato" w:hAnsi="Lato"/>
        </w:rPr>
        <w:t xml:space="preserve">trategia obejmuje perspektywę czasową </w:t>
      </w:r>
      <w:r w:rsidR="00B32BC0" w:rsidRPr="00C179A9">
        <w:rPr>
          <w:rFonts w:ascii="Lato" w:hAnsi="Lato"/>
        </w:rPr>
        <w:t>wpisując</w:t>
      </w:r>
      <w:r w:rsidR="00B32BC0">
        <w:rPr>
          <w:rFonts w:ascii="Lato" w:hAnsi="Lato"/>
        </w:rPr>
        <w:t>ą</w:t>
      </w:r>
      <w:r w:rsidR="00B32BC0" w:rsidRPr="00C179A9">
        <w:rPr>
          <w:rFonts w:ascii="Lato" w:hAnsi="Lato"/>
        </w:rPr>
        <w:t xml:space="preserve"> </w:t>
      </w:r>
      <w:r w:rsidR="00315C34" w:rsidRPr="00C179A9">
        <w:rPr>
          <w:rFonts w:ascii="Lato" w:hAnsi="Lato"/>
        </w:rPr>
        <w:t xml:space="preserve">się w wieloletni cykl polityki strategicznej na rzecz </w:t>
      </w:r>
      <w:r w:rsidR="00797D75" w:rsidRPr="00C179A9">
        <w:rPr>
          <w:rFonts w:ascii="Lato" w:hAnsi="Lato"/>
        </w:rPr>
        <w:t>EIBM</w:t>
      </w:r>
      <w:r w:rsidR="00315C34" w:rsidRPr="00C179A9">
        <w:rPr>
          <w:rFonts w:ascii="Lato" w:hAnsi="Lato"/>
        </w:rPr>
        <w:t xml:space="preserve"> oraz </w:t>
      </w:r>
      <w:r w:rsidR="007211D3" w:rsidRPr="00C179A9">
        <w:rPr>
          <w:rFonts w:ascii="Lato" w:hAnsi="Lato"/>
        </w:rPr>
        <w:t xml:space="preserve">w </w:t>
      </w:r>
      <w:r w:rsidR="00315C34" w:rsidRPr="00C179A9">
        <w:rPr>
          <w:rFonts w:ascii="Lato" w:hAnsi="Lato"/>
        </w:rPr>
        <w:t xml:space="preserve">Wieloletnie Ramy Finansowe UE 2021-2027. </w:t>
      </w:r>
    </w:p>
    <w:p w14:paraId="45FAB15D" w14:textId="3E606CF7" w:rsidR="00987C76" w:rsidRPr="00C179A9" w:rsidRDefault="00315C34" w:rsidP="00FB43E2">
      <w:pPr>
        <w:rPr>
          <w:rFonts w:ascii="Lato" w:hAnsi="Lato" w:cstheme="minorHAnsi"/>
          <w:b/>
          <w:color w:val="000000"/>
        </w:rPr>
      </w:pPr>
      <w:r w:rsidRPr="00C179A9">
        <w:rPr>
          <w:rFonts w:ascii="Lato" w:hAnsi="Lato"/>
        </w:rPr>
        <w:t xml:space="preserve">Ww. uwarunkowania gwarantują precyzyjne dopasowanie potrzeb finansowych przeznaczonych na </w:t>
      </w:r>
      <w:r w:rsidR="007211D3" w:rsidRPr="00C179A9">
        <w:rPr>
          <w:rFonts w:ascii="Lato" w:hAnsi="Lato"/>
        </w:rPr>
        <w:t>realizację</w:t>
      </w:r>
      <w:r w:rsidRPr="00C179A9">
        <w:rPr>
          <w:rFonts w:ascii="Lato" w:hAnsi="Lato"/>
        </w:rPr>
        <w:t xml:space="preserve"> zaplanowanych działań</w:t>
      </w:r>
      <w:r w:rsidR="00DF62B3" w:rsidRPr="00C179A9">
        <w:rPr>
          <w:rFonts w:ascii="Lato" w:hAnsi="Lato"/>
        </w:rPr>
        <w:t>.</w:t>
      </w:r>
      <w:r w:rsidRPr="00C179A9">
        <w:rPr>
          <w:rFonts w:ascii="Lato" w:hAnsi="Lato"/>
        </w:rPr>
        <w:t xml:space="preserve"> </w:t>
      </w:r>
      <w:r w:rsidR="00DF62B3" w:rsidRPr="00C179A9">
        <w:rPr>
          <w:rFonts w:ascii="Lato" w:hAnsi="Lato"/>
        </w:rPr>
        <w:t>J</w:t>
      </w:r>
      <w:r w:rsidRPr="00C179A9">
        <w:rPr>
          <w:rFonts w:ascii="Lato" w:hAnsi="Lato"/>
        </w:rPr>
        <w:t xml:space="preserve">ednocześnie tak długa perspektywa czasowa dla Strategii nie pozwala na przewidzenie wszystkich mogących pojawić się </w:t>
      </w:r>
      <w:r w:rsidR="00ED6437" w:rsidRPr="00C179A9">
        <w:rPr>
          <w:rFonts w:ascii="Lato" w:hAnsi="Lato"/>
        </w:rPr>
        <w:t xml:space="preserve">kolejnych </w:t>
      </w:r>
      <w:r w:rsidRPr="00C179A9">
        <w:rPr>
          <w:rFonts w:ascii="Lato" w:hAnsi="Lato"/>
        </w:rPr>
        <w:t xml:space="preserve">wyzwań i zagrożeń </w:t>
      </w:r>
      <w:r w:rsidR="00FD0DA0" w:rsidRPr="00C179A9">
        <w:rPr>
          <w:rFonts w:ascii="Lato" w:hAnsi="Lato"/>
        </w:rPr>
        <w:t>w zakresie ochrony granicy i ruchu granicznego</w:t>
      </w:r>
      <w:r w:rsidR="007B4CFA" w:rsidRPr="00C179A9">
        <w:rPr>
          <w:rFonts w:ascii="Lato" w:hAnsi="Lato"/>
        </w:rPr>
        <w:t xml:space="preserve">. Strategia w ramach określonych celów strategicznych bierze pod uwagę wskazane w Strategicznej Analizie Ryzyka 2022 opracowanej przez </w:t>
      </w:r>
      <w:r w:rsidR="00797D75" w:rsidRPr="00C179A9">
        <w:rPr>
          <w:rFonts w:ascii="Lato" w:hAnsi="Lato"/>
        </w:rPr>
        <w:t xml:space="preserve">Agencję </w:t>
      </w:r>
      <w:proofErr w:type="spellStart"/>
      <w:r w:rsidR="00797D75" w:rsidRPr="00C179A9">
        <w:rPr>
          <w:rFonts w:ascii="Lato" w:hAnsi="Lato"/>
        </w:rPr>
        <w:t>Frontex</w:t>
      </w:r>
      <w:proofErr w:type="spellEnd"/>
      <w:r w:rsidR="007B4CFA" w:rsidRPr="00C179A9">
        <w:rPr>
          <w:rFonts w:ascii="Lato" w:hAnsi="Lato"/>
        </w:rPr>
        <w:t xml:space="preserve"> </w:t>
      </w:r>
      <w:r w:rsidR="00ED6437" w:rsidRPr="00C179A9">
        <w:rPr>
          <w:rFonts w:ascii="Lato" w:hAnsi="Lato"/>
        </w:rPr>
        <w:t>trwające sytuacje kryzysowe mające wpływ w</w:t>
      </w:r>
      <w:r w:rsidR="00CB482D" w:rsidRPr="00C179A9">
        <w:rPr>
          <w:rFonts w:ascii="Lato" w:hAnsi="Lato"/>
        </w:rPr>
        <w:t> </w:t>
      </w:r>
      <w:r w:rsidR="00ED6437" w:rsidRPr="00C179A9">
        <w:rPr>
          <w:rFonts w:ascii="Lato" w:hAnsi="Lato"/>
        </w:rPr>
        <w:t>perspektywie długoterminowej na zarządzanie granicami zewnętrznymi UE</w:t>
      </w:r>
      <w:r w:rsidR="00B171DF" w:rsidRPr="00C179A9">
        <w:rPr>
          <w:rFonts w:ascii="Lato" w:hAnsi="Lato"/>
        </w:rPr>
        <w:t>,</w:t>
      </w:r>
      <w:r w:rsidR="00ED6437" w:rsidRPr="00C179A9">
        <w:rPr>
          <w:rFonts w:ascii="Lato" w:hAnsi="Lato"/>
        </w:rPr>
        <w:t xml:space="preserve"> w tym </w:t>
      </w:r>
      <w:r w:rsidR="00987C76" w:rsidRPr="00C179A9">
        <w:rPr>
          <w:rFonts w:ascii="Lato" w:hAnsi="Lato"/>
        </w:rPr>
        <w:t xml:space="preserve">m.in.: konflikt zbrojny na terytorium Ukrainy, kryzys uchodźczy, rozwój przestępczości transgranicznej, </w:t>
      </w:r>
      <w:r w:rsidR="00ED6437" w:rsidRPr="00C179A9">
        <w:rPr>
          <w:rFonts w:ascii="Lato" w:hAnsi="Lato"/>
        </w:rPr>
        <w:t>instrumentalizacj</w:t>
      </w:r>
      <w:r w:rsidR="007A797A" w:rsidRPr="00C179A9">
        <w:rPr>
          <w:rFonts w:ascii="Lato" w:hAnsi="Lato"/>
        </w:rPr>
        <w:t>i</w:t>
      </w:r>
      <w:r w:rsidR="00ED6437" w:rsidRPr="00C179A9">
        <w:rPr>
          <w:rFonts w:ascii="Lato" w:hAnsi="Lato"/>
        </w:rPr>
        <w:t xml:space="preserve"> migracji, </w:t>
      </w:r>
      <w:r w:rsidR="00987C76" w:rsidRPr="00C179A9">
        <w:rPr>
          <w:rFonts w:ascii="Lato" w:hAnsi="Lato"/>
        </w:rPr>
        <w:t>zagrożenia pandemiczne.</w:t>
      </w:r>
    </w:p>
    <w:p w14:paraId="1FDF53F4" w14:textId="6E04ABC4" w:rsidR="009E4F95" w:rsidRPr="00C179A9" w:rsidRDefault="009E4F95" w:rsidP="009E4F95">
      <w:pPr>
        <w:rPr>
          <w:rFonts w:ascii="Lato" w:hAnsi="Lato"/>
        </w:rPr>
      </w:pPr>
      <w:bookmarkStart w:id="59" w:name="_Toc155953930"/>
      <w:bookmarkStart w:id="60" w:name="_Toc158371641"/>
      <w:r w:rsidRPr="00C179A9">
        <w:rPr>
          <w:rFonts w:ascii="Lato" w:hAnsi="Lato"/>
        </w:rPr>
        <w:t xml:space="preserve">Strategia uwzględnia również wszystkie cztery scenariusze nakreślone w Strategicznej Analizie Ryzyka (SRA 2022) projektujące możliwe kierunki rozwoju przyszłych wydarzeń </w:t>
      </w:r>
      <w:r w:rsidRPr="00C179A9">
        <w:rPr>
          <w:rFonts w:ascii="Lato" w:hAnsi="Lato"/>
        </w:rPr>
        <w:br/>
        <w:t xml:space="preserve">w ciągu następnych 10 lat. Jednocześnie Polska widzi potencjalne zagrożenie dla realizacji poszczególnych celów strategicznych z uwagi na niemożność wykluczenia powstania innych niż dotychczas sytuacji kryzysowych czy realizacji innego typu scenariuszy dla przyszłych wydarzeń w środowisku geopolitycznym </w:t>
      </w:r>
      <w:r w:rsidR="00593456">
        <w:rPr>
          <w:rFonts w:ascii="Lato" w:hAnsi="Lato"/>
        </w:rPr>
        <w:t xml:space="preserve">do </w:t>
      </w:r>
      <w:r w:rsidRPr="00C179A9">
        <w:rPr>
          <w:rFonts w:ascii="Lato" w:hAnsi="Lato"/>
        </w:rPr>
        <w:t>2027</w:t>
      </w:r>
      <w:r w:rsidR="00593456">
        <w:rPr>
          <w:rFonts w:ascii="Lato" w:hAnsi="Lato"/>
        </w:rPr>
        <w:t xml:space="preserve"> roku</w:t>
      </w:r>
      <w:r w:rsidRPr="00C179A9">
        <w:rPr>
          <w:rFonts w:ascii="Lato" w:hAnsi="Lato"/>
        </w:rPr>
        <w:t xml:space="preserve">.  </w:t>
      </w:r>
    </w:p>
    <w:p w14:paraId="55A46AAA" w14:textId="0D150AD4" w:rsidR="009E4F95" w:rsidRPr="00C179A9" w:rsidRDefault="009E4F95" w:rsidP="009E4F95">
      <w:pPr>
        <w:rPr>
          <w:rFonts w:ascii="Lato" w:hAnsi="Lato"/>
        </w:rPr>
      </w:pPr>
      <w:r w:rsidRPr="00C179A9">
        <w:rPr>
          <w:rFonts w:ascii="Lato" w:hAnsi="Lato"/>
        </w:rPr>
        <w:lastRenderedPageBreak/>
        <w:t>Ewentualny kryzys finansowy na poziomie poszczególnych państw członkowskich UE oraz na poziomie UE czy globalnym również może wpłynąć na przepływy finansowe i alokacje środków finansowych w ramach odpowiednio budżetu krajowego i funduszy UE co może utrudnić realizację zaplanowanych działań</w:t>
      </w:r>
      <w:r w:rsidR="00A8317C" w:rsidRPr="00C179A9">
        <w:rPr>
          <w:rFonts w:ascii="Lato" w:hAnsi="Lato"/>
        </w:rPr>
        <w:t>,</w:t>
      </w:r>
      <w:r w:rsidRPr="00C179A9">
        <w:rPr>
          <w:rFonts w:ascii="Lato" w:hAnsi="Lato"/>
        </w:rPr>
        <w:t xml:space="preserve"> a w konsekwencji osiągnięcie celów strategicznych nakreślonych w Strategii. </w:t>
      </w:r>
    </w:p>
    <w:p w14:paraId="05CC73E8" w14:textId="77FC8741" w:rsidR="004F1CF2" w:rsidRPr="00C179A9" w:rsidRDefault="00E834B8" w:rsidP="00FB43E2">
      <w:pPr>
        <w:pStyle w:val="Nagwek2"/>
        <w:rPr>
          <w:rFonts w:ascii="Lato" w:hAnsi="Lato" w:cstheme="minorHAnsi"/>
          <w:color w:val="auto"/>
          <w:sz w:val="24"/>
          <w:szCs w:val="24"/>
        </w:rPr>
      </w:pPr>
      <w:bookmarkStart w:id="61" w:name="_Toc177725707"/>
      <w:r w:rsidRPr="00C179A9">
        <w:rPr>
          <w:rFonts w:ascii="Lato" w:hAnsi="Lato" w:cstheme="minorHAnsi"/>
          <w:color w:val="auto"/>
          <w:sz w:val="24"/>
          <w:szCs w:val="24"/>
        </w:rPr>
        <w:t>MONITORING I EWALUACJA STRATEGII</w:t>
      </w:r>
      <w:bookmarkEnd w:id="59"/>
      <w:bookmarkEnd w:id="60"/>
      <w:bookmarkEnd w:id="61"/>
      <w:r w:rsidRPr="00C179A9">
        <w:rPr>
          <w:rFonts w:ascii="Lato" w:hAnsi="Lato" w:cstheme="minorHAnsi"/>
          <w:color w:val="auto"/>
          <w:sz w:val="24"/>
          <w:szCs w:val="24"/>
        </w:rPr>
        <w:t xml:space="preserve"> </w:t>
      </w:r>
    </w:p>
    <w:p w14:paraId="0DB298E4" w14:textId="71513332" w:rsidR="00462894" w:rsidRPr="00C179A9" w:rsidRDefault="00462894" w:rsidP="00FB43E2">
      <w:pPr>
        <w:rPr>
          <w:rFonts w:ascii="Lato" w:hAnsi="Lato"/>
        </w:rPr>
      </w:pPr>
      <w:r w:rsidRPr="00C179A9">
        <w:rPr>
          <w:rFonts w:ascii="Lato" w:hAnsi="Lato"/>
        </w:rPr>
        <w:t>Strategia uwzględnia system ewaluacji działań uwzględnionych w Planie Działania na rzecz realizacji celów jak również w razie konieczności przemodelowanie samych celów strategicznych. Niniejsz</w:t>
      </w:r>
      <w:r w:rsidR="004C2FD2" w:rsidRPr="00C179A9">
        <w:rPr>
          <w:rFonts w:ascii="Lato" w:hAnsi="Lato"/>
        </w:rPr>
        <w:t>a</w:t>
      </w:r>
      <w:r w:rsidRPr="00C179A9">
        <w:rPr>
          <w:rFonts w:ascii="Lato" w:hAnsi="Lato"/>
        </w:rPr>
        <w:t xml:space="preserve"> Strategia ma charakter otwarty zarówno w części strategicznej</w:t>
      </w:r>
      <w:r w:rsidR="00C37CDD" w:rsidRPr="00C179A9">
        <w:rPr>
          <w:rFonts w:ascii="Lato" w:hAnsi="Lato"/>
        </w:rPr>
        <w:t>,</w:t>
      </w:r>
      <w:r w:rsidRPr="00C179A9">
        <w:rPr>
          <w:rFonts w:ascii="Lato" w:hAnsi="Lato"/>
        </w:rPr>
        <w:t xml:space="preserve"> jak i</w:t>
      </w:r>
      <w:r w:rsidR="00CB482D" w:rsidRPr="00C179A9">
        <w:rPr>
          <w:rFonts w:ascii="Lato" w:hAnsi="Lato"/>
        </w:rPr>
        <w:t> </w:t>
      </w:r>
      <w:r w:rsidRPr="00C179A9">
        <w:rPr>
          <w:rFonts w:ascii="Lato" w:hAnsi="Lato"/>
        </w:rPr>
        <w:t>implementacyjnej</w:t>
      </w:r>
      <w:r w:rsidR="00C37CDD" w:rsidRPr="00C179A9">
        <w:rPr>
          <w:rFonts w:ascii="Lato" w:hAnsi="Lato"/>
        </w:rPr>
        <w:t>,</w:t>
      </w:r>
      <w:r w:rsidRPr="00C179A9">
        <w:rPr>
          <w:rFonts w:ascii="Lato" w:hAnsi="Lato"/>
        </w:rPr>
        <w:t xml:space="preserve"> z założeniem dokonywania </w:t>
      </w:r>
      <w:r w:rsidR="004C2FD2" w:rsidRPr="00C179A9">
        <w:rPr>
          <w:rFonts w:ascii="Lato" w:hAnsi="Lato"/>
        </w:rPr>
        <w:t>jej</w:t>
      </w:r>
      <w:r w:rsidRPr="00C179A9">
        <w:rPr>
          <w:rFonts w:ascii="Lato" w:hAnsi="Lato"/>
        </w:rPr>
        <w:t xml:space="preserve"> niezbędnej ewaluacji i wynikającej z niej aktualizacji, co umożliwi dostosowywanie do potrzeb i zmian w ramach szeroko pojętego zintegrowanego zarządzania granicami. Z uwagi na szeroki zakres tematyczny niniejszej Strategii</w:t>
      </w:r>
      <w:r w:rsidR="00C37CDD" w:rsidRPr="00C179A9">
        <w:rPr>
          <w:rFonts w:ascii="Lato" w:hAnsi="Lato"/>
        </w:rPr>
        <w:t>,</w:t>
      </w:r>
      <w:r w:rsidRPr="00C179A9">
        <w:rPr>
          <w:rFonts w:ascii="Lato" w:hAnsi="Lato"/>
        </w:rPr>
        <w:t xml:space="preserve"> jak również </w:t>
      </w:r>
      <w:r w:rsidR="00593456">
        <w:rPr>
          <w:rFonts w:ascii="Lato" w:hAnsi="Lato"/>
        </w:rPr>
        <w:t>długoletnią</w:t>
      </w:r>
      <w:r w:rsidRPr="00C179A9">
        <w:rPr>
          <w:rFonts w:ascii="Lato" w:hAnsi="Lato"/>
        </w:rPr>
        <w:t xml:space="preserve"> perspektywę czasową dla realizacji celów strategicznych</w:t>
      </w:r>
      <w:r w:rsidR="00C37CDD" w:rsidRPr="00C179A9">
        <w:rPr>
          <w:rFonts w:ascii="Lato" w:hAnsi="Lato"/>
        </w:rPr>
        <w:t>,</w:t>
      </w:r>
      <w:r w:rsidRPr="00C179A9">
        <w:rPr>
          <w:rFonts w:ascii="Lato" w:hAnsi="Lato"/>
        </w:rPr>
        <w:t xml:space="preserve"> </w:t>
      </w:r>
      <w:r w:rsidR="00CB482D" w:rsidRPr="00C179A9">
        <w:rPr>
          <w:rFonts w:ascii="Lato" w:hAnsi="Lato"/>
        </w:rPr>
        <w:br/>
      </w:r>
      <w:r w:rsidRPr="00C179A9">
        <w:rPr>
          <w:rFonts w:ascii="Lato" w:hAnsi="Lato"/>
        </w:rPr>
        <w:t>a w konsekwencji realizacji celu nadrzędnego</w:t>
      </w:r>
      <w:r w:rsidR="00C37CDD" w:rsidRPr="00C179A9">
        <w:rPr>
          <w:rFonts w:ascii="Lato" w:hAnsi="Lato"/>
        </w:rPr>
        <w:t>,</w:t>
      </w:r>
      <w:r w:rsidRPr="00C179A9">
        <w:rPr>
          <w:rFonts w:ascii="Lato" w:hAnsi="Lato"/>
        </w:rPr>
        <w:t xml:space="preserve"> przewidziana jest ewaluacja części strategicznej i implementacyjnej dokumentu po dwóch latach od przyjęcia Strategii. Na forum Zespołu ZZGP</w:t>
      </w:r>
      <w:r w:rsidR="00902B51" w:rsidRPr="00C179A9">
        <w:rPr>
          <w:rStyle w:val="Odwoanieprzypisudolnego"/>
          <w:rFonts w:ascii="Lato" w:hAnsi="Lato"/>
        </w:rPr>
        <w:footnoteReference w:id="183"/>
      </w:r>
      <w:r w:rsidRPr="00C179A9">
        <w:rPr>
          <w:rFonts w:ascii="Lato" w:hAnsi="Lato"/>
        </w:rPr>
        <w:t xml:space="preserve"> w ramach prac Grupy Roboczej ds. wdrażania europejskiego zintegrowanego zarządzania granicami zostaną ocenione postępy realizacji poszczególnych działań uwzględnionych w Planie Działania na rzecz realizacji celów oraz poziom osiągnięcia założonych celów strategicznych. Raport podsumowujący będzie zawierał ewentualne problemy i zagrożenia dla procesu wdrażania Strategii (finansowe, prawne, organizacyjne) wraz z propozycją ich uniknięcia albo rozwiązania jak również rekomendacje dotyczące kontynuacji, rozpoczęcia, korekty lub zakończenia działań ujętych w Planie Działania na rzecz realizacji celów.</w:t>
      </w:r>
    </w:p>
    <w:p w14:paraId="17A01735" w14:textId="69F34C3F" w:rsidR="00462894" w:rsidRPr="00C179A9" w:rsidRDefault="00462894" w:rsidP="00FB43E2">
      <w:pPr>
        <w:rPr>
          <w:rFonts w:ascii="Lato" w:hAnsi="Lato"/>
        </w:rPr>
      </w:pPr>
      <w:bookmarkStart w:id="62" w:name="_Hlk152590715"/>
      <w:r w:rsidRPr="00C179A9">
        <w:rPr>
          <w:rFonts w:ascii="Lato" w:hAnsi="Lato"/>
        </w:rPr>
        <w:t xml:space="preserve">Mechanizm kontroli jakości stanowi jeden z elementów europejskiego zintegrowanego zarządzania granicami wskazanych w art. 3 </w:t>
      </w:r>
      <w:r w:rsidR="00845DB2" w:rsidRPr="00C179A9">
        <w:rPr>
          <w:rFonts w:ascii="Lato" w:hAnsi="Lato"/>
        </w:rPr>
        <w:t>r</w:t>
      </w:r>
      <w:r w:rsidRPr="00C179A9">
        <w:rPr>
          <w:rFonts w:ascii="Lato" w:hAnsi="Lato"/>
        </w:rPr>
        <w:t xml:space="preserve">ozporządzenia </w:t>
      </w:r>
      <w:proofErr w:type="spellStart"/>
      <w:r w:rsidR="000B0520" w:rsidRPr="00C179A9">
        <w:rPr>
          <w:rFonts w:ascii="Lato" w:hAnsi="Lato"/>
        </w:rPr>
        <w:t>ESGiP</w:t>
      </w:r>
      <w:proofErr w:type="spellEnd"/>
      <w:r w:rsidR="00845DB2" w:rsidRPr="00C179A9">
        <w:rPr>
          <w:rFonts w:ascii="Lato" w:hAnsi="Lato"/>
        </w:rPr>
        <w:t>.</w:t>
      </w:r>
      <w:r w:rsidRPr="00C179A9">
        <w:rPr>
          <w:rFonts w:ascii="Lato" w:hAnsi="Lato"/>
        </w:rPr>
        <w:t xml:space="preserve"> </w:t>
      </w:r>
      <w:r w:rsidR="00845DB2" w:rsidRPr="00C179A9">
        <w:rPr>
          <w:rFonts w:ascii="Lato" w:hAnsi="Lato"/>
        </w:rPr>
        <w:t>K</w:t>
      </w:r>
      <w:r w:rsidRPr="00C179A9">
        <w:rPr>
          <w:rFonts w:ascii="Lato" w:hAnsi="Lato"/>
        </w:rPr>
        <w:t xml:space="preserve">onieczność jego ustanowienia została również wskazana we wnioskach po przeprowadzonej w latach 2019–2020 oceny tematycznej krajowych strategii państw członkowskich UE w zakresie zintegrowanego zarządzania granicami. Rekomendacja w przedmiotowym zakresie wskazuje, aby Polska ustanowiła kompleksowy krajowy mechanizm kontroli jakości obejmujący całościowo koncepcję europejskiego zintegrowanego zarządzania granicami i związane z nią funkcje, zgodnie ze standardami europejskimi. Polska powinna również zagwarantować pełną interoperacyjność tego mechanizmu z europejskim mechanizmem kontroli jakości przez zapewnienie w pełni skoordynowanego podejścia do mechanizmu oceny </w:t>
      </w:r>
      <w:proofErr w:type="spellStart"/>
      <w:r w:rsidRPr="00C179A9">
        <w:rPr>
          <w:rFonts w:ascii="Lato" w:hAnsi="Lato"/>
        </w:rPr>
        <w:t>Schengen</w:t>
      </w:r>
      <w:proofErr w:type="spellEnd"/>
      <w:r w:rsidRPr="00C179A9">
        <w:rPr>
          <w:rFonts w:ascii="Lato" w:hAnsi="Lato"/>
        </w:rPr>
        <w:t xml:space="preserve"> oraz procesu oceny narażenia na zagrożenia zgodnie z art. 3 </w:t>
      </w:r>
      <w:r w:rsidR="00386FD9" w:rsidRPr="00C179A9">
        <w:rPr>
          <w:rFonts w:ascii="Lato" w:hAnsi="Lato"/>
        </w:rPr>
        <w:t xml:space="preserve">ust. 1 </w:t>
      </w:r>
      <w:r w:rsidRPr="00C179A9">
        <w:rPr>
          <w:rFonts w:ascii="Lato" w:hAnsi="Lato"/>
        </w:rPr>
        <w:t>lit</w:t>
      </w:r>
      <w:r w:rsidR="0090491C" w:rsidRPr="00C179A9">
        <w:rPr>
          <w:rFonts w:ascii="Lato" w:hAnsi="Lato"/>
        </w:rPr>
        <w:t>.</w:t>
      </w:r>
      <w:r w:rsidRPr="00C179A9">
        <w:rPr>
          <w:rFonts w:ascii="Lato" w:hAnsi="Lato"/>
        </w:rPr>
        <w:t xml:space="preserve"> k </w:t>
      </w:r>
      <w:r w:rsidR="0090491C" w:rsidRPr="00C179A9">
        <w:rPr>
          <w:rFonts w:ascii="Lato" w:hAnsi="Lato"/>
        </w:rPr>
        <w:t>r</w:t>
      </w:r>
      <w:r w:rsidRPr="00C179A9">
        <w:rPr>
          <w:rFonts w:ascii="Lato" w:hAnsi="Lato"/>
        </w:rPr>
        <w:t xml:space="preserve">ozporządzenia </w:t>
      </w:r>
      <w:proofErr w:type="spellStart"/>
      <w:r w:rsidR="000B0520" w:rsidRPr="00C179A9">
        <w:rPr>
          <w:rFonts w:ascii="Lato" w:hAnsi="Lato"/>
        </w:rPr>
        <w:t>ESGiP</w:t>
      </w:r>
      <w:proofErr w:type="spellEnd"/>
      <w:r w:rsidRPr="00C179A9">
        <w:rPr>
          <w:rFonts w:ascii="Lato" w:hAnsi="Lato"/>
        </w:rPr>
        <w:t xml:space="preserve">. </w:t>
      </w:r>
    </w:p>
    <w:p w14:paraId="73A6FE74" w14:textId="35C10F0A" w:rsidR="00462894" w:rsidRPr="00C179A9" w:rsidRDefault="00462894" w:rsidP="00FB43E2">
      <w:pPr>
        <w:rPr>
          <w:rFonts w:ascii="Lato" w:hAnsi="Lato"/>
        </w:rPr>
      </w:pPr>
      <w:r w:rsidRPr="00C179A9">
        <w:rPr>
          <w:rFonts w:ascii="Lato" w:hAnsi="Lato"/>
        </w:rPr>
        <w:t>Koncepcj</w:t>
      </w:r>
      <w:r w:rsidR="009D5B05" w:rsidRPr="00C179A9">
        <w:rPr>
          <w:rFonts w:ascii="Lato" w:hAnsi="Lato"/>
        </w:rPr>
        <w:t>a</w:t>
      </w:r>
      <w:r w:rsidRPr="00C179A9">
        <w:rPr>
          <w:rFonts w:ascii="Lato" w:hAnsi="Lato"/>
        </w:rPr>
        <w:t xml:space="preserve"> funkcjonowania krajowego mechanizmu kontroli jakości w zakresie zarządzania </w:t>
      </w:r>
      <w:r w:rsidR="00797D75" w:rsidRPr="00C179A9">
        <w:rPr>
          <w:rFonts w:ascii="Lato" w:hAnsi="Lato"/>
        </w:rPr>
        <w:t>g</w:t>
      </w:r>
      <w:r w:rsidRPr="00C179A9">
        <w:rPr>
          <w:rFonts w:ascii="Lato" w:hAnsi="Lato"/>
        </w:rPr>
        <w:t xml:space="preserve">ranicą </w:t>
      </w:r>
      <w:r w:rsidR="00797D75" w:rsidRPr="00C179A9">
        <w:rPr>
          <w:rFonts w:ascii="Lato" w:hAnsi="Lato"/>
        </w:rPr>
        <w:t>p</w:t>
      </w:r>
      <w:r w:rsidRPr="00C179A9">
        <w:rPr>
          <w:rFonts w:ascii="Lato" w:hAnsi="Lato"/>
        </w:rPr>
        <w:t xml:space="preserve">aństwową RP została przyjęta w dniu 29 stycznia </w:t>
      </w:r>
      <w:r w:rsidR="00810DD7" w:rsidRPr="00C179A9">
        <w:rPr>
          <w:rFonts w:ascii="Lato" w:hAnsi="Lato"/>
        </w:rPr>
        <w:t>2024 r</w:t>
      </w:r>
      <w:r w:rsidRPr="00C179A9">
        <w:rPr>
          <w:rFonts w:ascii="Lato" w:hAnsi="Lato"/>
        </w:rPr>
        <w:t xml:space="preserve"> na podstawie uchwały nr 2/2024 Zespołu do spraw Zintegrowanego Zarządzania Granicą Państwową z dnia 29 stycznia 2024 roku w sprawie przyjęcia Koncepcji funkcjonowania krajowego mechanizmu kontroli jakości w zakresie zarządzania Granicą Państwową RP.</w:t>
      </w:r>
      <w:r w:rsidR="00902B51" w:rsidRPr="00C179A9">
        <w:rPr>
          <w:rStyle w:val="Odwoanieprzypisudolnego"/>
          <w:rFonts w:ascii="Lato" w:hAnsi="Lato"/>
        </w:rPr>
        <w:footnoteReference w:id="184"/>
      </w:r>
    </w:p>
    <w:p w14:paraId="687C9CCD" w14:textId="47867A70" w:rsidR="00462894" w:rsidRPr="00C179A9" w:rsidRDefault="00462894" w:rsidP="00FB43E2">
      <w:pPr>
        <w:rPr>
          <w:rFonts w:ascii="Lato" w:hAnsi="Lato"/>
        </w:rPr>
      </w:pPr>
      <w:r w:rsidRPr="00C179A9">
        <w:rPr>
          <w:rFonts w:ascii="Lato" w:hAnsi="Lato"/>
        </w:rPr>
        <w:t xml:space="preserve">Za działania w zakresie implementacji Krajowego Mechanizmu Kontroli Jakości odpowiadała Grupa Robocza do spraw opracowania i wdrożenia Krajowego Mechanizmu Kontroli Jakości, funkcjonująca przy Zespole ZZGP. Po reorganizacji Grup Roboczych działających przy Zespole ZZGP obsługę Krajowego Mechanizmu Kontroli oraz wdrażanie działań kontrolnych w jego zakresie zapewni Grupa Robocza ds. wdrażania europejskiego zintegrowanego zarządzania granicami. </w:t>
      </w:r>
    </w:p>
    <w:p w14:paraId="7FBC198A" w14:textId="4A6AB9AA" w:rsidR="00D901E1" w:rsidRPr="00C179A9" w:rsidRDefault="00D901E1" w:rsidP="00FB43E2">
      <w:pPr>
        <w:rPr>
          <w:rFonts w:ascii="Lato" w:hAnsi="Lato"/>
        </w:rPr>
      </w:pPr>
      <w:r w:rsidRPr="00C179A9">
        <w:rPr>
          <w:rFonts w:ascii="Lato" w:hAnsi="Lato"/>
        </w:rPr>
        <w:lastRenderedPageBreak/>
        <w:t xml:space="preserve">Zgodnie z procedurą uwzględnioną </w:t>
      </w:r>
      <w:r w:rsidR="002B45E3" w:rsidRPr="00C179A9">
        <w:rPr>
          <w:rFonts w:ascii="Lato" w:hAnsi="Lato"/>
        </w:rPr>
        <w:t xml:space="preserve">w dokumencie pt. Koncepcja funkcjonowania krajowego mechanizmu kontroli jakości w zakresie zarządzania Granicą Państwową RP </w:t>
      </w:r>
      <w:r w:rsidR="006743C6" w:rsidRPr="00C179A9">
        <w:rPr>
          <w:rFonts w:ascii="Lato" w:hAnsi="Lato"/>
        </w:rPr>
        <w:t>d</w:t>
      </w:r>
      <w:r w:rsidR="002B45E3" w:rsidRPr="00C179A9">
        <w:rPr>
          <w:rFonts w:ascii="Lato" w:hAnsi="Lato"/>
        </w:rPr>
        <w:t>o końca III kwartału roku poprzedzającego członkowie Grupy Roboczej ds. wdrażania europejskiego zintegrowanego zarządzania granicami wybiorą co najmniej dwa obszary, które będą podlegać kontroli w roku kolejnym, w tym co najmniej jed</w:t>
      </w:r>
      <w:r w:rsidR="002B1054" w:rsidRPr="00C179A9">
        <w:rPr>
          <w:rFonts w:ascii="Lato" w:hAnsi="Lato"/>
        </w:rPr>
        <w:t>en</w:t>
      </w:r>
      <w:r w:rsidR="002B45E3" w:rsidRPr="00C179A9">
        <w:rPr>
          <w:rFonts w:ascii="Lato" w:hAnsi="Lato"/>
        </w:rPr>
        <w:t xml:space="preserve"> w każdym półroczu. Wybrane tematy zostaną przedłożone do akceptacji Przewodniczącemu Zespołu ZZGP. Po uzyskaniu akceptacji informacja o wyborze tematów zostanie przek</w:t>
      </w:r>
      <w:r w:rsidR="00C86206" w:rsidRPr="00C179A9">
        <w:rPr>
          <w:rFonts w:ascii="Lato" w:hAnsi="Lato"/>
        </w:rPr>
        <w:t xml:space="preserve">azana odpowiednim instytucjom. </w:t>
      </w:r>
      <w:r w:rsidR="002B45E3" w:rsidRPr="00C179A9">
        <w:rPr>
          <w:rFonts w:ascii="Lato" w:hAnsi="Lato"/>
        </w:rPr>
        <w:t>Wskazane instytucje uwzględnią dany obszar w ramach czynności kontrolnych wszystkich lub wybranych wewnętrznych mechanizmów kontrolnych. W razie potrzeby może zostać zlecone przeprowadzenie czynności kontrolnych spoza zakresu wewnętrznych mechanizmów kontrolnych. Krajowy mechanizm kontroli jakości opiera się na istniejących, zidentyfikowanych przez służby zaangażowane we wdrażanie zintegrowanego zarządzania granicami, wewnętrznych mechanizmach kontrolnych.</w:t>
      </w:r>
      <w:r w:rsidR="00902B51" w:rsidRPr="00C179A9">
        <w:rPr>
          <w:rStyle w:val="Odwoanieprzypisudolnego"/>
          <w:rFonts w:ascii="Lato" w:hAnsi="Lato"/>
        </w:rPr>
        <w:footnoteReference w:id="185"/>
      </w:r>
    </w:p>
    <w:p w14:paraId="1DD4DE7D" w14:textId="372403E0" w:rsidR="00675BFF" w:rsidRPr="00C179A9" w:rsidRDefault="00462894" w:rsidP="00FB43E2">
      <w:pPr>
        <w:rPr>
          <w:rFonts w:ascii="Lato" w:hAnsi="Lato"/>
        </w:rPr>
      </w:pPr>
      <w:r w:rsidRPr="00C179A9">
        <w:rPr>
          <w:rFonts w:ascii="Lato" w:hAnsi="Lato"/>
        </w:rPr>
        <w:t>Wypracowanie ram efektywnie funkcjonującego Krajowego Mechanizmu Kontroli Jakości pozwoli na  zarządzanie oraz identyfikowanie potrzeb w obszarach 15</w:t>
      </w:r>
      <w:r w:rsidR="004C2FD2" w:rsidRPr="00C179A9">
        <w:rPr>
          <w:rFonts w:ascii="Lato" w:hAnsi="Lato"/>
        </w:rPr>
        <w:t> </w:t>
      </w:r>
      <w:r w:rsidRPr="00C179A9">
        <w:rPr>
          <w:rFonts w:ascii="Lato" w:hAnsi="Lato"/>
        </w:rPr>
        <w:t xml:space="preserve">komponentów </w:t>
      </w:r>
      <w:r w:rsidR="00797D75" w:rsidRPr="00C179A9">
        <w:rPr>
          <w:rFonts w:ascii="Lato" w:hAnsi="Lato"/>
        </w:rPr>
        <w:t>EIBM</w:t>
      </w:r>
      <w:r w:rsidR="009E4F95" w:rsidRPr="00C179A9">
        <w:rPr>
          <w:rStyle w:val="Odwoanieprzypisudolnego"/>
          <w:rFonts w:ascii="Lato" w:hAnsi="Lato"/>
        </w:rPr>
        <w:footnoteReference w:id="186"/>
      </w:r>
      <w:r w:rsidRPr="00C179A9">
        <w:rPr>
          <w:rFonts w:ascii="Lato" w:hAnsi="Lato"/>
        </w:rPr>
        <w:t xml:space="preserve"> określonymi w art. 3 </w:t>
      </w:r>
      <w:r w:rsidR="00F91DE2" w:rsidRPr="00C179A9">
        <w:rPr>
          <w:rFonts w:ascii="Lato" w:hAnsi="Lato"/>
        </w:rPr>
        <w:t>r</w:t>
      </w:r>
      <w:r w:rsidRPr="00C179A9">
        <w:rPr>
          <w:rFonts w:ascii="Lato" w:hAnsi="Lato"/>
        </w:rPr>
        <w:t xml:space="preserve">ozporządzenia </w:t>
      </w:r>
      <w:proofErr w:type="spellStart"/>
      <w:r w:rsidR="000B0520" w:rsidRPr="00C179A9">
        <w:rPr>
          <w:rFonts w:ascii="Lato" w:hAnsi="Lato"/>
        </w:rPr>
        <w:t>ESGiP</w:t>
      </w:r>
      <w:proofErr w:type="spellEnd"/>
      <w:r w:rsidRPr="00C179A9">
        <w:rPr>
          <w:rFonts w:ascii="Lato" w:hAnsi="Lato"/>
        </w:rPr>
        <w:t>. Biorąc pod uwagę powyższe wybrane obszary podlegające kontroli w ramach Krajowego Mechanizmu Kontroli Jakości będą każdorazowo pokrywać się z zakresem tematycznym niniejszej Strategii tj. zakresem celów strategicznych i</w:t>
      </w:r>
      <w:r w:rsidR="00CB482D" w:rsidRPr="00C179A9">
        <w:rPr>
          <w:rFonts w:ascii="Lato" w:hAnsi="Lato"/>
        </w:rPr>
        <w:t> </w:t>
      </w:r>
      <w:r w:rsidRPr="00C179A9">
        <w:rPr>
          <w:rFonts w:ascii="Lato" w:hAnsi="Lato"/>
        </w:rPr>
        <w:t>działań wyszczególnionych w niniejszej Strategii.</w:t>
      </w:r>
    </w:p>
    <w:p w14:paraId="16AE16D3" w14:textId="77777777" w:rsidR="00C179A9" w:rsidRDefault="00C179A9">
      <w:pPr>
        <w:rPr>
          <w:rFonts w:ascii="Lato" w:eastAsiaTheme="majorEastAsia" w:hAnsi="Lato" w:cstheme="minorHAnsi"/>
          <w:sz w:val="24"/>
          <w:szCs w:val="24"/>
        </w:rPr>
      </w:pPr>
      <w:bookmarkStart w:id="63" w:name="_Toc155953931"/>
      <w:bookmarkStart w:id="64" w:name="_Toc158371642"/>
      <w:bookmarkEnd w:id="62"/>
      <w:r>
        <w:rPr>
          <w:rFonts w:ascii="Lato" w:hAnsi="Lato" w:cstheme="minorHAnsi"/>
          <w:sz w:val="24"/>
          <w:szCs w:val="24"/>
        </w:rPr>
        <w:br w:type="page"/>
      </w:r>
    </w:p>
    <w:p w14:paraId="50CA7DCE" w14:textId="31FB746C" w:rsidR="00E8263F" w:rsidRPr="00C179A9" w:rsidRDefault="00E834B8" w:rsidP="00FB43E2">
      <w:pPr>
        <w:pStyle w:val="Nagwek2"/>
        <w:rPr>
          <w:rFonts w:ascii="Lato" w:hAnsi="Lato" w:cstheme="minorHAnsi"/>
          <w:color w:val="auto"/>
          <w:sz w:val="24"/>
          <w:szCs w:val="24"/>
        </w:rPr>
      </w:pPr>
      <w:bookmarkStart w:id="65" w:name="_Toc177725708"/>
      <w:r w:rsidRPr="00C179A9">
        <w:rPr>
          <w:rFonts w:ascii="Lato" w:hAnsi="Lato" w:cstheme="minorHAnsi"/>
          <w:color w:val="auto"/>
          <w:sz w:val="24"/>
          <w:szCs w:val="24"/>
        </w:rPr>
        <w:lastRenderedPageBreak/>
        <w:t>WYKAZ SKRÓTÓW</w:t>
      </w:r>
      <w:bookmarkEnd w:id="63"/>
      <w:bookmarkEnd w:id="64"/>
      <w:bookmarkEnd w:id="65"/>
      <w:r w:rsidRPr="00C179A9">
        <w:rPr>
          <w:rFonts w:ascii="Lato" w:hAnsi="Lato" w:cstheme="minorHAnsi"/>
          <w:color w:val="auto"/>
          <w:sz w:val="24"/>
          <w:szCs w:val="24"/>
        </w:rPr>
        <w:t xml:space="preserve"> </w:t>
      </w:r>
    </w:p>
    <w:p w14:paraId="66CF6589" w14:textId="731FD5D8" w:rsidR="008B4B68" w:rsidRPr="00C179A9" w:rsidRDefault="008B4B68" w:rsidP="008B4B68">
      <w:pPr>
        <w:rPr>
          <w:rFonts w:ascii="Lato" w:hAnsi="Lato"/>
        </w:rPr>
      </w:pPr>
      <w:r w:rsidRPr="00C179A9">
        <w:rPr>
          <w:rFonts w:ascii="Lato" w:hAnsi="Lato"/>
        </w:rPr>
        <w:t xml:space="preserve">AAR - </w:t>
      </w:r>
      <w:r w:rsidR="00B163A5" w:rsidRPr="00C179A9">
        <w:rPr>
          <w:rFonts w:ascii="Lato" w:hAnsi="Lato"/>
        </w:rPr>
        <w:t>Automatyczn</w:t>
      </w:r>
      <w:r w:rsidR="00B163A5">
        <w:rPr>
          <w:rFonts w:ascii="Lato" w:hAnsi="Lato"/>
        </w:rPr>
        <w:t>a</w:t>
      </w:r>
      <w:r w:rsidR="00B163A5" w:rsidRPr="00C179A9">
        <w:rPr>
          <w:rFonts w:ascii="Lato" w:hAnsi="Lato"/>
        </w:rPr>
        <w:t xml:space="preserve"> </w:t>
      </w:r>
      <w:r w:rsidR="008930FD">
        <w:rPr>
          <w:rFonts w:ascii="Lato" w:hAnsi="Lato"/>
        </w:rPr>
        <w:t>Analiza</w:t>
      </w:r>
      <w:r w:rsidRPr="00C179A9">
        <w:rPr>
          <w:rFonts w:ascii="Lato" w:hAnsi="Lato"/>
        </w:rPr>
        <w:t xml:space="preserve"> Ryzyka </w:t>
      </w:r>
    </w:p>
    <w:p w14:paraId="3D771B00" w14:textId="77777777" w:rsidR="008B4B68" w:rsidRPr="00C179A9" w:rsidRDefault="008B4B68" w:rsidP="008B4B68">
      <w:pPr>
        <w:rPr>
          <w:rFonts w:ascii="Lato" w:hAnsi="Lato"/>
        </w:rPr>
      </w:pPr>
      <w:r w:rsidRPr="00C179A9">
        <w:rPr>
          <w:rFonts w:ascii="Lato" w:hAnsi="Lato"/>
        </w:rPr>
        <w:t>AES - Automatyczny System Eksportu</w:t>
      </w:r>
    </w:p>
    <w:p w14:paraId="1D53ADDD" w14:textId="4EC66696" w:rsidR="008B4B68" w:rsidRPr="00C179A9" w:rsidRDefault="008B4B68" w:rsidP="008B4B68">
      <w:pPr>
        <w:rPr>
          <w:rFonts w:ascii="Lato" w:hAnsi="Lato"/>
        </w:rPr>
      </w:pPr>
      <w:r w:rsidRPr="00C179A9">
        <w:rPr>
          <w:rFonts w:ascii="Lato" w:hAnsi="Lato"/>
        </w:rPr>
        <w:t xml:space="preserve">Agencja </w:t>
      </w:r>
      <w:proofErr w:type="spellStart"/>
      <w:r w:rsidRPr="00C179A9">
        <w:rPr>
          <w:rFonts w:ascii="Lato" w:hAnsi="Lato"/>
        </w:rPr>
        <w:t>Frontex</w:t>
      </w:r>
      <w:proofErr w:type="spellEnd"/>
      <w:r w:rsidRPr="00C179A9">
        <w:rPr>
          <w:rFonts w:ascii="Lato" w:hAnsi="Lato"/>
        </w:rPr>
        <w:t xml:space="preserve"> - Europejska Agencja Straży Granicznej i Przybrzeżnej</w:t>
      </w:r>
    </w:p>
    <w:p w14:paraId="2E41A91D" w14:textId="77777777" w:rsidR="008B4B68" w:rsidRPr="00C179A9" w:rsidRDefault="008B4B68" w:rsidP="008B4B68">
      <w:pPr>
        <w:rPr>
          <w:rFonts w:ascii="Lato" w:hAnsi="Lato"/>
        </w:rPr>
      </w:pPr>
      <w:r w:rsidRPr="00C179A9">
        <w:rPr>
          <w:rFonts w:ascii="Lato" w:hAnsi="Lato"/>
        </w:rPr>
        <w:t xml:space="preserve">ANPRS PL - System Automatycznego Systemu Rozpoznawania Numerów Rejestracyjnych </w:t>
      </w:r>
    </w:p>
    <w:p w14:paraId="28018F5C" w14:textId="6939A7BA" w:rsidR="008B4B68" w:rsidRPr="00C179A9" w:rsidRDefault="008B4B68" w:rsidP="008B4B68">
      <w:pPr>
        <w:rPr>
          <w:rFonts w:ascii="Lato" w:hAnsi="Lato"/>
        </w:rPr>
      </w:pPr>
      <w:r w:rsidRPr="00C179A9">
        <w:rPr>
          <w:rFonts w:ascii="Lato" w:hAnsi="Lato"/>
        </w:rPr>
        <w:t xml:space="preserve">BSP - Bezzałogowe Statki Powietrzne </w:t>
      </w:r>
    </w:p>
    <w:p w14:paraId="5EE57D62" w14:textId="25F080B8" w:rsidR="008B4B68" w:rsidRPr="00C179A9" w:rsidRDefault="008B4B68" w:rsidP="008B4B68">
      <w:pPr>
        <w:rPr>
          <w:rFonts w:ascii="Lato" w:hAnsi="Lato"/>
        </w:rPr>
      </w:pPr>
      <w:r w:rsidRPr="00C179A9">
        <w:rPr>
          <w:rFonts w:ascii="Lato" w:hAnsi="Lato"/>
        </w:rPr>
        <w:t>CBA - Centralne Biuro Antykorupcyjne</w:t>
      </w:r>
    </w:p>
    <w:p w14:paraId="250804F3" w14:textId="77777777" w:rsidR="008B4B68" w:rsidRPr="00C179A9" w:rsidRDefault="008B4B68" w:rsidP="008B4B68">
      <w:pPr>
        <w:rPr>
          <w:rFonts w:ascii="Lato" w:hAnsi="Lato"/>
        </w:rPr>
      </w:pPr>
      <w:r w:rsidRPr="00C179A9">
        <w:rPr>
          <w:rFonts w:ascii="Lato" w:hAnsi="Lato"/>
        </w:rPr>
        <w:t>CEF - Instrument „Łącząc Europę”</w:t>
      </w:r>
    </w:p>
    <w:p w14:paraId="3FB2AAC8" w14:textId="63E48454" w:rsidR="008B4B68" w:rsidRPr="00C179A9" w:rsidRDefault="008B4B68" w:rsidP="008B4B68">
      <w:pPr>
        <w:rPr>
          <w:rFonts w:ascii="Lato" w:hAnsi="Lato"/>
        </w:rPr>
      </w:pPr>
      <w:r w:rsidRPr="00C179A9">
        <w:rPr>
          <w:rFonts w:ascii="Lato" w:hAnsi="Lato"/>
        </w:rPr>
        <w:t xml:space="preserve">CIRAM - </w:t>
      </w:r>
      <w:r w:rsidR="00B163A5" w:rsidRPr="00C179A9">
        <w:rPr>
          <w:rFonts w:ascii="Lato" w:hAnsi="Lato"/>
        </w:rPr>
        <w:t>Wspóln</w:t>
      </w:r>
      <w:r w:rsidR="00B163A5">
        <w:rPr>
          <w:rFonts w:ascii="Lato" w:hAnsi="Lato"/>
        </w:rPr>
        <w:t>y</w:t>
      </w:r>
      <w:r w:rsidR="00B163A5" w:rsidRPr="00C179A9">
        <w:rPr>
          <w:rFonts w:ascii="Lato" w:hAnsi="Lato"/>
        </w:rPr>
        <w:t xml:space="preserve"> </w:t>
      </w:r>
      <w:r w:rsidRPr="00C179A9">
        <w:rPr>
          <w:rFonts w:ascii="Lato" w:hAnsi="Lato"/>
        </w:rPr>
        <w:t>Zintegrowany Model Analizy Ryzyka</w:t>
      </w:r>
    </w:p>
    <w:p w14:paraId="444E7F97" w14:textId="77777777" w:rsidR="008B4B68" w:rsidRPr="00C179A9" w:rsidRDefault="008B4B68" w:rsidP="008B4B68">
      <w:pPr>
        <w:rPr>
          <w:rFonts w:ascii="Lato" w:hAnsi="Lato"/>
        </w:rPr>
      </w:pPr>
      <w:r w:rsidRPr="00C179A9">
        <w:rPr>
          <w:rFonts w:ascii="Lato" w:hAnsi="Lato"/>
        </w:rPr>
        <w:t>ECRIS-TCN - Europejski System Przekazywania Informacji z Rejestrów Karnych dotyczących     Obywateli Państw Trzecich</w:t>
      </w:r>
    </w:p>
    <w:p w14:paraId="1281A1E5" w14:textId="77777777" w:rsidR="008B4B68" w:rsidRPr="00C179A9" w:rsidRDefault="008B4B68" w:rsidP="008B4B68">
      <w:pPr>
        <w:rPr>
          <w:rFonts w:ascii="Lato" w:hAnsi="Lato"/>
        </w:rPr>
      </w:pPr>
      <w:r w:rsidRPr="00C179A9">
        <w:rPr>
          <w:rFonts w:ascii="Lato" w:hAnsi="Lato"/>
        </w:rPr>
        <w:t>EES - System wjazdu/wyjazdu EIBM</w:t>
      </w:r>
    </w:p>
    <w:p w14:paraId="122C8019" w14:textId="77777777" w:rsidR="008B4B68" w:rsidRPr="00C179A9" w:rsidRDefault="008B4B68" w:rsidP="008B4B68">
      <w:pPr>
        <w:rPr>
          <w:rFonts w:ascii="Lato" w:hAnsi="Lato"/>
        </w:rPr>
      </w:pPr>
      <w:r w:rsidRPr="00C179A9">
        <w:rPr>
          <w:rFonts w:ascii="Lato" w:hAnsi="Lato"/>
        </w:rPr>
        <w:t xml:space="preserve">EMPACT - Europejska </w:t>
      </w:r>
      <w:proofErr w:type="spellStart"/>
      <w:r w:rsidRPr="00C179A9">
        <w:rPr>
          <w:rFonts w:ascii="Lato" w:hAnsi="Lato"/>
        </w:rPr>
        <w:t>Multidyscyplinarna</w:t>
      </w:r>
      <w:proofErr w:type="spellEnd"/>
      <w:r w:rsidRPr="00C179A9">
        <w:rPr>
          <w:rFonts w:ascii="Lato" w:hAnsi="Lato"/>
        </w:rPr>
        <w:t xml:space="preserve"> Platforma Przeciwko Zagrożeniom Przestępstwami </w:t>
      </w:r>
    </w:p>
    <w:p w14:paraId="503AF182" w14:textId="50B56AB9" w:rsidR="008B4B68" w:rsidRPr="00C179A9" w:rsidRDefault="008B4B68" w:rsidP="008B4B68">
      <w:pPr>
        <w:rPr>
          <w:rFonts w:ascii="Lato" w:hAnsi="Lato"/>
        </w:rPr>
      </w:pPr>
      <w:proofErr w:type="spellStart"/>
      <w:r w:rsidRPr="00C179A9">
        <w:rPr>
          <w:rFonts w:ascii="Lato" w:hAnsi="Lato"/>
        </w:rPr>
        <w:t>ESGiP</w:t>
      </w:r>
      <w:proofErr w:type="spellEnd"/>
      <w:r w:rsidRPr="00C179A9">
        <w:rPr>
          <w:rFonts w:ascii="Lato" w:hAnsi="Lato"/>
        </w:rPr>
        <w:t xml:space="preserve"> - Europejska Straż Graniczna </w:t>
      </w:r>
      <w:r w:rsidR="00B163A5">
        <w:rPr>
          <w:rFonts w:ascii="Lato" w:hAnsi="Lato"/>
        </w:rPr>
        <w:t>i</w:t>
      </w:r>
      <w:r w:rsidR="00B163A5" w:rsidRPr="00C179A9">
        <w:rPr>
          <w:rFonts w:ascii="Lato" w:hAnsi="Lato"/>
        </w:rPr>
        <w:t xml:space="preserve"> </w:t>
      </w:r>
      <w:r w:rsidRPr="00C179A9">
        <w:rPr>
          <w:rFonts w:ascii="Lato" w:hAnsi="Lato"/>
        </w:rPr>
        <w:t>Przybrzeżna</w:t>
      </w:r>
    </w:p>
    <w:p w14:paraId="004FEB70" w14:textId="77777777" w:rsidR="008B4B68" w:rsidRPr="00C179A9" w:rsidRDefault="008B4B68" w:rsidP="008B4B68">
      <w:pPr>
        <w:rPr>
          <w:rFonts w:ascii="Lato" w:hAnsi="Lato"/>
        </w:rPr>
      </w:pPr>
      <w:r w:rsidRPr="00C179A9">
        <w:rPr>
          <w:rFonts w:ascii="Lato" w:hAnsi="Lato"/>
        </w:rPr>
        <w:t>ETIAS - Europejski System Informacji o Podróży oraz Zezwoleń na Podróż</w:t>
      </w:r>
    </w:p>
    <w:p w14:paraId="1507C7AF" w14:textId="77777777" w:rsidR="008B4B68" w:rsidRPr="00C179A9" w:rsidRDefault="008B4B68" w:rsidP="008B4B68">
      <w:pPr>
        <w:rPr>
          <w:rFonts w:ascii="Lato" w:hAnsi="Lato"/>
        </w:rPr>
      </w:pPr>
      <w:r w:rsidRPr="00C179A9">
        <w:rPr>
          <w:rFonts w:ascii="Lato" w:hAnsi="Lato"/>
        </w:rPr>
        <w:t>EUAA - Agencja Unii Europejskiej ds. Azylu</w:t>
      </w:r>
    </w:p>
    <w:p w14:paraId="66844D8E" w14:textId="77777777" w:rsidR="008B4B68" w:rsidRPr="00C179A9" w:rsidRDefault="008B4B68" w:rsidP="008B4B68">
      <w:pPr>
        <w:rPr>
          <w:rFonts w:ascii="Lato" w:hAnsi="Lato"/>
        </w:rPr>
      </w:pPr>
      <w:r w:rsidRPr="00C179A9">
        <w:rPr>
          <w:rFonts w:ascii="Lato" w:hAnsi="Lato"/>
        </w:rPr>
        <w:t>EUBAM - Misja Pomocy Granicznej dla Mołdawii i Ukrainy</w:t>
      </w:r>
    </w:p>
    <w:p w14:paraId="7CA025A4" w14:textId="77777777" w:rsidR="008B4B68" w:rsidRPr="00C179A9" w:rsidRDefault="008B4B68" w:rsidP="008B4B68">
      <w:pPr>
        <w:rPr>
          <w:rFonts w:ascii="Lato" w:hAnsi="Lato"/>
        </w:rPr>
      </w:pPr>
      <w:r w:rsidRPr="00C179A9">
        <w:rPr>
          <w:rFonts w:ascii="Lato" w:hAnsi="Lato"/>
        </w:rPr>
        <w:t>EUMM - Misja Obserwacyjna Unii Europejskiej na Bałkanach</w:t>
      </w:r>
    </w:p>
    <w:p w14:paraId="26D10DEC" w14:textId="77777777" w:rsidR="008B4B68" w:rsidRPr="00C179A9" w:rsidRDefault="008B4B68" w:rsidP="008B4B68">
      <w:pPr>
        <w:rPr>
          <w:rFonts w:ascii="Lato" w:hAnsi="Lato"/>
        </w:rPr>
      </w:pPr>
      <w:r w:rsidRPr="00C179A9">
        <w:rPr>
          <w:rFonts w:ascii="Lato" w:hAnsi="Lato"/>
        </w:rPr>
        <w:t xml:space="preserve">EURLO - Sieć Europejskich Oficerów Łącznikowych ds. Powrotów </w:t>
      </w:r>
    </w:p>
    <w:p w14:paraId="3D0FEEA0" w14:textId="77777777" w:rsidR="008B4B68" w:rsidRPr="00C179A9" w:rsidRDefault="008B4B68" w:rsidP="008B4B68">
      <w:pPr>
        <w:rPr>
          <w:rFonts w:ascii="Lato" w:hAnsi="Lato"/>
        </w:rPr>
      </w:pPr>
      <w:r w:rsidRPr="00C179A9">
        <w:rPr>
          <w:rFonts w:ascii="Lato" w:hAnsi="Lato"/>
        </w:rPr>
        <w:t>EURODAC - Unijny System Porównywania Odcisków Palców Osób Ubiegających się o Azyl</w:t>
      </w:r>
    </w:p>
    <w:p w14:paraId="27424C70" w14:textId="77777777" w:rsidR="008B4B68" w:rsidRPr="00C179A9" w:rsidRDefault="008B4B68" w:rsidP="008B4B68">
      <w:pPr>
        <w:rPr>
          <w:rFonts w:ascii="Lato" w:hAnsi="Lato"/>
        </w:rPr>
      </w:pPr>
      <w:r w:rsidRPr="00C179A9">
        <w:rPr>
          <w:rFonts w:ascii="Lato" w:hAnsi="Lato"/>
        </w:rPr>
        <w:t xml:space="preserve">CELBET - Grupa Ekspercka ds. lądowych przejść granicznych </w:t>
      </w:r>
    </w:p>
    <w:p w14:paraId="357B3623" w14:textId="77777777" w:rsidR="008B4B68" w:rsidRPr="00C179A9" w:rsidRDefault="008B4B68" w:rsidP="008B4B68">
      <w:pPr>
        <w:rPr>
          <w:rFonts w:ascii="Lato" w:hAnsi="Lato"/>
        </w:rPr>
      </w:pPr>
      <w:r w:rsidRPr="00C179A9">
        <w:rPr>
          <w:rFonts w:ascii="Lato" w:hAnsi="Lato"/>
        </w:rPr>
        <w:t>GSSE - Graniczne Stacje Sanitarno-Epidemiologiczne</w:t>
      </w:r>
    </w:p>
    <w:p w14:paraId="52D8A133" w14:textId="77777777" w:rsidR="008B4B68" w:rsidRPr="00C179A9" w:rsidRDefault="008B4B68" w:rsidP="008B4B68">
      <w:pPr>
        <w:rPr>
          <w:rFonts w:ascii="Lato" w:hAnsi="Lato"/>
        </w:rPr>
      </w:pPr>
      <w:r w:rsidRPr="00C179A9">
        <w:rPr>
          <w:rFonts w:ascii="Lato" w:hAnsi="Lato"/>
        </w:rPr>
        <w:t xml:space="preserve">IJHARS - Inspekcja Jakości Handlowej Artykułów Rolno-Spożywczych </w:t>
      </w:r>
    </w:p>
    <w:p w14:paraId="5BACFC1D" w14:textId="77777777" w:rsidR="008B4B68" w:rsidRPr="00C179A9" w:rsidRDefault="008B4B68" w:rsidP="008B4B68">
      <w:pPr>
        <w:rPr>
          <w:rFonts w:ascii="Lato" w:hAnsi="Lato"/>
        </w:rPr>
      </w:pPr>
      <w:r w:rsidRPr="00C179A9">
        <w:rPr>
          <w:rFonts w:ascii="Lato" w:hAnsi="Lato"/>
        </w:rPr>
        <w:t xml:space="preserve">IOM - Organizacja ds. Migracji </w:t>
      </w:r>
    </w:p>
    <w:p w14:paraId="1650D588" w14:textId="77777777" w:rsidR="008B4B68" w:rsidRPr="00C179A9" w:rsidRDefault="008B4B68" w:rsidP="008B4B68">
      <w:pPr>
        <w:rPr>
          <w:rFonts w:ascii="Lato" w:hAnsi="Lato"/>
        </w:rPr>
      </w:pPr>
      <w:r w:rsidRPr="00C179A9">
        <w:rPr>
          <w:rFonts w:ascii="Lato" w:hAnsi="Lato"/>
        </w:rPr>
        <w:t xml:space="preserve">IW - Inspekcja Weterynaryjna </w:t>
      </w:r>
    </w:p>
    <w:p w14:paraId="361C7296" w14:textId="77777777" w:rsidR="008B4B68" w:rsidRPr="00C179A9" w:rsidRDefault="008B4B68" w:rsidP="008B4B68">
      <w:pPr>
        <w:rPr>
          <w:rFonts w:ascii="Lato" w:hAnsi="Lato"/>
        </w:rPr>
      </w:pPr>
      <w:r w:rsidRPr="00C179A9">
        <w:rPr>
          <w:rFonts w:ascii="Lato" w:hAnsi="Lato"/>
        </w:rPr>
        <w:t xml:space="preserve">IZGW - Instrument Wsparcia Finansowego na rzecz Zarządzania Granicami i Polityki Wizowej </w:t>
      </w:r>
    </w:p>
    <w:p w14:paraId="7C64B676" w14:textId="77777777" w:rsidR="008B4B68" w:rsidRPr="00C179A9" w:rsidRDefault="008B4B68" w:rsidP="008B4B68">
      <w:pPr>
        <w:rPr>
          <w:rFonts w:ascii="Lato" w:hAnsi="Lato"/>
        </w:rPr>
      </w:pPr>
      <w:r w:rsidRPr="00C179A9">
        <w:rPr>
          <w:rFonts w:ascii="Lato" w:hAnsi="Lato"/>
        </w:rPr>
        <w:t>KAS - Krajowa Administracja Skarbowa</w:t>
      </w:r>
    </w:p>
    <w:p w14:paraId="3EB8C221" w14:textId="77777777" w:rsidR="008B4B68" w:rsidRPr="00C179A9" w:rsidRDefault="008B4B68" w:rsidP="008B4B68">
      <w:pPr>
        <w:rPr>
          <w:rFonts w:ascii="Lato" w:hAnsi="Lato"/>
        </w:rPr>
      </w:pPr>
      <w:r w:rsidRPr="00C179A9">
        <w:rPr>
          <w:rFonts w:ascii="Lato" w:hAnsi="Lato"/>
        </w:rPr>
        <w:t>KE - Komisja Europejska</w:t>
      </w:r>
    </w:p>
    <w:p w14:paraId="50FC502B" w14:textId="77777777" w:rsidR="008B4B68" w:rsidRPr="00C179A9" w:rsidRDefault="008B4B68" w:rsidP="008B4B68">
      <w:pPr>
        <w:rPr>
          <w:rFonts w:ascii="Lato" w:hAnsi="Lato"/>
        </w:rPr>
      </w:pPr>
      <w:r w:rsidRPr="00C179A9">
        <w:rPr>
          <w:rFonts w:ascii="Lato" w:hAnsi="Lato"/>
        </w:rPr>
        <w:t xml:space="preserve">KGS - Kodeks Graniczny </w:t>
      </w:r>
      <w:proofErr w:type="spellStart"/>
      <w:r w:rsidRPr="00C179A9">
        <w:rPr>
          <w:rFonts w:ascii="Lato" w:hAnsi="Lato"/>
        </w:rPr>
        <w:t>Schengen</w:t>
      </w:r>
      <w:proofErr w:type="spellEnd"/>
    </w:p>
    <w:p w14:paraId="7A9C55D6" w14:textId="77777777" w:rsidR="008B4B68" w:rsidRPr="00C179A9" w:rsidRDefault="008B4B68" w:rsidP="008B4B68">
      <w:pPr>
        <w:rPr>
          <w:rFonts w:ascii="Lato" w:hAnsi="Lato"/>
        </w:rPr>
      </w:pPr>
      <w:r w:rsidRPr="00C179A9">
        <w:rPr>
          <w:rFonts w:ascii="Lato" w:hAnsi="Lato"/>
        </w:rPr>
        <w:t xml:space="preserve">KLP - Kontrola Legalności Pobytu </w:t>
      </w:r>
    </w:p>
    <w:p w14:paraId="5A95F93D" w14:textId="77777777" w:rsidR="008B4B68" w:rsidRPr="00C179A9" w:rsidRDefault="008B4B68" w:rsidP="008B4B68">
      <w:pPr>
        <w:rPr>
          <w:rFonts w:ascii="Lato" w:hAnsi="Lato"/>
        </w:rPr>
      </w:pPr>
      <w:r w:rsidRPr="00C179A9">
        <w:rPr>
          <w:rFonts w:ascii="Lato" w:hAnsi="Lato"/>
        </w:rPr>
        <w:t xml:space="preserve">KLZ - Kontrola Legalności Zatrudnienia </w:t>
      </w:r>
    </w:p>
    <w:p w14:paraId="468774CC" w14:textId="5ACC1DBD" w:rsidR="008B4B68" w:rsidRPr="00C179A9" w:rsidRDefault="008B4B68" w:rsidP="008B4B68">
      <w:pPr>
        <w:rPr>
          <w:rFonts w:ascii="Lato" w:hAnsi="Lato"/>
        </w:rPr>
      </w:pPr>
      <w:r w:rsidRPr="00C179A9">
        <w:rPr>
          <w:rFonts w:ascii="Lato" w:hAnsi="Lato"/>
        </w:rPr>
        <w:t xml:space="preserve">KOK - Krajowy Ośrodek Koordynacji </w:t>
      </w:r>
    </w:p>
    <w:p w14:paraId="55989591" w14:textId="77777777" w:rsidR="008B4B68" w:rsidRDefault="008B4B68" w:rsidP="008B4B68">
      <w:pPr>
        <w:rPr>
          <w:rFonts w:ascii="Lato" w:hAnsi="Lato"/>
        </w:rPr>
      </w:pPr>
      <w:r w:rsidRPr="00C179A9">
        <w:rPr>
          <w:rFonts w:ascii="Lato" w:hAnsi="Lato"/>
        </w:rPr>
        <w:t xml:space="preserve">KRE - Krajowa Rezerwa Ekspertów </w:t>
      </w:r>
    </w:p>
    <w:p w14:paraId="59AEC540" w14:textId="77777777" w:rsidR="008B4B68" w:rsidRPr="00C179A9" w:rsidRDefault="008B4B68" w:rsidP="008B4B68">
      <w:pPr>
        <w:rPr>
          <w:rFonts w:ascii="Lato" w:hAnsi="Lato"/>
        </w:rPr>
      </w:pPr>
      <w:r w:rsidRPr="00C179A9">
        <w:rPr>
          <w:rFonts w:ascii="Lato" w:hAnsi="Lato"/>
        </w:rPr>
        <w:lastRenderedPageBreak/>
        <w:t>MON - Ministerstwo Obrony Narodowej</w:t>
      </w:r>
    </w:p>
    <w:p w14:paraId="20D1FF78" w14:textId="639DB007" w:rsidR="008B4B68" w:rsidRPr="00C179A9" w:rsidRDefault="008B4B68" w:rsidP="008B4B68">
      <w:pPr>
        <w:rPr>
          <w:rFonts w:ascii="Lato" w:hAnsi="Lato"/>
        </w:rPr>
      </w:pPr>
      <w:r w:rsidRPr="00C179A9">
        <w:rPr>
          <w:rFonts w:ascii="Lato" w:hAnsi="Lato"/>
        </w:rPr>
        <w:t xml:space="preserve">MSWiA - Ministerstwo Spraw </w:t>
      </w:r>
      <w:r w:rsidR="00B163A5">
        <w:rPr>
          <w:rFonts w:ascii="Lato" w:hAnsi="Lato"/>
        </w:rPr>
        <w:t>W</w:t>
      </w:r>
      <w:r w:rsidR="00B163A5" w:rsidRPr="00C179A9">
        <w:rPr>
          <w:rFonts w:ascii="Lato" w:hAnsi="Lato"/>
        </w:rPr>
        <w:t xml:space="preserve">ewnętrznych </w:t>
      </w:r>
      <w:r w:rsidRPr="00C179A9">
        <w:rPr>
          <w:rFonts w:ascii="Lato" w:hAnsi="Lato"/>
        </w:rPr>
        <w:t>i Administracji</w:t>
      </w:r>
    </w:p>
    <w:p w14:paraId="3342628E" w14:textId="77777777" w:rsidR="008B4B68" w:rsidRPr="00C179A9" w:rsidRDefault="008B4B68" w:rsidP="008B4B68">
      <w:pPr>
        <w:rPr>
          <w:rFonts w:ascii="Lato" w:hAnsi="Lato"/>
        </w:rPr>
      </w:pPr>
      <w:r w:rsidRPr="00C179A9">
        <w:rPr>
          <w:rFonts w:ascii="Lato" w:hAnsi="Lato"/>
        </w:rPr>
        <w:t>NATO - Organizacja Traktatu Północnoatlantyckiego</w:t>
      </w:r>
    </w:p>
    <w:p w14:paraId="14CBB1C3" w14:textId="77777777" w:rsidR="008B4B68" w:rsidRPr="00C179A9" w:rsidRDefault="008B4B68" w:rsidP="008B4B68">
      <w:pPr>
        <w:rPr>
          <w:rFonts w:ascii="Lato" w:hAnsi="Lato"/>
        </w:rPr>
      </w:pPr>
      <w:proofErr w:type="spellStart"/>
      <w:r w:rsidRPr="00C179A9">
        <w:rPr>
          <w:rFonts w:ascii="Lato" w:hAnsi="Lato"/>
        </w:rPr>
        <w:t>NCBiR</w:t>
      </w:r>
      <w:proofErr w:type="spellEnd"/>
      <w:r w:rsidRPr="00C179A9">
        <w:rPr>
          <w:rFonts w:ascii="Lato" w:hAnsi="Lato"/>
        </w:rPr>
        <w:t xml:space="preserve"> - Narodowe Centrum Badań i Rozwoju </w:t>
      </w:r>
    </w:p>
    <w:p w14:paraId="656F46F3" w14:textId="530DE8E1" w:rsidR="008B4B68" w:rsidRPr="00C179A9" w:rsidRDefault="008B4B68" w:rsidP="008B4B68">
      <w:pPr>
        <w:rPr>
          <w:rFonts w:ascii="Lato" w:hAnsi="Lato"/>
        </w:rPr>
      </w:pPr>
      <w:r w:rsidRPr="00C179A9">
        <w:rPr>
          <w:rFonts w:ascii="Lato" w:hAnsi="Lato"/>
        </w:rPr>
        <w:t>NCTS - Nowy Skomputeryzowany System Tranzytowy</w:t>
      </w:r>
    </w:p>
    <w:p w14:paraId="7901D28F" w14:textId="77777777" w:rsidR="008B4B68" w:rsidRPr="00C179A9" w:rsidRDefault="008B4B68" w:rsidP="008B4B68">
      <w:pPr>
        <w:rPr>
          <w:rFonts w:ascii="Lato" w:hAnsi="Lato"/>
        </w:rPr>
      </w:pPr>
      <w:r w:rsidRPr="00C179A9">
        <w:rPr>
          <w:rFonts w:ascii="Lato" w:hAnsi="Lato"/>
        </w:rPr>
        <w:t>OCR - Optyczne Rozpoznawanie Znaków</w:t>
      </w:r>
    </w:p>
    <w:p w14:paraId="55F7A292" w14:textId="77777777" w:rsidR="008B4B68" w:rsidRPr="00C179A9" w:rsidRDefault="008B4B68" w:rsidP="008B4B68">
      <w:pPr>
        <w:rPr>
          <w:rFonts w:ascii="Lato" w:hAnsi="Lato"/>
        </w:rPr>
      </w:pPr>
      <w:r w:rsidRPr="00C179A9">
        <w:rPr>
          <w:rFonts w:ascii="Lato" w:hAnsi="Lato"/>
        </w:rPr>
        <w:t>ONZ - Organizacja Narodów Zjednoczonych</w:t>
      </w:r>
    </w:p>
    <w:p w14:paraId="1824A72A" w14:textId="77777777" w:rsidR="008B4B68" w:rsidRDefault="008B4B68" w:rsidP="008B4B68">
      <w:pPr>
        <w:rPr>
          <w:rFonts w:ascii="Lato" w:hAnsi="Lato"/>
        </w:rPr>
      </w:pPr>
      <w:r w:rsidRPr="00C179A9">
        <w:rPr>
          <w:rFonts w:ascii="Lato" w:hAnsi="Lato"/>
        </w:rPr>
        <w:t>OTF - Operacyjne Grupy Zadaniowe</w:t>
      </w:r>
    </w:p>
    <w:p w14:paraId="18201B5A" w14:textId="6450C077" w:rsidR="00A064D4" w:rsidRPr="00C179A9" w:rsidRDefault="00A064D4" w:rsidP="008B4B68">
      <w:pPr>
        <w:rPr>
          <w:rFonts w:ascii="Lato" w:hAnsi="Lato"/>
        </w:rPr>
      </w:pPr>
      <w:r>
        <w:rPr>
          <w:rFonts w:ascii="Lato" w:hAnsi="Lato"/>
        </w:rPr>
        <w:t>QCM – Mechanizm Kontroli Jakości</w:t>
      </w:r>
    </w:p>
    <w:p w14:paraId="512DADDB" w14:textId="77777777" w:rsidR="008B4B68" w:rsidRPr="00C179A9" w:rsidRDefault="008B4B68" w:rsidP="008B4B68">
      <w:pPr>
        <w:rPr>
          <w:rFonts w:ascii="Lato" w:hAnsi="Lato"/>
        </w:rPr>
      </w:pPr>
      <w:r w:rsidRPr="00C179A9">
        <w:rPr>
          <w:rFonts w:ascii="Lato" w:hAnsi="Lato"/>
        </w:rPr>
        <w:t>PCCC - Centrum Współpracy Policyjnej i Celnej</w:t>
      </w:r>
    </w:p>
    <w:p w14:paraId="60737BDB" w14:textId="3376EA9D" w:rsidR="008B4B68" w:rsidRPr="00C179A9" w:rsidRDefault="008B4B68" w:rsidP="008B4B68">
      <w:pPr>
        <w:rPr>
          <w:rFonts w:ascii="Lato" w:hAnsi="Lato"/>
        </w:rPr>
      </w:pPr>
      <w:r w:rsidRPr="00C179A9">
        <w:rPr>
          <w:rFonts w:ascii="Lato" w:hAnsi="Lato"/>
        </w:rPr>
        <w:t xml:space="preserve">PGIS - Państwowi Graniczni Inspektorzy </w:t>
      </w:r>
      <w:r w:rsidR="00B163A5" w:rsidRPr="00C179A9">
        <w:rPr>
          <w:rFonts w:ascii="Lato" w:hAnsi="Lato"/>
        </w:rPr>
        <w:t>Sanitarn</w:t>
      </w:r>
      <w:r w:rsidR="00B163A5">
        <w:rPr>
          <w:rFonts w:ascii="Lato" w:hAnsi="Lato"/>
        </w:rPr>
        <w:t>i</w:t>
      </w:r>
      <w:r w:rsidR="00B163A5" w:rsidRPr="00C179A9">
        <w:rPr>
          <w:rFonts w:ascii="Lato" w:hAnsi="Lato"/>
        </w:rPr>
        <w:t xml:space="preserve"> </w:t>
      </w:r>
    </w:p>
    <w:p w14:paraId="49635D78" w14:textId="77777777" w:rsidR="008B4B68" w:rsidRPr="00C179A9" w:rsidRDefault="008B4B68" w:rsidP="008B4B68">
      <w:pPr>
        <w:rPr>
          <w:rFonts w:ascii="Lato" w:hAnsi="Lato"/>
        </w:rPr>
      </w:pPr>
      <w:proofErr w:type="spellStart"/>
      <w:r w:rsidRPr="00C179A9">
        <w:rPr>
          <w:rFonts w:ascii="Lato" w:hAnsi="Lato"/>
        </w:rPr>
        <w:t>PIORiN</w:t>
      </w:r>
      <w:proofErr w:type="spellEnd"/>
      <w:r w:rsidRPr="00C179A9">
        <w:rPr>
          <w:rFonts w:ascii="Lato" w:hAnsi="Lato"/>
        </w:rPr>
        <w:t xml:space="preserve"> - Państwowa Inspekcja Ochrony Roślin i Nasiennictwa </w:t>
      </w:r>
    </w:p>
    <w:p w14:paraId="0405A76E" w14:textId="77777777" w:rsidR="008B4B68" w:rsidRPr="00C179A9" w:rsidRDefault="008B4B68" w:rsidP="008B4B68">
      <w:pPr>
        <w:rPr>
          <w:rFonts w:ascii="Lato" w:hAnsi="Lato"/>
        </w:rPr>
      </w:pPr>
      <w:r w:rsidRPr="00C179A9">
        <w:rPr>
          <w:rFonts w:ascii="Lato" w:hAnsi="Lato"/>
        </w:rPr>
        <w:t>PIS - Państwowy Inspektorat Sanitarny</w:t>
      </w:r>
    </w:p>
    <w:p w14:paraId="67F4CA7A" w14:textId="780E85B1" w:rsidR="008B4B68" w:rsidRPr="00C179A9" w:rsidRDefault="008B4B68" w:rsidP="008B4B68">
      <w:pPr>
        <w:rPr>
          <w:rFonts w:ascii="Lato" w:hAnsi="Lato"/>
        </w:rPr>
      </w:pPr>
      <w:r w:rsidRPr="00C179A9">
        <w:rPr>
          <w:rFonts w:ascii="Lato" w:hAnsi="Lato"/>
        </w:rPr>
        <w:t xml:space="preserve">PKWD - Platforma Koordynacji i Wymiany Danych </w:t>
      </w:r>
    </w:p>
    <w:p w14:paraId="350887E8" w14:textId="77777777" w:rsidR="008B4B68" w:rsidRPr="00C179A9" w:rsidRDefault="008B4B68" w:rsidP="008B4B68">
      <w:pPr>
        <w:rPr>
          <w:rFonts w:ascii="Lato" w:hAnsi="Lato"/>
        </w:rPr>
      </w:pPr>
      <w:r w:rsidRPr="00C179A9">
        <w:rPr>
          <w:rFonts w:ascii="Lato" w:hAnsi="Lato"/>
        </w:rPr>
        <w:t xml:space="preserve">PZPA - Polityka Zarządzania Procesem Analitycznym RECAMAS, </w:t>
      </w:r>
    </w:p>
    <w:p w14:paraId="2352A41A" w14:textId="0B7BD2AF" w:rsidR="008B4B68" w:rsidRPr="00C179A9" w:rsidRDefault="008B4B68" w:rsidP="008B4B68">
      <w:pPr>
        <w:rPr>
          <w:rFonts w:ascii="Lato" w:hAnsi="Lato"/>
        </w:rPr>
      </w:pPr>
      <w:r w:rsidRPr="00C179A9">
        <w:rPr>
          <w:rFonts w:ascii="Lato" w:hAnsi="Lato"/>
        </w:rPr>
        <w:t>RP - Rzeczpospolita Polska</w:t>
      </w:r>
    </w:p>
    <w:p w14:paraId="346E4499" w14:textId="77777777" w:rsidR="008B4B68" w:rsidRPr="00C179A9" w:rsidRDefault="008B4B68" w:rsidP="008B4B68">
      <w:pPr>
        <w:rPr>
          <w:rFonts w:ascii="Lato" w:hAnsi="Lato"/>
        </w:rPr>
      </w:pPr>
      <w:r w:rsidRPr="00C179A9">
        <w:rPr>
          <w:rFonts w:ascii="Lato" w:hAnsi="Lato"/>
        </w:rPr>
        <w:t xml:space="preserve">SAR - Morska Służba Poszukiwania i Ratownictwa </w:t>
      </w:r>
    </w:p>
    <w:p w14:paraId="054A828B" w14:textId="77777777" w:rsidR="008B4B68" w:rsidRDefault="008B4B68" w:rsidP="008B4B68">
      <w:pPr>
        <w:rPr>
          <w:rFonts w:ascii="Lato" w:hAnsi="Lato"/>
        </w:rPr>
      </w:pPr>
      <w:r w:rsidRPr="00C179A9">
        <w:rPr>
          <w:rFonts w:ascii="Lato" w:hAnsi="Lato"/>
        </w:rPr>
        <w:t>SATOS -  System Awizacji Towarów i Osób</w:t>
      </w:r>
    </w:p>
    <w:p w14:paraId="0DDDE82C" w14:textId="790E0329" w:rsidR="005076C2" w:rsidRPr="00C179A9" w:rsidRDefault="005076C2" w:rsidP="008B4B68">
      <w:pPr>
        <w:rPr>
          <w:rFonts w:ascii="Lato" w:hAnsi="Lato"/>
        </w:rPr>
      </w:pPr>
      <w:r w:rsidRPr="005076C2">
        <w:rPr>
          <w:rFonts w:ascii="Lato" w:hAnsi="Lato"/>
        </w:rPr>
        <w:t xml:space="preserve">SEM – Mechanizm Ewaluacji </w:t>
      </w:r>
      <w:proofErr w:type="spellStart"/>
      <w:r w:rsidRPr="005076C2">
        <w:rPr>
          <w:rFonts w:ascii="Lato" w:hAnsi="Lato"/>
        </w:rPr>
        <w:t>Schengen</w:t>
      </w:r>
      <w:proofErr w:type="spellEnd"/>
    </w:p>
    <w:p w14:paraId="167EC3A0" w14:textId="77777777" w:rsidR="008B4B68" w:rsidRPr="00C179A9" w:rsidRDefault="008B4B68" w:rsidP="008B4B68">
      <w:pPr>
        <w:rPr>
          <w:rFonts w:ascii="Lato" w:hAnsi="Lato"/>
        </w:rPr>
      </w:pPr>
      <w:r w:rsidRPr="00C179A9">
        <w:rPr>
          <w:rFonts w:ascii="Lato" w:hAnsi="Lato"/>
        </w:rPr>
        <w:t>SG - Straż Graniczna</w:t>
      </w:r>
    </w:p>
    <w:p w14:paraId="18237C49" w14:textId="77777777" w:rsidR="008B4B68" w:rsidRPr="00C179A9" w:rsidRDefault="008B4B68" w:rsidP="008B4B68">
      <w:pPr>
        <w:rPr>
          <w:rFonts w:ascii="Lato" w:hAnsi="Lato"/>
        </w:rPr>
      </w:pPr>
      <w:r w:rsidRPr="00C179A9">
        <w:rPr>
          <w:rFonts w:ascii="Lato" w:hAnsi="Lato"/>
        </w:rPr>
        <w:t xml:space="preserve">SIS - System Informacyjny </w:t>
      </w:r>
      <w:proofErr w:type="spellStart"/>
      <w:r w:rsidRPr="00C179A9">
        <w:rPr>
          <w:rFonts w:ascii="Lato" w:hAnsi="Lato"/>
        </w:rPr>
        <w:t>Schengen</w:t>
      </w:r>
      <w:proofErr w:type="spellEnd"/>
    </w:p>
    <w:p w14:paraId="2463C7F9" w14:textId="77777777" w:rsidR="008B4B68" w:rsidRPr="00C179A9" w:rsidRDefault="008B4B68" w:rsidP="008B4B68">
      <w:pPr>
        <w:rPr>
          <w:rFonts w:ascii="Lato" w:hAnsi="Lato"/>
        </w:rPr>
      </w:pPr>
      <w:r w:rsidRPr="00C179A9">
        <w:rPr>
          <w:rFonts w:ascii="Lato" w:hAnsi="Lato"/>
        </w:rPr>
        <w:t>VIS - Wizowy System informacyjny</w:t>
      </w:r>
    </w:p>
    <w:p w14:paraId="22FB71ED" w14:textId="77777777" w:rsidR="008B4B68" w:rsidRPr="00C179A9" w:rsidRDefault="008B4B68" w:rsidP="008B4B68">
      <w:pPr>
        <w:rPr>
          <w:rFonts w:ascii="Lato" w:hAnsi="Lato"/>
        </w:rPr>
      </w:pPr>
      <w:r w:rsidRPr="00C179A9">
        <w:rPr>
          <w:rFonts w:ascii="Lato" w:hAnsi="Lato"/>
        </w:rPr>
        <w:t xml:space="preserve">SRA - Strategiczna Analiza Ryzyka </w:t>
      </w:r>
    </w:p>
    <w:p w14:paraId="234E5C1A" w14:textId="74135C5A" w:rsidR="008B4B68" w:rsidRPr="00C179A9" w:rsidRDefault="008B4B68" w:rsidP="008B4B68">
      <w:pPr>
        <w:rPr>
          <w:rFonts w:ascii="Lato" w:hAnsi="Lato"/>
        </w:rPr>
      </w:pPr>
      <w:r w:rsidRPr="00C179A9">
        <w:rPr>
          <w:rFonts w:ascii="Lato" w:hAnsi="Lato"/>
        </w:rPr>
        <w:t>TEN-T - Transeuropejska Sie</w:t>
      </w:r>
      <w:r w:rsidR="00B163A5">
        <w:rPr>
          <w:rFonts w:ascii="Lato" w:hAnsi="Lato"/>
        </w:rPr>
        <w:t>ć</w:t>
      </w:r>
      <w:r w:rsidRPr="00C179A9">
        <w:rPr>
          <w:rFonts w:ascii="Lato" w:hAnsi="Lato"/>
        </w:rPr>
        <w:t xml:space="preserve"> Transportowa</w:t>
      </w:r>
    </w:p>
    <w:p w14:paraId="10302478" w14:textId="77777777" w:rsidR="008B4B68" w:rsidRPr="00C179A9" w:rsidRDefault="008B4B68" w:rsidP="008B4B68">
      <w:pPr>
        <w:rPr>
          <w:rFonts w:ascii="Lato" w:hAnsi="Lato"/>
        </w:rPr>
      </w:pPr>
      <w:r w:rsidRPr="00C179A9">
        <w:rPr>
          <w:rFonts w:ascii="Lato" w:hAnsi="Lato"/>
        </w:rPr>
        <w:t>TOEIBM - Strategia Techniczna i Operacyjna w zakresie Europejskiego Zintegrowanego Zarządzania Granicami</w:t>
      </w:r>
    </w:p>
    <w:p w14:paraId="21F3CCF6" w14:textId="77777777" w:rsidR="008B4B68" w:rsidRPr="00C179A9" w:rsidRDefault="008B4B68" w:rsidP="008B4B68">
      <w:pPr>
        <w:rPr>
          <w:rFonts w:ascii="Lato" w:hAnsi="Lato"/>
        </w:rPr>
      </w:pPr>
      <w:r w:rsidRPr="00C179A9">
        <w:rPr>
          <w:rFonts w:ascii="Lato" w:hAnsi="Lato"/>
        </w:rPr>
        <w:t>TRACES-NT -  Unijny System Informatyczny służący do Obsługi Przesyłek na Granicy</w:t>
      </w:r>
    </w:p>
    <w:p w14:paraId="210ACA24" w14:textId="77777777" w:rsidR="008B4B68" w:rsidRPr="00C179A9" w:rsidRDefault="008B4B68" w:rsidP="008B4B68">
      <w:pPr>
        <w:rPr>
          <w:rFonts w:ascii="Lato" w:hAnsi="Lato"/>
        </w:rPr>
      </w:pPr>
      <w:proofErr w:type="spellStart"/>
      <w:r w:rsidRPr="00C179A9">
        <w:rPr>
          <w:rFonts w:ascii="Lato" w:hAnsi="Lato"/>
        </w:rPr>
        <w:t>UdSC</w:t>
      </w:r>
      <w:proofErr w:type="spellEnd"/>
      <w:r w:rsidRPr="00C179A9">
        <w:rPr>
          <w:rFonts w:ascii="Lato" w:hAnsi="Lato"/>
        </w:rPr>
        <w:t xml:space="preserve"> - Urząd do Spraw Cudzoziemców </w:t>
      </w:r>
    </w:p>
    <w:p w14:paraId="35F99993" w14:textId="77777777" w:rsidR="008B4B68" w:rsidRPr="00C179A9" w:rsidRDefault="008B4B68" w:rsidP="008B4B68">
      <w:pPr>
        <w:rPr>
          <w:rFonts w:ascii="Lato" w:hAnsi="Lato"/>
        </w:rPr>
      </w:pPr>
      <w:r w:rsidRPr="00C179A9">
        <w:rPr>
          <w:rFonts w:ascii="Lato" w:hAnsi="Lato"/>
        </w:rPr>
        <w:t>UE - Unia Europejska</w:t>
      </w:r>
    </w:p>
    <w:p w14:paraId="438575B8" w14:textId="77777777" w:rsidR="008B4B68" w:rsidRPr="00C179A9" w:rsidRDefault="008B4B68" w:rsidP="008B4B68">
      <w:pPr>
        <w:rPr>
          <w:rFonts w:ascii="Lato" w:hAnsi="Lato"/>
        </w:rPr>
      </w:pPr>
      <w:r w:rsidRPr="00C179A9">
        <w:rPr>
          <w:rFonts w:ascii="Lato" w:hAnsi="Lato"/>
        </w:rPr>
        <w:t>UNHCR - Biuro Wysokiego Komisarza Narodów Zjednoczonych do spraw Uchodźców</w:t>
      </w:r>
    </w:p>
    <w:p w14:paraId="7201DB19" w14:textId="77777777" w:rsidR="008B4B68" w:rsidRPr="00C179A9" w:rsidRDefault="008B4B68" w:rsidP="008B4B68">
      <w:pPr>
        <w:rPr>
          <w:rFonts w:ascii="Lato" w:hAnsi="Lato"/>
        </w:rPr>
      </w:pPr>
      <w:proofErr w:type="spellStart"/>
      <w:r w:rsidRPr="00C179A9">
        <w:rPr>
          <w:rFonts w:ascii="Lato" w:hAnsi="Lato"/>
        </w:rPr>
        <w:t>WPBiO</w:t>
      </w:r>
      <w:proofErr w:type="spellEnd"/>
      <w:r w:rsidRPr="00C179A9">
        <w:rPr>
          <w:rFonts w:ascii="Lato" w:hAnsi="Lato"/>
        </w:rPr>
        <w:t xml:space="preserve"> - Wspólnej Polityki Bezpieczeństwa i Obrony </w:t>
      </w:r>
    </w:p>
    <w:p w14:paraId="6B01465E" w14:textId="4C3F4452" w:rsidR="008B4B68" w:rsidRPr="00C179A9" w:rsidRDefault="008B4B68" w:rsidP="008B4B68">
      <w:pPr>
        <w:rPr>
          <w:rFonts w:ascii="Lato" w:hAnsi="Lato"/>
        </w:rPr>
      </w:pPr>
      <w:r w:rsidRPr="00C179A9">
        <w:rPr>
          <w:rFonts w:ascii="Lato" w:hAnsi="Lato"/>
        </w:rPr>
        <w:t>Zespół ZZGP - Zespół do spraw Zintegrowanego Zarządzania Granicą Państwową</w:t>
      </w:r>
    </w:p>
    <w:p w14:paraId="72D51888" w14:textId="77777777" w:rsidR="008B4B68" w:rsidRPr="00C179A9" w:rsidRDefault="008B4B68" w:rsidP="008B4B68">
      <w:pPr>
        <w:rPr>
          <w:rFonts w:ascii="Lato" w:hAnsi="Lato"/>
        </w:rPr>
      </w:pPr>
    </w:p>
    <w:p w14:paraId="03492DD1" w14:textId="17AC4F18" w:rsidR="006C51EB" w:rsidRPr="00C179A9" w:rsidRDefault="000C0557" w:rsidP="00FB43E2">
      <w:pPr>
        <w:pStyle w:val="Nagwek2"/>
        <w:rPr>
          <w:rFonts w:ascii="Lato" w:hAnsi="Lato" w:cstheme="minorHAnsi"/>
          <w:color w:val="auto"/>
          <w:sz w:val="24"/>
          <w:szCs w:val="24"/>
        </w:rPr>
      </w:pPr>
      <w:bookmarkStart w:id="66" w:name="_Toc155953932"/>
      <w:bookmarkStart w:id="67" w:name="_Toc158371643"/>
      <w:bookmarkStart w:id="68" w:name="_Toc177725709"/>
      <w:r>
        <w:rPr>
          <w:rFonts w:ascii="Lato" w:hAnsi="Lato" w:cstheme="minorHAnsi"/>
          <w:color w:val="auto"/>
          <w:sz w:val="24"/>
          <w:szCs w:val="24"/>
        </w:rPr>
        <w:lastRenderedPageBreak/>
        <w:t>ZAŁĄCZNIK</w:t>
      </w:r>
      <w:r w:rsidR="00E834B8" w:rsidRPr="00C179A9">
        <w:rPr>
          <w:rFonts w:ascii="Lato" w:hAnsi="Lato" w:cstheme="minorHAnsi"/>
          <w:color w:val="auto"/>
          <w:sz w:val="24"/>
          <w:szCs w:val="24"/>
        </w:rPr>
        <w:t>:</w:t>
      </w:r>
      <w:bookmarkEnd w:id="66"/>
      <w:bookmarkEnd w:id="67"/>
      <w:bookmarkEnd w:id="68"/>
      <w:r w:rsidR="00E834B8" w:rsidRPr="00C179A9">
        <w:rPr>
          <w:rFonts w:ascii="Lato" w:hAnsi="Lato" w:cstheme="minorHAnsi"/>
          <w:color w:val="auto"/>
          <w:sz w:val="24"/>
          <w:szCs w:val="24"/>
        </w:rPr>
        <w:t xml:space="preserve"> </w:t>
      </w:r>
    </w:p>
    <w:p w14:paraId="296F6692" w14:textId="142C4ACA" w:rsidR="005B53A2" w:rsidRPr="00C179A9" w:rsidRDefault="005B53A2" w:rsidP="000C0557">
      <w:pPr>
        <w:pStyle w:val="Nagwek2"/>
        <w:spacing w:before="0"/>
        <w:rPr>
          <w:rFonts w:ascii="Lato" w:hAnsi="Lato" w:cstheme="minorHAnsi"/>
          <w:color w:val="auto"/>
          <w:sz w:val="24"/>
          <w:szCs w:val="24"/>
        </w:rPr>
      </w:pPr>
      <w:bookmarkStart w:id="69" w:name="_Toc155953933"/>
      <w:bookmarkStart w:id="70" w:name="_Toc158371644"/>
      <w:bookmarkStart w:id="71" w:name="_Toc177725710"/>
      <w:r w:rsidRPr="00C179A9">
        <w:rPr>
          <w:rFonts w:ascii="Lato" w:hAnsi="Lato" w:cstheme="minorHAnsi"/>
          <w:color w:val="auto"/>
          <w:sz w:val="24"/>
          <w:szCs w:val="24"/>
        </w:rPr>
        <w:t>Plan działań na rzecz realizacji celów</w:t>
      </w:r>
      <w:bookmarkEnd w:id="69"/>
      <w:bookmarkEnd w:id="70"/>
      <w:r w:rsidR="008470E6" w:rsidRPr="00C179A9">
        <w:t xml:space="preserve"> </w:t>
      </w:r>
      <w:r w:rsidR="008470E6" w:rsidRPr="00C179A9">
        <w:rPr>
          <w:rFonts w:ascii="Lato" w:hAnsi="Lato" w:cstheme="minorHAnsi"/>
          <w:color w:val="auto"/>
          <w:sz w:val="24"/>
          <w:szCs w:val="24"/>
        </w:rPr>
        <w:t>Strategii Zintegrowanego Zarządzania Granicą Państwową Rzecz</w:t>
      </w:r>
      <w:r w:rsidR="0078100E">
        <w:rPr>
          <w:rFonts w:ascii="Lato" w:hAnsi="Lato" w:cstheme="minorHAnsi"/>
          <w:color w:val="auto"/>
          <w:sz w:val="24"/>
          <w:szCs w:val="24"/>
        </w:rPr>
        <w:t>y</w:t>
      </w:r>
      <w:r w:rsidR="00170FD7">
        <w:rPr>
          <w:rFonts w:ascii="Lato" w:hAnsi="Lato" w:cstheme="minorHAnsi"/>
          <w:color w:val="auto"/>
          <w:sz w:val="24"/>
          <w:szCs w:val="24"/>
        </w:rPr>
        <w:t xml:space="preserve">pospolitej Polskiej </w:t>
      </w:r>
      <w:r w:rsidR="00593456">
        <w:rPr>
          <w:rFonts w:ascii="Lato" w:hAnsi="Lato" w:cstheme="minorHAnsi"/>
          <w:color w:val="auto"/>
          <w:sz w:val="24"/>
          <w:szCs w:val="24"/>
        </w:rPr>
        <w:t xml:space="preserve">do </w:t>
      </w:r>
      <w:r w:rsidR="008470E6" w:rsidRPr="00C179A9">
        <w:rPr>
          <w:rFonts w:ascii="Lato" w:hAnsi="Lato" w:cstheme="minorHAnsi"/>
          <w:color w:val="auto"/>
          <w:sz w:val="24"/>
          <w:szCs w:val="24"/>
        </w:rPr>
        <w:t>2027</w:t>
      </w:r>
      <w:r w:rsidR="00593456">
        <w:rPr>
          <w:rFonts w:ascii="Lato" w:hAnsi="Lato" w:cstheme="minorHAnsi"/>
          <w:color w:val="auto"/>
          <w:sz w:val="24"/>
          <w:szCs w:val="24"/>
        </w:rPr>
        <w:t xml:space="preserve"> roku</w:t>
      </w:r>
      <w:bookmarkEnd w:id="71"/>
    </w:p>
    <w:sectPr w:rsidR="005B53A2" w:rsidRPr="00C179A9" w:rsidSect="00526125">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741499" w14:textId="77777777" w:rsidR="002A75D7" w:rsidRDefault="002A75D7" w:rsidP="005B53A2">
      <w:r>
        <w:separator/>
      </w:r>
    </w:p>
  </w:endnote>
  <w:endnote w:type="continuationSeparator" w:id="0">
    <w:p w14:paraId="104DBDC5" w14:textId="77777777" w:rsidR="002A75D7" w:rsidRDefault="002A75D7" w:rsidP="005B53A2">
      <w:r>
        <w:continuationSeparator/>
      </w:r>
    </w:p>
  </w:endnote>
  <w:endnote w:type="continuationNotice" w:id="1">
    <w:p w14:paraId="7367A66A" w14:textId="77777777" w:rsidR="002A75D7" w:rsidRDefault="002A75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panose1 w:val="020F0502020204030203"/>
    <w:charset w:val="EE"/>
    <w:family w:val="swiss"/>
    <w:pitch w:val="variable"/>
    <w:sig w:usb0="E10002FF" w:usb1="5000ECFF" w:usb2="00000021" w:usb3="00000000" w:csb0="000001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Lato-Regular">
    <w:altName w:val="Arial"/>
    <w:panose1 w:val="00000000000000000000"/>
    <w:charset w:val="00"/>
    <w:family w:val="swiss"/>
    <w:notTrueType/>
    <w:pitch w:val="default"/>
    <w:sig w:usb0="00000001" w:usb1="00000000" w:usb2="00000000" w:usb3="00000000" w:csb0="00000003" w:csb1="00000000"/>
  </w:font>
  <w:font w:name="Lato-Italic">
    <w:altName w:val="Arial"/>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1205087"/>
      <w:docPartObj>
        <w:docPartGallery w:val="Page Numbers (Bottom of Page)"/>
        <w:docPartUnique/>
      </w:docPartObj>
    </w:sdtPr>
    <w:sdtEndPr/>
    <w:sdtContent>
      <w:p w14:paraId="009B9ECD" w14:textId="457098CD" w:rsidR="00593456" w:rsidRDefault="00593456">
        <w:pPr>
          <w:pStyle w:val="Stopka"/>
          <w:jc w:val="right"/>
        </w:pPr>
        <w:r>
          <w:fldChar w:fldCharType="begin"/>
        </w:r>
        <w:r>
          <w:instrText>PAGE   \* MERGEFORMAT</w:instrText>
        </w:r>
        <w:r>
          <w:fldChar w:fldCharType="separate"/>
        </w:r>
        <w:r w:rsidR="00620DBE">
          <w:rPr>
            <w:noProof/>
          </w:rPr>
          <w:t>5</w:t>
        </w:r>
        <w:r>
          <w:fldChar w:fldCharType="end"/>
        </w:r>
      </w:p>
    </w:sdtContent>
  </w:sdt>
  <w:p w14:paraId="2D176D3D" w14:textId="77777777" w:rsidR="00593456" w:rsidRDefault="005934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B3CB77" w14:textId="77777777" w:rsidR="002A75D7" w:rsidRDefault="002A75D7" w:rsidP="005B53A2">
      <w:r>
        <w:separator/>
      </w:r>
    </w:p>
  </w:footnote>
  <w:footnote w:type="continuationSeparator" w:id="0">
    <w:p w14:paraId="1644A7BD" w14:textId="77777777" w:rsidR="002A75D7" w:rsidRDefault="002A75D7" w:rsidP="005B53A2">
      <w:r>
        <w:continuationSeparator/>
      </w:r>
    </w:p>
  </w:footnote>
  <w:footnote w:type="continuationNotice" w:id="1">
    <w:p w14:paraId="52EA2A94" w14:textId="77777777" w:rsidR="002A75D7" w:rsidRDefault="002A75D7"/>
  </w:footnote>
  <w:footnote w:id="2">
    <w:p w14:paraId="3B199596" w14:textId="7909BD66" w:rsidR="00593456" w:rsidRDefault="00593456">
      <w:pPr>
        <w:pStyle w:val="Tekstprzypisudolnego"/>
      </w:pPr>
      <w:r>
        <w:rPr>
          <w:rStyle w:val="Odwoanieprzypisudolnego"/>
        </w:rPr>
        <w:footnoteRef/>
      </w:r>
      <w:r>
        <w:t xml:space="preserve"> </w:t>
      </w:r>
      <w:r w:rsidRPr="00A97E1C">
        <w:t xml:space="preserve">Strategia i </w:t>
      </w:r>
      <w:r>
        <w:t>P</w:t>
      </w:r>
      <w:r w:rsidRPr="00A97E1C">
        <w:t xml:space="preserve">lan działań </w:t>
      </w:r>
      <w:r>
        <w:t xml:space="preserve">na rzecz realizacji celów </w:t>
      </w:r>
      <w:r w:rsidRPr="00A97E1C">
        <w:t>nie obejmuj</w:t>
      </w:r>
      <w:r>
        <w:t>ą</w:t>
      </w:r>
      <w:r w:rsidRPr="00A97E1C">
        <w:t xml:space="preserve"> komponentu nr 6 dotyczącego współpracy między odpowiednimi instytucjami, organami i j</w:t>
      </w:r>
      <w:r>
        <w:t>ednostkami organizacyjnymi UE.</w:t>
      </w:r>
    </w:p>
  </w:footnote>
  <w:footnote w:id="3">
    <w:p w14:paraId="156F5D59" w14:textId="30CA14F9" w:rsidR="00593456" w:rsidRDefault="00593456">
      <w:pPr>
        <w:pStyle w:val="Tekstprzypisudolnego"/>
      </w:pPr>
      <w:r>
        <w:rPr>
          <w:rStyle w:val="Odwoanieprzypisudolnego"/>
        </w:rPr>
        <w:footnoteRef/>
      </w:r>
      <w:r>
        <w:t xml:space="preserve"> </w:t>
      </w:r>
      <w:r w:rsidRPr="00091C24">
        <w:t>komponent nr 1: środki ułatwiające legalne przekraczanie granic oraz, w stosownych przypadkach: środki związane z zapobieganiem i wykrywaniem przestępczości transgranicznej na granicach zewnętrznych, w szczególności przemytu migrantów, handlu ludźmi i terroryzmu, a także mechanizmy i procedury dotyczące identyfikacji osób wymagających szczególnego traktowania i małoletnich bez opieki oraz identyfikacji osób, które potrzebują ochrony międzynarodowej lub zamierzają się o nią ubiegać, udzielania informacji takim osobom oraz kierowania dalej takich osób</w:t>
      </w:r>
      <w:r>
        <w:t>.</w:t>
      </w:r>
    </w:p>
  </w:footnote>
  <w:footnote w:id="4">
    <w:p w14:paraId="493F88AA" w14:textId="7B9FD565" w:rsidR="00593456" w:rsidRDefault="00593456">
      <w:pPr>
        <w:pStyle w:val="Tekstprzypisudolnego"/>
      </w:pPr>
      <w:r>
        <w:rPr>
          <w:rStyle w:val="Odwoanieprzypisudolnego"/>
        </w:rPr>
        <w:footnoteRef/>
      </w:r>
      <w:r w:rsidRPr="00F72FE3">
        <w:rPr>
          <w:rStyle w:val="Odwoanieprzypisudolnego"/>
        </w:rPr>
        <w:t xml:space="preserve"> </w:t>
      </w:r>
      <w:r>
        <w:t xml:space="preserve"> </w:t>
      </w:r>
      <w:r w:rsidRPr="00642187">
        <w:t>komponent nr 2: akcje poszukiwania i ratowania osób znajdujących się w niebezpieczeństwie na morzu, podejmowane i prowadzon</w:t>
      </w:r>
      <w:r w:rsidRPr="00A32AD1">
        <w:t>e zgodnie z rozporządzeniem (UE) nr 656/2014 oraz prawem międzynarodowym, mające miejsce w sytuacjach, które mogą powstać podczas operacji ochrony granic morskich</w:t>
      </w:r>
      <w:r>
        <w:t xml:space="preserve">. </w:t>
      </w:r>
    </w:p>
  </w:footnote>
  <w:footnote w:id="5">
    <w:p w14:paraId="77AF723E" w14:textId="798883A2" w:rsidR="00593456" w:rsidRDefault="00593456">
      <w:pPr>
        <w:pStyle w:val="Tekstprzypisudolnego"/>
      </w:pPr>
      <w:r w:rsidRPr="00A32AD1">
        <w:rPr>
          <w:rStyle w:val="Odwoanieprzypisudolnego"/>
        </w:rPr>
        <w:footnoteRef/>
      </w:r>
      <w:r w:rsidRPr="00F72FE3">
        <w:t xml:space="preserve"> </w:t>
      </w:r>
      <w:r w:rsidRPr="00A32AD1">
        <w:t>komponent nr 3: analiza ryzyka dla bezpieczeństwa wewnętrznego oraz analizy zagrożeń, które mogą wpłynąć na funkcjonowanie lub bez</w:t>
      </w:r>
      <w:r>
        <w:t xml:space="preserve">pieczeństwo granic zewnętrznych. </w:t>
      </w:r>
    </w:p>
  </w:footnote>
  <w:footnote w:id="6">
    <w:p w14:paraId="022652FB" w14:textId="2C3F5AB4" w:rsidR="00593456" w:rsidRDefault="00593456">
      <w:pPr>
        <w:pStyle w:val="Tekstprzypisudolnego"/>
      </w:pPr>
      <w:r w:rsidRPr="00A32AD1">
        <w:rPr>
          <w:rStyle w:val="Odwoanieprzypisudolnego"/>
        </w:rPr>
        <w:footnoteRef/>
      </w:r>
      <w:r w:rsidRPr="00F72FE3">
        <w:t xml:space="preserve"> </w:t>
      </w:r>
      <w:r w:rsidRPr="00091C24">
        <w:t>komponent nr 4: wymian</w:t>
      </w:r>
      <w:r>
        <w:t>a</w:t>
      </w:r>
      <w:r w:rsidRPr="00091C24">
        <w:t xml:space="preserve"> informacji i współprac</w:t>
      </w:r>
      <w:r>
        <w:t>a</w:t>
      </w:r>
      <w:r w:rsidRPr="00091C24">
        <w:t xml:space="preserve"> między państwami członkowskimi w dziedzinach objętych zakresem </w:t>
      </w:r>
      <w:r>
        <w:t>r</w:t>
      </w:r>
      <w:r w:rsidRPr="00091C24">
        <w:t xml:space="preserve">ozporządzenia </w:t>
      </w:r>
      <w:proofErr w:type="spellStart"/>
      <w:r>
        <w:t>ESGiP</w:t>
      </w:r>
      <w:proofErr w:type="spellEnd"/>
      <w:r w:rsidRPr="00091C24">
        <w:t>, a także wymian</w:t>
      </w:r>
      <w:r>
        <w:t>a</w:t>
      </w:r>
      <w:r w:rsidRPr="00091C24">
        <w:t xml:space="preserve"> informacji i współprac</w:t>
      </w:r>
      <w:r>
        <w:t>a</w:t>
      </w:r>
      <w:r w:rsidRPr="00091C24">
        <w:t xml:space="preserve"> między państwami członkowskimi a</w:t>
      </w:r>
      <w:r>
        <w:t> </w:t>
      </w:r>
      <w:r w:rsidRPr="00091C24">
        <w:t>Europejską Agencją Straży Granicznej i Przybrzeżnej, w tym wsparci</w:t>
      </w:r>
      <w:r>
        <w:t>e</w:t>
      </w:r>
      <w:r w:rsidRPr="00091C24">
        <w:t xml:space="preserve"> koordynowane przez Europejską Agencję Straży Granicznej</w:t>
      </w:r>
      <w:r>
        <w:t xml:space="preserve"> i Przybrzeżnej. </w:t>
      </w:r>
    </w:p>
  </w:footnote>
  <w:footnote w:id="7">
    <w:p w14:paraId="5C395D39" w14:textId="2EF44185" w:rsidR="00593456" w:rsidRDefault="00593456">
      <w:pPr>
        <w:pStyle w:val="Tekstprzypisudolnego"/>
      </w:pPr>
      <w:r>
        <w:rPr>
          <w:rStyle w:val="Odwoanieprzypisudolnego"/>
        </w:rPr>
        <w:footnoteRef/>
      </w:r>
      <w:r w:rsidRPr="00F72FE3">
        <w:rPr>
          <w:rStyle w:val="Odwoanieprzypisudolnego"/>
        </w:rPr>
        <w:t xml:space="preserve"> </w:t>
      </w:r>
      <w:r w:rsidRPr="00A32AD1">
        <w:t xml:space="preserve">komponent nr 5: współpraca </w:t>
      </w:r>
      <w:proofErr w:type="spellStart"/>
      <w:r w:rsidRPr="00A32AD1">
        <w:t>międzyagencyjn</w:t>
      </w:r>
      <w:r>
        <w:t>a</w:t>
      </w:r>
      <w:proofErr w:type="spellEnd"/>
      <w:r w:rsidRPr="00A32AD1">
        <w:t xml:space="preserve"> między organami krajowymi w poszczególnych państwach członkowskich, które są odpowiedzialne za kontrolę graniczną lub inne zadania wykonywane na granicach, jak również między organami odpowiedzialnymi za powroty w poszczególnych państwach członkowskich, w tym regularn</w:t>
      </w:r>
      <w:r>
        <w:t>a</w:t>
      </w:r>
      <w:r w:rsidRPr="00A32AD1">
        <w:t xml:space="preserve"> wymian</w:t>
      </w:r>
      <w:r>
        <w:t>a</w:t>
      </w:r>
      <w:r w:rsidRPr="00A32AD1">
        <w:t xml:space="preserve"> informacji za pomocą istniejących narzędzi wymiany informacji, w tym w stosownych przypadkach współpracy z organami krajowymi odpowiedzialnymi za ochronę </w:t>
      </w:r>
      <w:r>
        <w:t xml:space="preserve">praw podstawowych. </w:t>
      </w:r>
    </w:p>
  </w:footnote>
  <w:footnote w:id="8">
    <w:p w14:paraId="1E75BC90" w14:textId="043603CB" w:rsidR="00593456" w:rsidRPr="00F72FE3" w:rsidRDefault="00593456">
      <w:pPr>
        <w:pStyle w:val="Tekstprzypisudolnego"/>
        <w:rPr>
          <w:rStyle w:val="Odwoanieprzypisudolnego"/>
        </w:rPr>
      </w:pPr>
      <w:r>
        <w:rPr>
          <w:rStyle w:val="Odwoanieprzypisudolnego"/>
        </w:rPr>
        <w:footnoteRef/>
      </w:r>
      <w:r w:rsidRPr="00F72FE3">
        <w:rPr>
          <w:rStyle w:val="Odwoanieprzypisudolnego"/>
        </w:rPr>
        <w:t xml:space="preserve"> </w:t>
      </w:r>
      <w:r w:rsidRPr="00A32AD1">
        <w:t>komponent nr 7: współprac</w:t>
      </w:r>
      <w:r>
        <w:t>a</w:t>
      </w:r>
      <w:r w:rsidRPr="00A32AD1">
        <w:t xml:space="preserve"> z państwami trzecimi w dziedzinach objętych zakresem </w:t>
      </w:r>
      <w:r>
        <w:t>r</w:t>
      </w:r>
      <w:r w:rsidRPr="00A32AD1">
        <w:t xml:space="preserve">ozporządzenia </w:t>
      </w:r>
      <w:proofErr w:type="spellStart"/>
      <w:r>
        <w:t>ESGiP</w:t>
      </w:r>
      <w:proofErr w:type="spellEnd"/>
      <w:r w:rsidRPr="00A32AD1">
        <w:t>, koncentrując</w:t>
      </w:r>
      <w:r>
        <w:t>a</w:t>
      </w:r>
      <w:r w:rsidRPr="00A32AD1">
        <w:t xml:space="preserve"> się w szczególności na sąsiadujących państwach trzecich i tych państwach trzecich, które w wyniku analizy ryzyka wskazano jako państwa pochodzenia lub państwa tranzytu w odniesieniu do nielegalnej imigracji</w:t>
      </w:r>
      <w:r>
        <w:t xml:space="preserve">. </w:t>
      </w:r>
    </w:p>
  </w:footnote>
  <w:footnote w:id="9">
    <w:p w14:paraId="667F5C22" w14:textId="29E43899" w:rsidR="00593456" w:rsidRDefault="00593456">
      <w:pPr>
        <w:pStyle w:val="Tekstprzypisudolnego"/>
      </w:pPr>
      <w:r>
        <w:rPr>
          <w:rStyle w:val="Odwoanieprzypisudolnego"/>
        </w:rPr>
        <w:footnoteRef/>
      </w:r>
      <w:r w:rsidRPr="00F72FE3">
        <w:rPr>
          <w:rStyle w:val="Odwoanieprzypisudolnego"/>
        </w:rPr>
        <w:t xml:space="preserve"> </w:t>
      </w:r>
      <w:r w:rsidRPr="00A32AD1">
        <w:t xml:space="preserve">komponent nr 8: środki techniczne i operacyjne w obrębie strefy </w:t>
      </w:r>
      <w:proofErr w:type="spellStart"/>
      <w:r w:rsidRPr="00A32AD1">
        <w:t>Schengen</w:t>
      </w:r>
      <w:proofErr w:type="spellEnd"/>
      <w:r w:rsidRPr="00A32AD1">
        <w:t xml:space="preserve"> związane z kontrolą graniczną i służące skuteczniejszemu rozwiązywaniu problemu nielegalnej imigracji oraz skuteczniejszemu zwalczaniu przestępczości transgranicznej.</w:t>
      </w:r>
      <w:r>
        <w:t xml:space="preserve"> </w:t>
      </w:r>
    </w:p>
  </w:footnote>
  <w:footnote w:id="10">
    <w:p w14:paraId="6B0A13CD" w14:textId="6DEF5DC5" w:rsidR="00593456" w:rsidRPr="00F72FE3" w:rsidRDefault="00593456">
      <w:pPr>
        <w:pStyle w:val="Tekstprzypisudolnego"/>
        <w:rPr>
          <w:rStyle w:val="Odwoanieprzypisudolnego"/>
        </w:rPr>
      </w:pPr>
      <w:r>
        <w:rPr>
          <w:rStyle w:val="Odwoanieprzypisudolnego"/>
        </w:rPr>
        <w:footnoteRef/>
      </w:r>
      <w:r w:rsidRPr="00F72FE3">
        <w:rPr>
          <w:rStyle w:val="Odwoanieprzypisudolnego"/>
        </w:rPr>
        <w:t xml:space="preserve"> </w:t>
      </w:r>
      <w:r w:rsidRPr="00A32AD1">
        <w:t>komponent nr 9: powroty obywateli państw trzecich, którzy podlegają wydanym przez państwo członkowskie decyzjom nakazującym powrót.</w:t>
      </w:r>
      <w:r>
        <w:t xml:space="preserve"> </w:t>
      </w:r>
    </w:p>
  </w:footnote>
  <w:footnote w:id="11">
    <w:p w14:paraId="613989FE" w14:textId="31EB903B" w:rsidR="00593456" w:rsidRPr="00F72FE3" w:rsidRDefault="00593456">
      <w:pPr>
        <w:pStyle w:val="Tekstprzypisudolnego"/>
        <w:rPr>
          <w:rStyle w:val="Odwoanieprzypisudolnego"/>
        </w:rPr>
      </w:pPr>
      <w:r>
        <w:rPr>
          <w:rStyle w:val="Odwoanieprzypisudolnego"/>
        </w:rPr>
        <w:footnoteRef/>
      </w:r>
      <w:r w:rsidRPr="00F72FE3">
        <w:rPr>
          <w:rStyle w:val="Odwoanieprzypisudolnego"/>
        </w:rPr>
        <w:t xml:space="preserve"> </w:t>
      </w:r>
      <w:r w:rsidRPr="00A32AD1">
        <w:t>komponent nr 10: stosowanie najnowszej technologii, w tym wielkoskalowych systemów informacyjnych.</w:t>
      </w:r>
      <w:r>
        <w:t xml:space="preserve"> </w:t>
      </w:r>
    </w:p>
  </w:footnote>
  <w:footnote w:id="12">
    <w:p w14:paraId="448DBE0C" w14:textId="4682BB82" w:rsidR="00593456" w:rsidRPr="00F72FE3" w:rsidRDefault="00593456">
      <w:pPr>
        <w:pStyle w:val="Tekstprzypisudolnego"/>
        <w:rPr>
          <w:rStyle w:val="Odwoanieprzypisudolnego"/>
        </w:rPr>
      </w:pPr>
      <w:r>
        <w:rPr>
          <w:rStyle w:val="Odwoanieprzypisudolnego"/>
        </w:rPr>
        <w:footnoteRef/>
      </w:r>
      <w:r w:rsidRPr="00F72FE3">
        <w:rPr>
          <w:rStyle w:val="Odwoanieprzypisudolnego"/>
        </w:rPr>
        <w:t xml:space="preserve"> </w:t>
      </w:r>
      <w:r w:rsidRPr="00A32AD1">
        <w:t xml:space="preserve">komponent nr 11: mechanizm kontroli jakości, w szczególności mechanizm oceny </w:t>
      </w:r>
      <w:proofErr w:type="spellStart"/>
      <w:r w:rsidRPr="00A32AD1">
        <w:t>Schengen</w:t>
      </w:r>
      <w:proofErr w:type="spellEnd"/>
      <w:r w:rsidRPr="00A32AD1">
        <w:t>, oceny narażenia i</w:t>
      </w:r>
      <w:r>
        <w:t> </w:t>
      </w:r>
      <w:r w:rsidRPr="00A32AD1">
        <w:t>ewentualne</w:t>
      </w:r>
      <w:r w:rsidRPr="00916AD3">
        <w:t xml:space="preserve"> mechanizmy krajowe</w:t>
      </w:r>
      <w:r w:rsidRPr="002B4AD6">
        <w:t>, w celu zapewnienia wdrażania prawa Unii w dziedzinie zarządzania granicami.</w:t>
      </w:r>
      <w:r>
        <w:t xml:space="preserve"> </w:t>
      </w:r>
    </w:p>
  </w:footnote>
  <w:footnote w:id="13">
    <w:p w14:paraId="1731B6AE" w14:textId="45D6CB48" w:rsidR="00593456" w:rsidRDefault="00593456">
      <w:pPr>
        <w:pStyle w:val="Tekstprzypisudolnego"/>
      </w:pPr>
      <w:r>
        <w:rPr>
          <w:rStyle w:val="Odwoanieprzypisudolnego"/>
        </w:rPr>
        <w:footnoteRef/>
      </w:r>
      <w:r w:rsidRPr="00F72FE3">
        <w:rPr>
          <w:rStyle w:val="Odwoanieprzypisudolnego"/>
        </w:rPr>
        <w:t xml:space="preserve"> </w:t>
      </w:r>
      <w:r w:rsidRPr="00A32AD1">
        <w:t>komponent nr 12: mechanizmy solidarnościowe, w szczególności unijne instrumenty finansowania</w:t>
      </w:r>
      <w:r w:rsidRPr="00916AD3">
        <w:t>.</w:t>
      </w:r>
    </w:p>
  </w:footnote>
  <w:footnote w:id="14">
    <w:p w14:paraId="2164D92D" w14:textId="24D8615D" w:rsidR="00593456" w:rsidRDefault="00593456">
      <w:pPr>
        <w:pStyle w:val="Tekstprzypisudolnego"/>
      </w:pPr>
      <w:r>
        <w:rPr>
          <w:rStyle w:val="Odwoanieprzypisudolnego"/>
        </w:rPr>
        <w:footnoteRef/>
      </w:r>
      <w:r>
        <w:t xml:space="preserve"> </w:t>
      </w:r>
      <w:r w:rsidRPr="0010495D">
        <w:t>art. 7 ust. 1  Ustawy z dnia 12 października 1990 r. o ochronie granicy państwowej</w:t>
      </w:r>
      <w:r>
        <w:t>.</w:t>
      </w:r>
    </w:p>
  </w:footnote>
  <w:footnote w:id="15">
    <w:p w14:paraId="6C107513" w14:textId="14AADF74" w:rsidR="00593456" w:rsidRDefault="00593456">
      <w:pPr>
        <w:pStyle w:val="Tekstprzypisudolnego"/>
      </w:pPr>
      <w:r>
        <w:rPr>
          <w:rStyle w:val="Odwoanieprzypisudolnego"/>
        </w:rPr>
        <w:footnoteRef/>
      </w:r>
      <w:r>
        <w:t xml:space="preserve"> </w:t>
      </w:r>
      <w:r w:rsidRPr="00764220">
        <w:t>art. 7 ust. 2 Ustawy z dnia 12 października 1990 r. o ochronie granicy państwowej.</w:t>
      </w:r>
    </w:p>
  </w:footnote>
  <w:footnote w:id="16">
    <w:p w14:paraId="36BCC7FC" w14:textId="3A219BD2" w:rsidR="00593456" w:rsidRDefault="00593456" w:rsidP="00F6603A">
      <w:pPr>
        <w:pStyle w:val="Tekstprzypisudolnego"/>
      </w:pPr>
      <w:r w:rsidRPr="0008665A">
        <w:rPr>
          <w:rStyle w:val="Odwoanieprzypisudolnego"/>
        </w:rPr>
        <w:footnoteRef/>
      </w:r>
      <w:r w:rsidRPr="0008665A">
        <w:rPr>
          <w:rStyle w:val="Odwoanieprzypisudolnego"/>
        </w:rPr>
        <w:t xml:space="preserve"> </w:t>
      </w:r>
      <w:r w:rsidRPr="0008665A">
        <w:t>Według stanu na 31 grudnia 2023 r.</w:t>
      </w:r>
      <w:r w:rsidRPr="005F2049">
        <w:t xml:space="preserve"> w strukturze Straży Granicznej </w:t>
      </w:r>
      <w:r w:rsidRPr="00A60EEA">
        <w:t>znajduje</w:t>
      </w:r>
      <w:r w:rsidRPr="00753D92">
        <w:t xml:space="preserve"> się: 9 oddziałów Straży Granicznej, którym </w:t>
      </w:r>
      <w:r w:rsidRPr="005F2049">
        <w:t>podlega: 9</w:t>
      </w:r>
      <w:r>
        <w:t>9</w:t>
      </w:r>
      <w:r w:rsidRPr="00753D92">
        <w:t xml:space="preserve"> </w:t>
      </w:r>
      <w:r w:rsidRPr="00A60EEA">
        <w:t xml:space="preserve">placówek </w:t>
      </w:r>
      <w:r w:rsidRPr="005F2049">
        <w:t>Straży Granicznej</w:t>
      </w:r>
      <w:r>
        <w:t xml:space="preserve"> (</w:t>
      </w:r>
      <w:r w:rsidRPr="005F2049">
        <w:t>76 na granicy zewnętrznej i 2</w:t>
      </w:r>
      <w:r>
        <w:t>3</w:t>
      </w:r>
      <w:r w:rsidRPr="005F2049">
        <w:t xml:space="preserve"> na granicy wewnętrznej/wewnątrz kraju</w:t>
      </w:r>
      <w:r>
        <w:t>)</w:t>
      </w:r>
      <w:r w:rsidRPr="005F2049">
        <w:t xml:space="preserve">; 2 </w:t>
      </w:r>
      <w:r w:rsidRPr="00A60EEA">
        <w:t xml:space="preserve">dywizjony </w:t>
      </w:r>
      <w:r w:rsidRPr="005F2049">
        <w:t xml:space="preserve">Straży Granicznej; </w:t>
      </w:r>
      <w:r>
        <w:t xml:space="preserve">5 grup zamiejscowych; </w:t>
      </w:r>
      <w:r w:rsidRPr="00A60EEA">
        <w:t xml:space="preserve">Wyższa Szkoła </w:t>
      </w:r>
      <w:r w:rsidRPr="005F2049">
        <w:t xml:space="preserve">Straży Granicznej w Koszalinie </w:t>
      </w:r>
      <w:r>
        <w:t>(</w:t>
      </w:r>
      <w:r w:rsidRPr="005F2049">
        <w:t>od 1.10.2023</w:t>
      </w:r>
      <w:r>
        <w:t xml:space="preserve"> r.);</w:t>
      </w:r>
      <w:r w:rsidRPr="00753D92">
        <w:t xml:space="preserve"> </w:t>
      </w:r>
      <w:r>
        <w:t>2 ośrodki szkolenia Straży Granicznej (Centrum</w:t>
      </w:r>
      <w:r w:rsidRPr="005F2049">
        <w:t xml:space="preserve"> Szkolenia Straży Granicznej w Kętrzynie, Ośrodek </w:t>
      </w:r>
      <w:r w:rsidRPr="00A60EEA">
        <w:t xml:space="preserve">Szkoleń Specjalistycznych </w:t>
      </w:r>
      <w:r w:rsidRPr="00753D92">
        <w:t>Straży Granicznej w Lubaniu</w:t>
      </w:r>
      <w:r>
        <w:t>)</w:t>
      </w:r>
      <w:r w:rsidRPr="005F2049">
        <w:t xml:space="preserve"> oraz Biuro Spraw Wewnętrznych. Straż Graniczna zapewnia kontrolę ruchu granicznego w: 70 </w:t>
      </w:r>
      <w:r w:rsidRPr="00A60EEA">
        <w:t>przejściach</w:t>
      </w:r>
      <w:r w:rsidRPr="00753D92">
        <w:t xml:space="preserve"> granicznych (19 drogowy</w:t>
      </w:r>
      <w:r>
        <w:t>ch</w:t>
      </w:r>
      <w:r w:rsidRPr="005F2049">
        <w:t>, 14 kolejowy</w:t>
      </w:r>
      <w:r>
        <w:t>ch</w:t>
      </w:r>
      <w:r w:rsidRPr="005F2049">
        <w:t>, 19 morski</w:t>
      </w:r>
      <w:r>
        <w:t>ch</w:t>
      </w:r>
      <w:r w:rsidRPr="005F2049">
        <w:t>, 17 lotniczy</w:t>
      </w:r>
      <w:r>
        <w:t xml:space="preserve">ch, w tym </w:t>
      </w:r>
      <w:r w:rsidRPr="00753D92">
        <w:t>1</w:t>
      </w:r>
      <w:r>
        <w:t>2</w:t>
      </w:r>
      <w:r w:rsidRPr="00753D92">
        <w:t xml:space="preserve"> stały</w:t>
      </w:r>
      <w:r>
        <w:t>ch</w:t>
      </w:r>
      <w:r w:rsidRPr="005F2049">
        <w:t xml:space="preserve"> i </w:t>
      </w:r>
      <w:r>
        <w:t>5</w:t>
      </w:r>
      <w:r w:rsidRPr="005F2049">
        <w:t xml:space="preserve"> dodatkow</w:t>
      </w:r>
      <w:r>
        <w:t>ych</w:t>
      </w:r>
      <w:r w:rsidRPr="005F2049">
        <w:t xml:space="preserve"> oraz 1 rzeczn</w:t>
      </w:r>
      <w:r>
        <w:t>ym)</w:t>
      </w:r>
      <w:r w:rsidRPr="00753D92">
        <w:t>.</w:t>
      </w:r>
    </w:p>
  </w:footnote>
  <w:footnote w:id="17">
    <w:p w14:paraId="20CBA222" w14:textId="6F28614F" w:rsidR="00593456" w:rsidRDefault="00593456" w:rsidP="00FB3530">
      <w:pPr>
        <w:pStyle w:val="Tekstprzypisudolnego"/>
      </w:pPr>
      <w:r>
        <w:rPr>
          <w:rStyle w:val="Odwoanieprzypisudolnego"/>
        </w:rPr>
        <w:footnoteRef/>
      </w:r>
      <w:r>
        <w:t xml:space="preserve"> </w:t>
      </w:r>
      <w:r w:rsidRPr="00764220">
        <w:t>Ustaw</w:t>
      </w:r>
      <w:r>
        <w:t>a</w:t>
      </w:r>
      <w:r w:rsidRPr="00764220">
        <w:t xml:space="preserve"> z dnia 12 października 1990 r. o Straży Granicznej, </w:t>
      </w:r>
      <w:r>
        <w:t>u</w:t>
      </w:r>
      <w:r w:rsidRPr="00764220">
        <w:t>staw</w:t>
      </w:r>
      <w:r>
        <w:t>a</w:t>
      </w:r>
      <w:r w:rsidRPr="00764220">
        <w:t xml:space="preserve"> z dnia 12 października 1990 r. o ochronie granicy państwowej, </w:t>
      </w:r>
      <w:r>
        <w:t>u</w:t>
      </w:r>
      <w:r w:rsidRPr="00764220">
        <w:t>staw</w:t>
      </w:r>
      <w:r>
        <w:t>a</w:t>
      </w:r>
      <w:r w:rsidRPr="00764220">
        <w:t xml:space="preserve"> z dnia 12 grudnia 2013 r. o cudzoziemcach, </w:t>
      </w:r>
      <w:r>
        <w:t>u</w:t>
      </w:r>
      <w:r w:rsidRPr="00764220">
        <w:t>staw</w:t>
      </w:r>
      <w:r>
        <w:t>a</w:t>
      </w:r>
      <w:r w:rsidRPr="00764220">
        <w:t xml:space="preserve"> z dnia 13 czerwca 2003 r. o udzielaniu cudzoziemcom ochrony na terytorium Rzeczypospolitej Polskiej, </w:t>
      </w:r>
      <w:r>
        <w:t>r</w:t>
      </w:r>
      <w:r w:rsidRPr="00764220">
        <w:t xml:space="preserve">ozporządzenie Parlamentu Europejskiego i Rady (UE) 2016/399 z dnia 9 marca 2016 r. w sprawie unijnego kodeksu zasad regulujących przepływ osób przez granice (kodeks graniczny </w:t>
      </w:r>
      <w:proofErr w:type="spellStart"/>
      <w:r w:rsidRPr="00764220">
        <w:t>Schengen</w:t>
      </w:r>
      <w:proofErr w:type="spellEnd"/>
      <w:r w:rsidRPr="00764220">
        <w:t>).</w:t>
      </w:r>
      <w:r>
        <w:t xml:space="preserve"> </w:t>
      </w:r>
    </w:p>
  </w:footnote>
  <w:footnote w:id="18">
    <w:p w14:paraId="3814EB80" w14:textId="186CD51E" w:rsidR="00593456" w:rsidRDefault="00593456" w:rsidP="00FB3530">
      <w:pPr>
        <w:pStyle w:val="Tekstprzypisudolnego"/>
      </w:pPr>
      <w:r>
        <w:rPr>
          <w:rStyle w:val="Odwoanieprzypisudolnego"/>
        </w:rPr>
        <w:footnoteRef/>
      </w:r>
      <w:r>
        <w:t xml:space="preserve"> </w:t>
      </w:r>
      <w:r w:rsidRPr="00764220">
        <w:t>Ustaw</w:t>
      </w:r>
      <w:r>
        <w:t>a</w:t>
      </w:r>
      <w:r w:rsidRPr="00764220">
        <w:t xml:space="preserve"> z dnia 16 listopada 2016 r. o Krajowej Administracji Skarbowej; </w:t>
      </w:r>
      <w:r>
        <w:t>r</w:t>
      </w:r>
      <w:r w:rsidRPr="00764220">
        <w:t>ozporządzenie Rady (EWG) Nr 2913/92 z dnia 12</w:t>
      </w:r>
      <w:r w:rsidRPr="000B174C">
        <w:t xml:space="preserve"> października 1992 roku ustanawiającego Wspólnotowy Kodeks Celny; przepisy odrębne.</w:t>
      </w:r>
      <w:r>
        <w:t xml:space="preserve"> </w:t>
      </w:r>
    </w:p>
  </w:footnote>
  <w:footnote w:id="19">
    <w:p w14:paraId="1D5FF6ED" w14:textId="5A5C05D2" w:rsidR="00593456" w:rsidRDefault="00593456" w:rsidP="00FB3530">
      <w:pPr>
        <w:pStyle w:val="Tekstprzypisudolnego"/>
      </w:pPr>
      <w:r>
        <w:rPr>
          <w:rStyle w:val="Odwoanieprzypisudolnego"/>
        </w:rPr>
        <w:footnoteRef/>
      </w:r>
      <w:r>
        <w:t xml:space="preserve"> </w:t>
      </w:r>
      <w:r w:rsidRPr="000B174C">
        <w:t>Ustaw</w:t>
      </w:r>
      <w:r>
        <w:t xml:space="preserve">a </w:t>
      </w:r>
      <w:r w:rsidRPr="000B174C">
        <w:t xml:space="preserve">z dnia 14 marca 1985 r. o Państwowej Inspekcji Sanitarnej; </w:t>
      </w:r>
      <w:r>
        <w:t>u</w:t>
      </w:r>
      <w:r w:rsidRPr="000B174C">
        <w:t>staw</w:t>
      </w:r>
      <w:r>
        <w:t>a</w:t>
      </w:r>
      <w:r w:rsidRPr="000B174C">
        <w:t xml:space="preserve"> z dnia 5 grudnia 2008 r. o zapobieganiu oraz zwalczaniu zakażeń i chorób zakaźnych u ludzi; </w:t>
      </w:r>
      <w:r>
        <w:t>u</w:t>
      </w:r>
      <w:r w:rsidRPr="000B174C">
        <w:t>staw</w:t>
      </w:r>
      <w:r>
        <w:t>a</w:t>
      </w:r>
      <w:r w:rsidRPr="000B174C">
        <w:t xml:space="preserve"> z dnia 25 sierpnia 2006 o bezpieczeństwie żywności i</w:t>
      </w:r>
      <w:r>
        <w:t> </w:t>
      </w:r>
      <w:r w:rsidRPr="000B174C">
        <w:t>żywienia.</w:t>
      </w:r>
      <w:r>
        <w:rPr>
          <w:sz w:val="20"/>
        </w:rPr>
        <w:t xml:space="preserve"> </w:t>
      </w:r>
    </w:p>
  </w:footnote>
  <w:footnote w:id="20">
    <w:p w14:paraId="3CE698B0" w14:textId="10D2196D" w:rsidR="00593456" w:rsidRDefault="00593456" w:rsidP="00FB3530">
      <w:pPr>
        <w:pStyle w:val="Tekstprzypisudolnego"/>
      </w:pPr>
      <w:r>
        <w:rPr>
          <w:rStyle w:val="Odwoanieprzypisudolnego"/>
        </w:rPr>
        <w:footnoteRef/>
      </w:r>
      <w:r>
        <w:t xml:space="preserve"> </w:t>
      </w:r>
      <w:r w:rsidRPr="000B174C">
        <w:t>Ustaw</w:t>
      </w:r>
      <w:r>
        <w:t>a</w:t>
      </w:r>
      <w:r w:rsidRPr="000B174C">
        <w:t xml:space="preserve"> z dnia 29 stycznia 2004 r. o Inspekcji Weterynaryjne</w:t>
      </w:r>
      <w:r>
        <w:t>j</w:t>
      </w:r>
      <w:r w:rsidRPr="000B174C">
        <w:t xml:space="preserve">; </w:t>
      </w:r>
      <w:r>
        <w:t>u</w:t>
      </w:r>
      <w:r w:rsidRPr="000B174C">
        <w:t>staw</w:t>
      </w:r>
      <w:r>
        <w:t>a</w:t>
      </w:r>
      <w:r w:rsidRPr="000B174C">
        <w:t xml:space="preserve"> z dnia 22 lipca 2006 r. o paszach; </w:t>
      </w:r>
      <w:r>
        <w:t>r</w:t>
      </w:r>
      <w:r w:rsidRPr="000B174C">
        <w:t>ozporządzenie Parlamentu Europejskiego I Rady (UE) 2017/625 z dnia 15 marca 2017 r. w sprawie kontroli urzędowych i innych czynności urzędowych przeprowadzanych w celu zapewnienia stosowania prawa żywnościowego i paszowego oraz zasad dotyczących zdrowia i dobrostanu zwierząt, zdrowia roślin i środków ochrony roślin.</w:t>
      </w:r>
      <w:r>
        <w:rPr>
          <w:sz w:val="20"/>
        </w:rPr>
        <w:t xml:space="preserve"> </w:t>
      </w:r>
    </w:p>
  </w:footnote>
  <w:footnote w:id="21">
    <w:p w14:paraId="3B245CE4" w14:textId="189D329F" w:rsidR="00593456" w:rsidRDefault="00593456" w:rsidP="00FB3530">
      <w:pPr>
        <w:pStyle w:val="Tekstprzypisudolnego"/>
      </w:pPr>
      <w:r>
        <w:rPr>
          <w:rStyle w:val="Odwoanieprzypisudolnego"/>
        </w:rPr>
        <w:footnoteRef/>
      </w:r>
      <w:r>
        <w:t xml:space="preserve"> </w:t>
      </w:r>
      <w:r w:rsidRPr="000B174C">
        <w:t>Rozporządzenie Parlamentu Europejskiego i Rady (UE) 2016/2031 z dnia 26 października 2016 r.; Rozporządzenie Parlamentu Europejskiego i Rady (UE) 2017/625 z dnia 15 marca 2017 r.; Ustaw</w:t>
      </w:r>
      <w:r>
        <w:t>a</w:t>
      </w:r>
      <w:r w:rsidRPr="000B174C">
        <w:t xml:space="preserve"> z dnia 13 lutego 2020 r. o Państwowej Inspekcji </w:t>
      </w:r>
      <w:r>
        <w:t>O</w:t>
      </w:r>
      <w:r w:rsidRPr="000B174C">
        <w:t>chrony Roślin i Nasiennictwa; Ustaw</w:t>
      </w:r>
      <w:r>
        <w:t>a</w:t>
      </w:r>
      <w:r w:rsidRPr="000B174C">
        <w:t xml:space="preserve"> z dnia 13 lutego 2020 r. o ochronie roślin przed </w:t>
      </w:r>
      <w:proofErr w:type="spellStart"/>
      <w:r w:rsidRPr="000B174C">
        <w:t>agrofagami</w:t>
      </w:r>
      <w:proofErr w:type="spellEnd"/>
      <w:r w:rsidRPr="000B174C">
        <w:t>; Ustaw</w:t>
      </w:r>
      <w:r>
        <w:t>a</w:t>
      </w:r>
      <w:r w:rsidRPr="000B174C">
        <w:t> z dnia 9 listopada 2012 r. o nasiennictwie; Ustaw</w:t>
      </w:r>
      <w:r>
        <w:t>a</w:t>
      </w:r>
      <w:r w:rsidRPr="000B174C">
        <w:t xml:space="preserve"> z dnia 8 marca 2013 </w:t>
      </w:r>
      <w:proofErr w:type="spellStart"/>
      <w:r w:rsidRPr="000B174C">
        <w:t>r.o</w:t>
      </w:r>
      <w:proofErr w:type="spellEnd"/>
      <w:r w:rsidRPr="000B174C">
        <w:t xml:space="preserve"> środkach ochrony roślin. </w:t>
      </w:r>
    </w:p>
  </w:footnote>
  <w:footnote w:id="22">
    <w:p w14:paraId="25CC1D57" w14:textId="19888042" w:rsidR="00593456" w:rsidRDefault="00593456" w:rsidP="00FB3530">
      <w:pPr>
        <w:pStyle w:val="Tekstprzypisudolnego"/>
      </w:pPr>
      <w:r>
        <w:rPr>
          <w:rStyle w:val="Odwoanieprzypisudolnego"/>
        </w:rPr>
        <w:footnoteRef/>
      </w:r>
      <w:r>
        <w:t xml:space="preserve"> </w:t>
      </w:r>
      <w:r w:rsidRPr="000B174C">
        <w:t>Ustaw</w:t>
      </w:r>
      <w:r>
        <w:t>a</w:t>
      </w:r>
      <w:r w:rsidRPr="000B174C">
        <w:t xml:space="preserve"> z dnia 21 grudnia 2000 r. o jakości handlowej artykułów rolno-spożywczych; </w:t>
      </w:r>
      <w:r>
        <w:t>u</w:t>
      </w:r>
      <w:r w:rsidRPr="000B174C">
        <w:t>staw</w:t>
      </w:r>
      <w:r>
        <w:t>a</w:t>
      </w:r>
      <w:r w:rsidRPr="000B174C">
        <w:t xml:space="preserve"> z dnia 19 grudnia 2003 roku o organizacji rynków owoców i warzyw oraz rynku chmielu; </w:t>
      </w:r>
      <w:r>
        <w:t>r</w:t>
      </w:r>
      <w:r w:rsidRPr="000B174C">
        <w:t>ozporządzenie Parlamentu Europejskiego i Rady (UE) nr 1308/2013 z dnia 17 grudnia 2013 roku ustanawiające wspólną organizację rynków produktów rolnych oraz uchylające rozporządzenia Rady (EWG) nr 922/72, (EWG) nr 234/79, (WE) nr 1037/2001 i (WE) nr 1234/2007.</w:t>
      </w:r>
      <w:r w:rsidRPr="00912518">
        <w:t xml:space="preserve"> </w:t>
      </w:r>
    </w:p>
  </w:footnote>
  <w:footnote w:id="23">
    <w:p w14:paraId="77ECE34C" w14:textId="0945EFD9" w:rsidR="00593456" w:rsidRPr="00912518" w:rsidRDefault="00593456" w:rsidP="00912518">
      <w:pPr>
        <w:pStyle w:val="Tekstprzypisudolnego"/>
      </w:pPr>
      <w:r w:rsidRPr="00AF6611">
        <w:rPr>
          <w:vertAlign w:val="superscript"/>
        </w:rPr>
        <w:footnoteRef/>
      </w:r>
      <w:r w:rsidRPr="00AF6611">
        <w:rPr>
          <w:vertAlign w:val="superscript"/>
        </w:rPr>
        <w:t xml:space="preserve"> </w:t>
      </w:r>
      <w:r>
        <w:t>U</w:t>
      </w:r>
      <w:r w:rsidRPr="00912518">
        <w:t>stawa z dnia 13 czerwca 2003 r.  o udzielaniu cudzoziemcom ochrony na terytorium Rzeczypospolitej Polskiej;</w:t>
      </w:r>
      <w:r>
        <w:t xml:space="preserve"> u</w:t>
      </w:r>
      <w:r w:rsidRPr="00912518">
        <w:t>stawa z dnia 12 grudnia 2013 r. o cudzoziemcach;</w:t>
      </w:r>
      <w:r>
        <w:t xml:space="preserve"> u</w:t>
      </w:r>
      <w:r w:rsidRPr="00912518">
        <w:t>stawa z dnia 14 lipca 2006 r. o wjeździe na terytorium Rzeczypospolitej Polskiej, pobycie oraz wyjeździe z tego terytorium obywateli państw członkowskich Unii Europejskiej i członków ich rodzin</w:t>
      </w:r>
      <w:r>
        <w:t>.</w:t>
      </w:r>
    </w:p>
    <w:p w14:paraId="58BF8D26" w14:textId="08C997B7" w:rsidR="00593456" w:rsidRDefault="00593456" w:rsidP="00361414">
      <w:pPr>
        <w:pStyle w:val="Tekstprzypisudolnego"/>
      </w:pPr>
    </w:p>
  </w:footnote>
  <w:footnote w:id="24">
    <w:p w14:paraId="4FECE34A" w14:textId="3B7F3F22" w:rsidR="00593456" w:rsidRDefault="00593456" w:rsidP="00FB3530">
      <w:pPr>
        <w:pStyle w:val="Tekstprzypisudolnego"/>
      </w:pPr>
      <w:r>
        <w:rPr>
          <w:rStyle w:val="Odwoanieprzypisudolnego"/>
        </w:rPr>
        <w:footnoteRef/>
      </w:r>
      <w:r w:rsidRPr="00F72FE3">
        <w:rPr>
          <w:rStyle w:val="Odwoanieprzypisudolnego"/>
        </w:rPr>
        <w:t xml:space="preserve"> </w:t>
      </w:r>
      <w:r w:rsidRPr="000B174C">
        <w:t xml:space="preserve">Ustawa z dnia 18 sierpnia 2011 r. o bezpieczeństwie morskim; </w:t>
      </w:r>
      <w:r>
        <w:t>u</w:t>
      </w:r>
      <w:r w:rsidRPr="000B174C">
        <w:t>stawa z dnia 16 marca 1995 r. o zapobieganiu zanieczyszczaniu morza przez statki; Rozporządzenie Ministra Transportu, Budownictwa i Gospodarki Morskiej z</w:t>
      </w:r>
      <w:r>
        <w:t> </w:t>
      </w:r>
      <w:r w:rsidRPr="000B174C">
        <w:t>dnia 22 czerwca 2012 r. w sprawie szczegółowej organizacji Morskiej Służby Poszukiwania i Ratownictwa; Rozporządzenie Rady Ministrów z dnia 8 kwietnia 2013 r. w sprawie szczegółowych warunków i sposobu wykonywania zadań poszukiwania i ratowania życia na morzu przez Morską Służbę Poszukiwania i Ratownictwa, oraz sposobu realizacji uprawnień członków ochotniczych drużyn ratowniczych; Rozporządzenie Rady Ministrów z</w:t>
      </w:r>
      <w:r>
        <w:t> </w:t>
      </w:r>
      <w:r w:rsidRPr="000B174C">
        <w:t>dnia 8 sierpnia 2017 r. w sprawie sposobu organizacji zwalczania zagrożeń i zanieczyszczeń na morzu; Rozporządzenie Rady Ministrów z dnia 3 lipca 2012 r. w sprawie nasłuchu radiowego oraz osłony meteorologicznej na potrzeby Morskiej Służby Poszukiwania i Ratownictwa</w:t>
      </w:r>
      <w:r>
        <w:t>.</w:t>
      </w:r>
    </w:p>
  </w:footnote>
  <w:footnote w:id="25">
    <w:p w14:paraId="4E3A41FD" w14:textId="5ACD919A" w:rsidR="00593456" w:rsidRDefault="00593456">
      <w:pPr>
        <w:pStyle w:val="Tekstprzypisudolnego"/>
      </w:pPr>
      <w:r>
        <w:rPr>
          <w:rStyle w:val="Odwoanieprzypisudolnego"/>
        </w:rPr>
        <w:footnoteRef/>
      </w:r>
      <w:r>
        <w:t xml:space="preserve"> </w:t>
      </w:r>
      <w:r w:rsidRPr="00912518">
        <w:t>Ustawa z dnia 12 października 1990 r. o ochronie granicy państwowej;</w:t>
      </w:r>
      <w:r w:rsidRPr="003F103B">
        <w:t xml:space="preserve"> </w:t>
      </w:r>
      <w:r w:rsidRPr="00AF7D27">
        <w:t>Rozporządzenie Rady Ministrów z dnia 13 grudnia 2005 r. w sprawie obowiązków wojewody w zakresie finansowania i utrzymywania przejść granicznych, przejść turystycznych, miejsc przekraczania granicy na szlakach turystycznych oraz punktów nocnego postoju na rzekach granicznych, ich wyposażenia w sprzęt, a także organów właściwych do osadzania i utrzymywania znaków granicznych na morskich wodach wewnętrznych.</w:t>
      </w:r>
    </w:p>
  </w:footnote>
  <w:footnote w:id="26">
    <w:p w14:paraId="38CBE732" w14:textId="1B57B370" w:rsidR="00593456" w:rsidRDefault="00593456" w:rsidP="00FB3530">
      <w:pPr>
        <w:pStyle w:val="Tekstprzypisudolnego"/>
      </w:pPr>
      <w:r>
        <w:rPr>
          <w:rStyle w:val="Odwoanieprzypisudolnego"/>
        </w:rPr>
        <w:footnoteRef/>
      </w:r>
      <w:r>
        <w:t xml:space="preserve"> </w:t>
      </w:r>
      <w:r w:rsidRPr="000B174C">
        <w:t>Ustaw</w:t>
      </w:r>
      <w:r>
        <w:t>a</w:t>
      </w:r>
      <w:r w:rsidRPr="000B174C">
        <w:t xml:space="preserve"> z dn</w:t>
      </w:r>
      <w:r>
        <w:t>ia 6 kwietnia 1990 r. o Policji.</w:t>
      </w:r>
    </w:p>
  </w:footnote>
  <w:footnote w:id="27">
    <w:p w14:paraId="58897F8F" w14:textId="0E8B9826" w:rsidR="00593456" w:rsidRDefault="00593456" w:rsidP="00A2311D">
      <w:pPr>
        <w:pStyle w:val="Tekstprzypisudolnego"/>
      </w:pPr>
      <w:r>
        <w:rPr>
          <w:rStyle w:val="Odwoanieprzypisudolnego"/>
        </w:rPr>
        <w:footnoteRef/>
      </w:r>
      <w:r w:rsidRPr="00F72FE3">
        <w:rPr>
          <w:rStyle w:val="Odwoanieprzypisudolnego"/>
        </w:rPr>
        <w:t xml:space="preserve"> </w:t>
      </w:r>
      <w:r>
        <w:t xml:space="preserve">Zarządzenie nr 85 Prezesa Rady Ministrów w sprawie utworzenia Zespołu do spraw Zintegrowanego Zarządzania Granicą Państwową z dnia 24 czerwca 2020 r. </w:t>
      </w:r>
    </w:p>
  </w:footnote>
  <w:footnote w:id="28">
    <w:p w14:paraId="465632FE" w14:textId="0CAF789C" w:rsidR="00593456" w:rsidRDefault="00593456" w:rsidP="00FB3530">
      <w:pPr>
        <w:pStyle w:val="Tekstprzypisudolnego"/>
      </w:pPr>
      <w:r>
        <w:rPr>
          <w:rStyle w:val="Odwoanieprzypisudolnego"/>
        </w:rPr>
        <w:footnoteRef/>
      </w:r>
      <w:r w:rsidRPr="00F72FE3">
        <w:rPr>
          <w:rStyle w:val="Odwoanieprzypisudolnego"/>
        </w:rPr>
        <w:t xml:space="preserve"> </w:t>
      </w:r>
      <w:r w:rsidRPr="000B174C">
        <w:t>z dnia 4 marca 2021 r. w odniesieniu do wzmocnienia koordynacji działań i współpracy wszystkich podmiotów zaangażowanych w zintegrowane zarządzania granicą na poziomie krajowym oraz ustanowienia krajowego mechanizmu zarządzania, krajowego organu koordynującego działania w ramach zintegrowanego zarządzania granicą.</w:t>
      </w:r>
      <w:r w:rsidRPr="0010495D">
        <w:t xml:space="preserve">  </w:t>
      </w:r>
    </w:p>
  </w:footnote>
  <w:footnote w:id="29">
    <w:p w14:paraId="5B1B6471" w14:textId="636A08D6" w:rsidR="00593456" w:rsidRDefault="00593456">
      <w:pPr>
        <w:pStyle w:val="Tekstprzypisudolnego"/>
      </w:pPr>
      <w:r>
        <w:rPr>
          <w:rStyle w:val="Odwoanieprzypisudolnego"/>
        </w:rPr>
        <w:footnoteRef/>
      </w:r>
      <w:r>
        <w:t xml:space="preserve"> Załącznik do niniejszej Strategii.</w:t>
      </w:r>
    </w:p>
  </w:footnote>
  <w:footnote w:id="30">
    <w:p w14:paraId="035C3024" w14:textId="5DBC285E" w:rsidR="00593456" w:rsidRDefault="00593456" w:rsidP="00FB3530">
      <w:pPr>
        <w:pStyle w:val="Tekstprzypisudolnego"/>
      </w:pPr>
      <w:r>
        <w:rPr>
          <w:rStyle w:val="Odwoanieprzypisudolnego"/>
        </w:rPr>
        <w:footnoteRef/>
      </w:r>
      <w:r w:rsidRPr="00F72FE3">
        <w:rPr>
          <w:rStyle w:val="Odwoanieprzypisudolnego"/>
        </w:rPr>
        <w:t xml:space="preserve"> </w:t>
      </w:r>
      <w:r w:rsidRPr="00587360">
        <w:t xml:space="preserve">Priorytety polityki i wytyczne strategiczne dla komponentów EIBM zostały określone w Komunikacie Komisji do Parlamentu Europejskiego i Rady ustanawiającym wieloletnią politykę strategiczną </w:t>
      </w:r>
      <w:r>
        <w:t>w zakresie</w:t>
      </w:r>
      <w:r w:rsidRPr="00587360">
        <w:t xml:space="preserve"> europejskiego zintegrowanego zarz</w:t>
      </w:r>
      <w:r>
        <w:t>ą</w:t>
      </w:r>
      <w:r w:rsidRPr="00587360">
        <w:t xml:space="preserve">dzania granicami COM(2023)146 </w:t>
      </w:r>
      <w:proofErr w:type="spellStart"/>
      <w:r w:rsidRPr="00587360">
        <w:t>final</w:t>
      </w:r>
      <w:proofErr w:type="spellEnd"/>
      <w:r w:rsidRPr="00587360">
        <w:t xml:space="preserve"> z dnia 14 marca 2023 r. (załącznik nr 1).</w:t>
      </w:r>
    </w:p>
  </w:footnote>
  <w:footnote w:id="31">
    <w:p w14:paraId="7CC3F93F" w14:textId="0C95E3BB" w:rsidR="00593456" w:rsidRDefault="00593456" w:rsidP="00FB3530">
      <w:pPr>
        <w:pStyle w:val="Tekstprzypisudolnego"/>
      </w:pPr>
      <w:r>
        <w:rPr>
          <w:rStyle w:val="Odwoanieprzypisudolnego"/>
        </w:rPr>
        <w:footnoteRef/>
      </w:r>
      <w:r w:rsidRPr="00F72FE3">
        <w:rPr>
          <w:rStyle w:val="Odwoanieprzypisudolnego"/>
        </w:rPr>
        <w:t xml:space="preserve"> </w:t>
      </w:r>
      <w:r w:rsidRPr="000B174C">
        <w:t>zapewnienie swobodnego przepływu osób uwzględniając prawo krajowe i unijne bez dyskryminacji, kierowanie się zasadą poszanowania godności drugiego człowieka, stosowanie w czasie kontroli granicznej właściwych procedur i wdrażanie algorytmów chroniących potencjalne ofiary handlu ludźmi, przetwarzanie i gromadzenie danych osobowych podróżnych przekraczających granicę zapewniając ochronę tych danych przed dostępem osób nieuprawnionych i przetwarzanie ich do celów określonych w prawie unijnym i krajowym, identyfikacja i weryfikacja tożsamości osób przekraczających granicę państwową z wykorzystaniem krajowych i europejskich systemów informatycznych oraz z wykorzystaniem narzędzi informatycznych wspierających funkcjonariuszy Straży Granicznej, realizację kontroli granicznej z uwzględnieniem potrzeb osób z grup wrażliwych, w tym kobiet w ciąży, małoletnich bez opieki, osób z niepełnosprawnością oraz osób starszych.</w:t>
      </w:r>
      <w:r>
        <w:rPr>
          <w:sz w:val="20"/>
        </w:rPr>
        <w:t xml:space="preserve"> </w:t>
      </w:r>
    </w:p>
  </w:footnote>
  <w:footnote w:id="32">
    <w:p w14:paraId="7BEBF0E8" w14:textId="043C5ACA" w:rsidR="00593456" w:rsidRDefault="00593456" w:rsidP="00FB3530">
      <w:pPr>
        <w:pStyle w:val="Tekstprzypisudolnego"/>
      </w:pPr>
      <w:r>
        <w:rPr>
          <w:rStyle w:val="Odwoanieprzypisudolnego"/>
        </w:rPr>
        <w:footnoteRef/>
      </w:r>
      <w:r>
        <w:t xml:space="preserve"> </w:t>
      </w:r>
      <w:r w:rsidRPr="000B174C">
        <w:t xml:space="preserve">komponent nr 13: </w:t>
      </w:r>
      <w:r>
        <w:t xml:space="preserve">prawa podstawowe </w:t>
      </w:r>
    </w:p>
  </w:footnote>
  <w:footnote w:id="33">
    <w:p w14:paraId="21FAD2FF" w14:textId="3E22387F" w:rsidR="00593456" w:rsidRDefault="00593456">
      <w:pPr>
        <w:pStyle w:val="Tekstprzypisudolnego"/>
      </w:pPr>
      <w:r>
        <w:rPr>
          <w:rStyle w:val="Odwoanieprzypisudolnego"/>
        </w:rPr>
        <w:footnoteRef/>
      </w:r>
      <w:r>
        <w:t xml:space="preserve"> </w:t>
      </w:r>
      <w:r w:rsidRPr="000B174C">
        <w:t>komponent nr 3: analiza ryzyka</w:t>
      </w:r>
    </w:p>
  </w:footnote>
  <w:footnote w:id="34">
    <w:p w14:paraId="5761A6A9" w14:textId="49A34160"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35">
    <w:p w14:paraId="2051443B" w14:textId="719F4643"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36">
    <w:p w14:paraId="09DF6057"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37">
    <w:p w14:paraId="1BC56F81" w14:textId="77777777" w:rsidR="00593456" w:rsidRDefault="00593456" w:rsidP="00A064D4">
      <w:pPr>
        <w:pStyle w:val="Tekstprzypisudolnego"/>
      </w:pPr>
      <w:r>
        <w:rPr>
          <w:rStyle w:val="Odwoanieprzypisudolnego"/>
        </w:rPr>
        <w:footnoteRef/>
      </w:r>
      <w:r w:rsidRPr="00F72FE3">
        <w:rPr>
          <w:rStyle w:val="Odwoanieprzypisudolnego"/>
        </w:rPr>
        <w:t xml:space="preserve"> </w:t>
      </w:r>
      <w:r w:rsidRPr="000B174C">
        <w:t xml:space="preserve">Obowiązek poszanowania godności i wolności człowieka zapisany jest </w:t>
      </w:r>
      <w:r>
        <w:t xml:space="preserve">m.in. </w:t>
      </w:r>
      <w:r w:rsidRPr="000B174C">
        <w:t xml:space="preserve">w ustawie o Straży Granicznej </w:t>
      </w:r>
      <w:r w:rsidRPr="007124C1">
        <w:t>z dnia 12 października 1990 r.</w:t>
      </w:r>
    </w:p>
  </w:footnote>
  <w:footnote w:id="38">
    <w:p w14:paraId="00536C34" w14:textId="77777777" w:rsidR="00593456" w:rsidRDefault="00593456" w:rsidP="00A064D4">
      <w:pPr>
        <w:pStyle w:val="Tekstprzypisudolnego"/>
      </w:pPr>
      <w:r>
        <w:rPr>
          <w:rStyle w:val="Odwoanieprzypisudolnego"/>
        </w:rPr>
        <w:footnoteRef/>
      </w:r>
      <w:r w:rsidRPr="00F72FE3">
        <w:rPr>
          <w:rStyle w:val="Odwoanieprzypisudolnego"/>
        </w:rPr>
        <w:t xml:space="preserve"> </w:t>
      </w:r>
      <w:r w:rsidRPr="000B174C">
        <w:t xml:space="preserve">komponent nr 13: </w:t>
      </w:r>
      <w:r>
        <w:t>prawa podstawowe</w:t>
      </w:r>
    </w:p>
  </w:footnote>
  <w:footnote w:id="39">
    <w:p w14:paraId="1B6AAD2E" w14:textId="77777777" w:rsidR="00593456" w:rsidRDefault="00593456" w:rsidP="00A064D4">
      <w:pPr>
        <w:pStyle w:val="Tekstprzypisudolnego"/>
      </w:pPr>
      <w:r>
        <w:rPr>
          <w:rStyle w:val="Odwoanieprzypisudolnego"/>
        </w:rPr>
        <w:footnoteRef/>
      </w:r>
      <w:r>
        <w:t xml:space="preserve"> </w:t>
      </w:r>
      <w:r w:rsidRPr="000B174C">
        <w:t>komponent nr 14: kształcenie i szkolenia</w:t>
      </w:r>
      <w:r>
        <w:rPr>
          <w:sz w:val="20"/>
        </w:rPr>
        <w:t xml:space="preserve"> </w:t>
      </w:r>
    </w:p>
  </w:footnote>
  <w:footnote w:id="40">
    <w:p w14:paraId="66829095" w14:textId="77777777" w:rsidR="00593456" w:rsidRDefault="00593456" w:rsidP="00A064D4">
      <w:pPr>
        <w:pStyle w:val="Tekstprzypisudolnego"/>
      </w:pPr>
      <w:r>
        <w:rPr>
          <w:rStyle w:val="Odwoanieprzypisudolnego"/>
        </w:rPr>
        <w:footnoteRef/>
      </w:r>
      <w:r w:rsidRPr="00F72FE3">
        <w:rPr>
          <w:rStyle w:val="Odwoanieprzypisudolnego"/>
        </w:rPr>
        <w:t xml:space="preserve"> </w:t>
      </w:r>
      <w:r w:rsidRPr="000B174C">
        <w:t>Obowiązkowe szkolenie podoficerskie obejmuje m.in. zagadnienia dotyczące kulturowych uwarunkowań komunikacji interpersonalnej, religii i jej wpływu na komunikację, a także identyfikacji potencjalnych ofiar handlu ludźmi. Z kolei specjalistyczne szkolenia i kursy doskonalące poszerzają wiedzę z obszaru praw człowieka, przeciwdziałania przejawom dyskryminacji i różnic kulturowych. Odrębne szkolenie obejmuje także zagadnienia dotyczące ochrony międzynarodowej.</w:t>
      </w:r>
    </w:p>
  </w:footnote>
  <w:footnote w:id="41">
    <w:p w14:paraId="65CB0E50" w14:textId="7E75FE65"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42">
    <w:p w14:paraId="232CD4B9"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 xml:space="preserve">komponent nr 13: </w:t>
      </w:r>
      <w:r>
        <w:t>Prawa podstawowe</w:t>
      </w:r>
    </w:p>
  </w:footnote>
  <w:footnote w:id="43">
    <w:p w14:paraId="26ED388E" w14:textId="0FD3F939"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44">
    <w:p w14:paraId="7C624DEF"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45">
    <w:p w14:paraId="6254C35B"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14: kształcenie i szkolenia</w:t>
      </w:r>
    </w:p>
  </w:footnote>
  <w:footnote w:id="46">
    <w:p w14:paraId="68D76BDF"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3: analiza ryzyka</w:t>
      </w:r>
    </w:p>
  </w:footnote>
  <w:footnote w:id="47">
    <w:p w14:paraId="2B5246D8"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48">
    <w:p w14:paraId="2A2B9589" w14:textId="122D29F7" w:rsidR="00593456" w:rsidRPr="00F72FE3" w:rsidRDefault="00593456" w:rsidP="00FB3530">
      <w:pPr>
        <w:pStyle w:val="Tekstprzypisudolnego"/>
        <w:rPr>
          <w:rStyle w:val="Odwoanieprzypisudolnego"/>
        </w:rPr>
      </w:pPr>
      <w:r>
        <w:rPr>
          <w:rStyle w:val="Odwoanieprzypisudolnego"/>
        </w:rPr>
        <w:footnoteRef/>
      </w:r>
      <w:r w:rsidRPr="00F72FE3">
        <w:rPr>
          <w:rStyle w:val="Odwoanieprzypisudolnego"/>
        </w:rPr>
        <w:t xml:space="preserve"> </w:t>
      </w:r>
      <w:r w:rsidRPr="000B174C">
        <w:t>komponent nr 3: analiza ryzyka</w:t>
      </w:r>
    </w:p>
  </w:footnote>
  <w:footnote w:id="49">
    <w:p w14:paraId="08C1DD81"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50">
    <w:p w14:paraId="105B4FC5"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51">
    <w:p w14:paraId="1A0FEAFF"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14: kształcenie i szkolenia</w:t>
      </w:r>
    </w:p>
  </w:footnote>
  <w:footnote w:id="52">
    <w:p w14:paraId="6FB6F57A" w14:textId="77777777" w:rsidR="00593456" w:rsidRDefault="00593456" w:rsidP="00DA354A">
      <w:pPr>
        <w:pStyle w:val="Tekstprzypisudolnego"/>
      </w:pPr>
      <w:r>
        <w:rPr>
          <w:rStyle w:val="Odwoanieprzypisudolnego"/>
        </w:rPr>
        <w:footnoteRef/>
      </w:r>
      <w:r w:rsidRPr="00F72FE3">
        <w:rPr>
          <w:rStyle w:val="Odwoanieprzypisudolnego"/>
        </w:rPr>
        <w:t xml:space="preserve"> </w:t>
      </w:r>
      <w:r w:rsidRPr="000B174C">
        <w:t>komponent nr 3: analiza ryzyka</w:t>
      </w:r>
    </w:p>
  </w:footnote>
  <w:footnote w:id="53">
    <w:p w14:paraId="241B3BC2" w14:textId="43689FBD" w:rsidR="00593456" w:rsidRDefault="00593456" w:rsidP="00FB3530">
      <w:pPr>
        <w:pStyle w:val="Tekstprzypisudolnego"/>
      </w:pPr>
      <w:r>
        <w:rPr>
          <w:rStyle w:val="Odwoanieprzypisudolnego"/>
        </w:rPr>
        <w:footnoteRef/>
      </w:r>
      <w:r w:rsidRPr="00F72FE3">
        <w:rPr>
          <w:rStyle w:val="Odwoanieprzypisudolnego"/>
        </w:rPr>
        <w:t xml:space="preserve"> </w:t>
      </w:r>
      <w:r w:rsidRPr="000B174C">
        <w:t xml:space="preserve">Zespół do spraw Zapewnienia Współpracy Polskiej Administracji Rządowej z Wielkoskalowymi Systemami Informacyjnymi </w:t>
      </w:r>
      <w:r>
        <w:t>UE</w:t>
      </w:r>
      <w:r w:rsidRPr="000B174C" w:rsidDel="00855D93">
        <w:t xml:space="preserve"> </w:t>
      </w:r>
      <w:r w:rsidRPr="000B174C">
        <w:t xml:space="preserve">przygotował dokument </w:t>
      </w:r>
      <w:proofErr w:type="spellStart"/>
      <w:r w:rsidRPr="000B174C">
        <w:t>MasterPlan</w:t>
      </w:r>
      <w:proofErr w:type="spellEnd"/>
      <w:r w:rsidRPr="000B174C">
        <w:t xml:space="preserve">, tj. plan kluczowych działań zmierzających do wdrożenia w Polsce Wielkoskalowych Systemów Informacyjnych UE. Dokument stanowi podstawę dostosowania organów administracji do współpracy z tymi systemami. Rada Ministrów zaakceptowała </w:t>
      </w:r>
      <w:proofErr w:type="spellStart"/>
      <w:r w:rsidRPr="000B174C">
        <w:t>MasterPlan</w:t>
      </w:r>
      <w:proofErr w:type="spellEnd"/>
      <w:r w:rsidRPr="000B174C">
        <w:t xml:space="preserve"> 14 marca 2023 r.</w:t>
      </w:r>
    </w:p>
  </w:footnote>
  <w:footnote w:id="54">
    <w:p w14:paraId="76B0251F" w14:textId="138E57C5"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55">
    <w:p w14:paraId="14053D17" w14:textId="14A5A467"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56">
    <w:p w14:paraId="48728020" w14:textId="4D90EE9C"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10: stosowanie najnowszej technologii</w:t>
      </w:r>
      <w:r>
        <w:t xml:space="preserve"> </w:t>
      </w:r>
    </w:p>
  </w:footnote>
  <w:footnote w:id="57">
    <w:p w14:paraId="7BAD3EEC" w14:textId="5742F8A3"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58">
    <w:p w14:paraId="35D6A95F" w14:textId="7F78C344"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10: stosowanie najnowszej technologii</w:t>
      </w:r>
    </w:p>
  </w:footnote>
  <w:footnote w:id="59">
    <w:p w14:paraId="34746F64" w14:textId="1DA72A88" w:rsidR="00593456" w:rsidRDefault="00593456" w:rsidP="00FB3530">
      <w:pPr>
        <w:pStyle w:val="Tekstprzypisudolnego"/>
      </w:pPr>
      <w:r>
        <w:rPr>
          <w:rStyle w:val="Odwoanieprzypisudolnego"/>
        </w:rPr>
        <w:footnoteRef/>
      </w:r>
      <w:r w:rsidRPr="00F72FE3">
        <w:rPr>
          <w:rStyle w:val="Odwoanieprzypisudolnego"/>
        </w:rPr>
        <w:t xml:space="preserve"> </w:t>
      </w:r>
      <w:r w:rsidRPr="000B174C">
        <w:t xml:space="preserve">komponent nr 13: </w:t>
      </w:r>
      <w:r>
        <w:t>Prawa podstawowe</w:t>
      </w:r>
    </w:p>
  </w:footnote>
  <w:footnote w:id="60">
    <w:p w14:paraId="3BFFBAC4" w14:textId="072D9720" w:rsidR="00593456" w:rsidRDefault="00593456" w:rsidP="00FB3530">
      <w:pPr>
        <w:pStyle w:val="Tekstprzypisudolnego"/>
      </w:pPr>
      <w:r>
        <w:rPr>
          <w:rStyle w:val="Odwoanieprzypisudolnego"/>
        </w:rPr>
        <w:footnoteRef/>
      </w:r>
      <w:r w:rsidRPr="00F72FE3">
        <w:rPr>
          <w:rStyle w:val="Odwoanieprzypisudolnego"/>
        </w:rPr>
        <w:t xml:space="preserve"> </w:t>
      </w:r>
      <w:r w:rsidRPr="000B174C">
        <w:t>komponent nr 1: kontrola graniczna</w:t>
      </w:r>
    </w:p>
  </w:footnote>
  <w:footnote w:id="61">
    <w:p w14:paraId="1009ED1E" w14:textId="6EBF8775" w:rsidR="00593456" w:rsidRDefault="00593456" w:rsidP="00FB3530">
      <w:pPr>
        <w:pStyle w:val="Tekstprzypisudolnego"/>
      </w:pPr>
      <w:r>
        <w:rPr>
          <w:rStyle w:val="Odwoanieprzypisudolnego"/>
        </w:rPr>
        <w:footnoteRef/>
      </w:r>
      <w:r w:rsidRPr="00F72FE3">
        <w:rPr>
          <w:rStyle w:val="Odwoanieprzypisudolnego"/>
        </w:rPr>
        <w:t xml:space="preserve"> </w:t>
      </w:r>
      <w:r w:rsidRPr="000B174C">
        <w:t>System ANPRS PL gromadzi dane o pojazdach przekraczających wschodnią granicę RP zarejestrowanych w</w:t>
      </w:r>
      <w:r>
        <w:t> </w:t>
      </w:r>
      <w:r w:rsidRPr="000B174C">
        <w:t>przejściach granicznych. W ramach systemu użytkownicy KAS posiadają dostęp do funkcjonalności pozwalających m. in. na wyszukiwanie poszukiwanych pojazdów na podstawie numerów rejestracyjnych, podgląd zdjęć zarejestrowanych pojazdów, tworzenie alarmów dla zastrzeżonych pojazdów. Dane gromadzone w systemie ANPRS PL mogą być pomocne w prowadzonych postępowaniach kontrolnych, sprawdzających, weryfikacyjnych i</w:t>
      </w:r>
      <w:r>
        <w:t> </w:t>
      </w:r>
      <w:r w:rsidRPr="000B174C">
        <w:t>wyjaśniających w zakresie prowadzonych postępowań podatkowych, celnych, egzekucyjnych, karnych skarbowych itd. Urządzenia rejestrujące numery tablic pojazdów samochodowych rozmieszczone są na granicach zewnętrznych, na głównych szlakach komunikacyjnych, na granicach wewnętrznych, wewnątrz kraju, a także w samochodach operacyjnych.</w:t>
      </w:r>
      <w:r>
        <w:rPr>
          <w:sz w:val="20"/>
        </w:rPr>
        <w:t xml:space="preserve"> </w:t>
      </w:r>
    </w:p>
  </w:footnote>
  <w:footnote w:id="62">
    <w:p w14:paraId="5008D56B" w14:textId="6CC09103" w:rsidR="00593456" w:rsidRDefault="00593456" w:rsidP="00FB3530">
      <w:pPr>
        <w:pStyle w:val="Tekstprzypisudolnego"/>
      </w:pPr>
      <w:r>
        <w:rPr>
          <w:rStyle w:val="Odwoanieprzypisudolnego"/>
        </w:rPr>
        <w:footnoteRef/>
      </w:r>
      <w:r w:rsidRPr="00F72FE3">
        <w:rPr>
          <w:rStyle w:val="Odwoanieprzypisudolnego"/>
        </w:rPr>
        <w:t xml:space="preserve"> </w:t>
      </w:r>
      <w:r w:rsidRPr="000B174C">
        <w:t>System Cyfrowa Granica stanowi platformę integrującą wszelkie aspekty odprawy granicznej, zapewniający sprawną obsługę klienta na przejściach granicznych z wykorzystaniem mechanizmów automatycznej wymiany danych oraz automatycznej identyfikacji pojazdów i sterowania ruchem. W ramach Systemu Cyfrowa Granica KAS zarządza dostępną na przejściu infrastrukturą techniczną w sposób zharmonizowany z kolejnymi etapami obsługi klienta. Co istotne, platforma umożliwia konfigurację i dostosowanie do specyfiki określonego rodzaju ruchu, typu przejścia granicznego, znajdującej się tam infrastruktury, stosowanej technologii odpraw wynikającej z niej kolejności działań służb kontrolnych. We wszystkich przejściach granicznych po stronie polskiej proces obsługi pojazdów przekraczających granicę jest w pełni zautomatyzowany. System został zintegrowany także z systemem Straży Granicznej ZSE6.</w:t>
      </w:r>
      <w:r w:rsidRPr="00F72FE3">
        <w:rPr>
          <w:rStyle w:val="Odwoanieprzypisudolnego"/>
        </w:rPr>
        <w:t xml:space="preserve"> </w:t>
      </w:r>
    </w:p>
  </w:footnote>
  <w:footnote w:id="63">
    <w:p w14:paraId="2631997A" w14:textId="775166F5" w:rsidR="00593456" w:rsidRDefault="00593456">
      <w:pPr>
        <w:pStyle w:val="Tekstprzypisudolnego"/>
      </w:pPr>
      <w:r>
        <w:rPr>
          <w:rStyle w:val="Odwoanieprzypisudolnego"/>
        </w:rPr>
        <w:footnoteRef/>
      </w:r>
      <w:r>
        <w:t xml:space="preserve"> komponent nr 4: wymiana informacji i współpraca pomiędzy państwami członkowskimi</w:t>
      </w:r>
    </w:p>
  </w:footnote>
  <w:footnote w:id="64">
    <w:p w14:paraId="75119498" w14:textId="52F90024" w:rsidR="00593456" w:rsidRDefault="00593456" w:rsidP="00FB3530">
      <w:pPr>
        <w:pStyle w:val="Tekstprzypisudolnego"/>
      </w:pPr>
      <w:r>
        <w:rPr>
          <w:rStyle w:val="Odwoanieprzypisudolnego"/>
        </w:rPr>
        <w:footnoteRef/>
      </w:r>
      <w:r w:rsidRPr="00F72FE3">
        <w:rPr>
          <w:rStyle w:val="Odwoanieprzypisudolnego"/>
        </w:rPr>
        <w:t xml:space="preserve"> </w:t>
      </w:r>
      <w:r w:rsidRPr="000B174C">
        <w:t xml:space="preserve">Platforma Koordynacji i Wymiany Danych – Single </w:t>
      </w:r>
      <w:proofErr w:type="spellStart"/>
      <w:r w:rsidRPr="000B174C">
        <w:t>Window</w:t>
      </w:r>
      <w:proofErr w:type="spellEnd"/>
      <w:r w:rsidRPr="000B174C">
        <w:t xml:space="preserve"> (PKWD–Single </w:t>
      </w:r>
      <w:proofErr w:type="spellStart"/>
      <w:r w:rsidRPr="000B174C">
        <w:t>Window</w:t>
      </w:r>
      <w:proofErr w:type="spellEnd"/>
      <w:r w:rsidRPr="000B174C">
        <w:t xml:space="preserve">) dla przedsiębiorców. Ww. platforma działa w ramach Platformy Usług Elektronicznych Skarbowo-Celnych (PUESC), która umożliwia wszystkim zaangażowanym stronom realizację spraw w formie elektronicznej oraz ograniczenie do minimum bezpośredniego (fizycznego) kontaktu podmiotów z organami administracji, co znacznie  ułatwia i przyspiesza załatwianie spraw związanych z przywozem towarów z państw trzecich. W ramach systemu utworzono tzw. Single </w:t>
      </w:r>
      <w:proofErr w:type="spellStart"/>
      <w:r w:rsidRPr="000B174C">
        <w:t>Window</w:t>
      </w:r>
      <w:proofErr w:type="spellEnd"/>
      <w:r w:rsidRPr="000B174C">
        <w:t xml:space="preserve"> - pojedyncze okno w obrocie towarowym z zagranicą. Usługa polega na zapewnieniu mechanizmów wymiany i</w:t>
      </w:r>
      <w:r>
        <w:t> </w:t>
      </w:r>
      <w:r w:rsidRPr="000B174C">
        <w:t>ponownego wykorzystania danych pomiędzy organami celnymi a organami Państwowej Inspekcji Sanitarnej oraz podmiotami wraz z koordynacją wspólnych kontroli w celu przyspieszenia obsługi klienta.</w:t>
      </w:r>
    </w:p>
  </w:footnote>
  <w:footnote w:id="65">
    <w:p w14:paraId="3F76435F" w14:textId="22D0F86A" w:rsidR="00593456" w:rsidRDefault="00593456">
      <w:pPr>
        <w:pStyle w:val="Tekstprzypisudolnego"/>
      </w:pPr>
      <w:r>
        <w:rPr>
          <w:rStyle w:val="Odwoanieprzypisudolnego"/>
        </w:rPr>
        <w:footnoteRef/>
      </w:r>
      <w:r w:rsidRPr="00F72FE3">
        <w:rPr>
          <w:rStyle w:val="Odwoanieprzypisudolnego"/>
        </w:rPr>
        <w:t xml:space="preserve"> </w:t>
      </w:r>
      <w:proofErr w:type="spellStart"/>
      <w:r w:rsidRPr="000B174C">
        <w:t>Traces</w:t>
      </w:r>
      <w:proofErr w:type="spellEnd"/>
      <w:r w:rsidRPr="000B174C">
        <w:t xml:space="preserve"> New Technology  (TRACES-NT)– </w:t>
      </w:r>
      <w:proofErr w:type="spellStart"/>
      <w:r w:rsidRPr="000B174C">
        <w:t>Trace</w:t>
      </w:r>
      <w:proofErr w:type="spellEnd"/>
      <w:r w:rsidRPr="000B174C">
        <w:t xml:space="preserve"> Control and </w:t>
      </w:r>
      <w:proofErr w:type="spellStart"/>
      <w:r w:rsidRPr="000B174C">
        <w:t>Expert</w:t>
      </w:r>
      <w:proofErr w:type="spellEnd"/>
      <w:r w:rsidRPr="000B174C">
        <w:t xml:space="preserve"> System - unijny system informatyczny służący do obsługi na granicy przywożonych z państw trzecich przesyłek zwierząt, produktów pochodzenia zwierzęcego, produktów pochodzenia niezwierzęcego, produktów roślinnych oraz materiałów i wyrobów przeznaczonych do kontaktu z żywnością. Administratorem tego systemu jest Komisja Europejska. Organy Państwowej Inspekcji Sanitarnej w ramach systemy TRACES-NT przeprowadzają graniczne kontrole sanitarne żywności pochodzenia niezwierzęcego oraz materiałów i wyrobów przeznaczonych do kontaktu z żywnością.</w:t>
      </w:r>
    </w:p>
  </w:footnote>
  <w:footnote w:id="66">
    <w:p w14:paraId="5330D355" w14:textId="77777777" w:rsidR="00593456" w:rsidRDefault="00593456" w:rsidP="00F32BC9">
      <w:pPr>
        <w:pStyle w:val="Tekstprzypisudolnego"/>
      </w:pPr>
      <w:r>
        <w:rPr>
          <w:rStyle w:val="Odwoanieprzypisudolnego"/>
        </w:rPr>
        <w:footnoteRef/>
      </w:r>
      <w:r>
        <w:t xml:space="preserve"> </w:t>
      </w:r>
      <w:r w:rsidRPr="000B174C">
        <w:t>komponent nr 1: kontrola graniczna</w:t>
      </w:r>
    </w:p>
  </w:footnote>
  <w:footnote w:id="67">
    <w:p w14:paraId="538DBFFA" w14:textId="603F279D" w:rsidR="00593456" w:rsidRDefault="00593456">
      <w:pPr>
        <w:pStyle w:val="Tekstprzypisudolnego"/>
      </w:pPr>
      <w:r>
        <w:rPr>
          <w:rStyle w:val="Odwoanieprzypisudolnego"/>
        </w:rPr>
        <w:footnoteRef/>
      </w:r>
      <w:r>
        <w:t xml:space="preserve"> </w:t>
      </w:r>
      <w:r w:rsidRPr="000B174C">
        <w:t>komponent nr 1: kontrola graniczna</w:t>
      </w:r>
    </w:p>
  </w:footnote>
  <w:footnote w:id="68">
    <w:p w14:paraId="2B92392E" w14:textId="128C90AC" w:rsidR="00593456" w:rsidRDefault="00593456">
      <w:pPr>
        <w:pStyle w:val="Tekstprzypisudolnego"/>
      </w:pPr>
      <w:r>
        <w:rPr>
          <w:rStyle w:val="Odwoanieprzypisudolnego"/>
        </w:rPr>
        <w:footnoteRef/>
      </w:r>
      <w:r>
        <w:t xml:space="preserve"> </w:t>
      </w:r>
      <w:r w:rsidRPr="000B174C">
        <w:t>komponent nr 1: kontrola graniczna</w:t>
      </w:r>
    </w:p>
  </w:footnote>
  <w:footnote w:id="69">
    <w:p w14:paraId="7583CBE3" w14:textId="11ED0879" w:rsidR="00593456" w:rsidRDefault="00593456">
      <w:pPr>
        <w:pStyle w:val="Tekstprzypisudolnego"/>
      </w:pPr>
      <w:r>
        <w:rPr>
          <w:rStyle w:val="Odwoanieprzypisudolnego"/>
        </w:rPr>
        <w:footnoteRef/>
      </w:r>
      <w:r>
        <w:t xml:space="preserve"> </w:t>
      </w:r>
      <w:r w:rsidRPr="00091C24">
        <w:t>komponent nr 10: stosowanie najnowszej technologii</w:t>
      </w:r>
    </w:p>
  </w:footnote>
  <w:footnote w:id="70">
    <w:p w14:paraId="127E36F5" w14:textId="0E4A8B01" w:rsidR="00593456" w:rsidRDefault="00593456">
      <w:pPr>
        <w:pStyle w:val="Tekstprzypisudolnego"/>
      </w:pPr>
      <w:r>
        <w:rPr>
          <w:rStyle w:val="Odwoanieprzypisudolnego"/>
        </w:rPr>
        <w:footnoteRef/>
      </w:r>
      <w:r>
        <w:t xml:space="preserve"> </w:t>
      </w:r>
      <w:r w:rsidRPr="00091C24">
        <w:t>komponent nr 10: stosowanie najnowszej technologii</w:t>
      </w:r>
    </w:p>
  </w:footnote>
  <w:footnote w:id="71">
    <w:p w14:paraId="3CCB6550" w14:textId="13354402" w:rsidR="00593456" w:rsidRDefault="00593456" w:rsidP="00405265">
      <w:pPr>
        <w:pStyle w:val="Tekstprzypisudolnego"/>
      </w:pPr>
      <w:r>
        <w:rPr>
          <w:rStyle w:val="Odwoanieprzypisudolnego"/>
        </w:rPr>
        <w:footnoteRef/>
      </w:r>
      <w:r>
        <w:t xml:space="preserve"> w r</w:t>
      </w:r>
      <w:r w:rsidRPr="000B174C">
        <w:t xml:space="preserve">ozporządzeniu Parlamentu Europejskiego i Rady UE nr 2017/625 z dnia 15 marca 2017 roku w sprawie kontroli urzędowych i innych czynności urzędowych przeprowadzanych w celu zapewnienia stosowania prawa żywnościowego i paszowego oraz zasad dotyczących zdrowia i dobrostanu zwierząt, zdrowia roślin i środków ochrony roślin, zmieniającego rozporządzenia Parlamentu Europejskiego i Rady WE nr 999/2001,WE nr396/2005; WE nr1069/2009; WE nr 1107/2009; UE nr 1151/2012; UE nr 652/2014; UE 2016/429 i UE 2016/2031, rozporządzenia Rady WE nr 1/2005 i WE nr 1099/2009 oraz dyrektywy Rady 98/58/WE; 1999/74/WE;2007/43/WE, 2008/119/WE i 2008/120/WE nr 854/2004 i WE nr 882/2004, dyrektywy Rady 89/662/EWG, 90/425/EWG, 91/496/EWG, 96/23/WE. 96/93/WE i 97/78/WE oraz decyzję Rady 92/43/438/EWG (rozporządzenie w sprawie kontroli urzędowych) oraz </w:t>
      </w:r>
      <w:r>
        <w:t>r</w:t>
      </w:r>
      <w:r w:rsidRPr="000B174C">
        <w:t xml:space="preserve">ozporządzeniu </w:t>
      </w:r>
      <w:r>
        <w:t>w</w:t>
      </w:r>
      <w:r w:rsidRPr="000B174C">
        <w:t xml:space="preserve">ykonawczym Komisji UE nr 2019/1014 z dnia 12 czerwca 2019 r. ustanawiającym szczegółowe przepisy w zakresie minimalnych wymogów dotyczących punktów kontroli granicznej, w tym ośrodków inspekcyjnych, oraz formatu, kategorii i skrótów stosowanych w wykazach punktów kontroli granicznej i punktów kontroli (art. 3 definiujący infrastrukturę punktów kontroli granicznej). </w:t>
      </w:r>
    </w:p>
  </w:footnote>
  <w:footnote w:id="72">
    <w:p w14:paraId="1BD48BF3" w14:textId="20048311" w:rsidR="00593456" w:rsidRDefault="00593456" w:rsidP="00FB3530">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73">
    <w:p w14:paraId="6CC3A2DE" w14:textId="3C25BC3B" w:rsidR="00593456" w:rsidRDefault="00593456" w:rsidP="00FB3530">
      <w:pPr>
        <w:pStyle w:val="Tekstprzypisudolnego"/>
      </w:pPr>
      <w:r>
        <w:rPr>
          <w:rStyle w:val="Odwoanieprzypisudolnego"/>
        </w:rPr>
        <w:footnoteRef/>
      </w:r>
      <w:r>
        <w:t xml:space="preserve"> </w:t>
      </w:r>
      <w:r w:rsidRPr="00091C24">
        <w:t>komponent nr 1: kontrol</w:t>
      </w:r>
      <w:r>
        <w:t>a</w:t>
      </w:r>
      <w:r w:rsidRPr="00091C24">
        <w:t xml:space="preserve"> </w:t>
      </w:r>
      <w:r w:rsidRPr="00FB3530">
        <w:t>graniczna</w:t>
      </w:r>
    </w:p>
  </w:footnote>
  <w:footnote w:id="74">
    <w:p w14:paraId="2EC1166B" w14:textId="0A76245A" w:rsidR="00593456" w:rsidRDefault="00593456">
      <w:pPr>
        <w:pStyle w:val="Tekstprzypisudolnego"/>
      </w:pPr>
      <w:r>
        <w:rPr>
          <w:rStyle w:val="Odwoanieprzypisudolnego"/>
        </w:rPr>
        <w:footnoteRef/>
      </w:r>
      <w:r>
        <w:t xml:space="preserve"> </w:t>
      </w:r>
      <w:r w:rsidRPr="00091C24">
        <w:t xml:space="preserve">komponent nr </w:t>
      </w:r>
      <w:r>
        <w:t>5</w:t>
      </w:r>
      <w:r w:rsidRPr="00091C24">
        <w:t xml:space="preserve">: </w:t>
      </w:r>
      <w:r w:rsidRPr="006E4F4A">
        <w:t xml:space="preserve">współpraca </w:t>
      </w:r>
      <w:proofErr w:type="spellStart"/>
      <w:r w:rsidRPr="006E4F4A">
        <w:t>międzyagencyjna</w:t>
      </w:r>
      <w:proofErr w:type="spellEnd"/>
    </w:p>
  </w:footnote>
  <w:footnote w:id="75">
    <w:p w14:paraId="646B8763" w14:textId="77777777" w:rsidR="00593456" w:rsidRDefault="00593456" w:rsidP="00117293">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76">
    <w:p w14:paraId="4B1033BE" w14:textId="6DEE393D" w:rsidR="00593456" w:rsidRDefault="00593456" w:rsidP="00FB3530">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77">
    <w:p w14:paraId="06805A81" w14:textId="77777777" w:rsidR="00593456" w:rsidRDefault="00593456" w:rsidP="00117293">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78">
    <w:p w14:paraId="051CB3AD" w14:textId="77777777" w:rsidR="00593456" w:rsidRDefault="00593456" w:rsidP="00117293">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79">
    <w:p w14:paraId="392598CA" w14:textId="77777777" w:rsidR="00593456" w:rsidRDefault="00593456" w:rsidP="00117293">
      <w:pPr>
        <w:pStyle w:val="Tekstprzypisudolnego"/>
      </w:pPr>
      <w:r>
        <w:rPr>
          <w:rStyle w:val="Odwoanieprzypisudolnego"/>
        </w:rPr>
        <w:footnoteRef/>
      </w:r>
      <w:r>
        <w:t xml:space="preserve"> </w:t>
      </w:r>
      <w:r w:rsidRPr="00091C24">
        <w:t>komponent nr 7: współpracę z państwami trzecimi</w:t>
      </w:r>
    </w:p>
  </w:footnote>
  <w:footnote w:id="80">
    <w:p w14:paraId="726345E9" w14:textId="77777777" w:rsidR="00593456" w:rsidRDefault="00593456" w:rsidP="00117293">
      <w:pPr>
        <w:pStyle w:val="Tekstprzypisudolnego"/>
      </w:pPr>
      <w:r>
        <w:rPr>
          <w:rStyle w:val="Odwoanieprzypisudolnego"/>
        </w:rPr>
        <w:footnoteRef/>
      </w:r>
      <w:r>
        <w:t xml:space="preserve"> </w:t>
      </w:r>
      <w:r w:rsidRPr="003A75A5">
        <w:t>komponent nr 10: stosowanie najnowszej technologii</w:t>
      </w:r>
    </w:p>
  </w:footnote>
  <w:footnote w:id="81">
    <w:p w14:paraId="7798FA4D" w14:textId="329EBA62" w:rsidR="00593456" w:rsidRDefault="00593456">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82">
    <w:p w14:paraId="1A0F4323" w14:textId="2B448638" w:rsidR="00593456" w:rsidRDefault="00593456">
      <w:pPr>
        <w:pStyle w:val="Tekstprzypisudolnego"/>
      </w:pPr>
      <w:r>
        <w:rPr>
          <w:rStyle w:val="Odwoanieprzypisudolnego"/>
        </w:rPr>
        <w:footnoteRef/>
      </w:r>
      <w:r>
        <w:t xml:space="preserve"> </w:t>
      </w:r>
      <w:r w:rsidRPr="003A75A5">
        <w:t>komponent nr 10: stosowanie najnowszej technologii</w:t>
      </w:r>
    </w:p>
  </w:footnote>
  <w:footnote w:id="83">
    <w:p w14:paraId="16D88125" w14:textId="553B5A44"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84">
    <w:p w14:paraId="550CC198" w14:textId="79437463"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w:t>
      </w:r>
      <w:proofErr w:type="spellStart"/>
      <w:r w:rsidRPr="00091C24">
        <w:t>międzyagencyjn</w:t>
      </w:r>
      <w:r>
        <w:t>a</w:t>
      </w:r>
      <w:proofErr w:type="spellEnd"/>
    </w:p>
  </w:footnote>
  <w:footnote w:id="85">
    <w:p w14:paraId="436F167E" w14:textId="79D802DF" w:rsidR="00593456" w:rsidRDefault="00593456">
      <w:pPr>
        <w:pStyle w:val="Tekstprzypisudolnego"/>
      </w:pPr>
      <w:r>
        <w:rPr>
          <w:rStyle w:val="Odwoanieprzypisudolnego"/>
        </w:rPr>
        <w:footnoteRef/>
      </w:r>
      <w:r>
        <w:t xml:space="preserve"> </w:t>
      </w:r>
      <w:r w:rsidRPr="00091C24">
        <w:t xml:space="preserve">komponent nr 8: środki techniczne i operacyjne w obrębie strefy </w:t>
      </w:r>
      <w:proofErr w:type="spellStart"/>
      <w:r w:rsidRPr="00091C24">
        <w:t>Schengen</w:t>
      </w:r>
      <w:proofErr w:type="spellEnd"/>
    </w:p>
  </w:footnote>
  <w:footnote w:id="86">
    <w:p w14:paraId="7ED3B8B9" w14:textId="621C2B6D" w:rsidR="00593456" w:rsidRDefault="00593456">
      <w:pPr>
        <w:pStyle w:val="Tekstprzypisudolnego"/>
      </w:pPr>
      <w:r>
        <w:rPr>
          <w:rStyle w:val="Odwoanieprzypisudolnego"/>
        </w:rPr>
        <w:footnoteRef/>
      </w:r>
      <w:r>
        <w:t xml:space="preserve"> </w:t>
      </w:r>
      <w:r w:rsidRPr="003A75A5">
        <w:t>komponent nr 10: stosowanie najnowszej technologii</w:t>
      </w:r>
    </w:p>
  </w:footnote>
  <w:footnote w:id="87">
    <w:p w14:paraId="33F2E053" w14:textId="7ED5F550" w:rsidR="00593456" w:rsidRDefault="00593456">
      <w:pPr>
        <w:pStyle w:val="Tekstprzypisudolnego"/>
      </w:pPr>
      <w:r>
        <w:rPr>
          <w:rStyle w:val="Odwoanieprzypisudolnego"/>
        </w:rPr>
        <w:footnoteRef/>
      </w:r>
      <w:r w:rsidRPr="00F72FE3">
        <w:rPr>
          <w:rStyle w:val="Odwoanieprzypisudolnego"/>
        </w:rPr>
        <w:t xml:space="preserve"> </w:t>
      </w:r>
      <w:r w:rsidRPr="00F72FE3">
        <w:t>komponent nr 14: kształcenie i szkolenia</w:t>
      </w:r>
      <w:r>
        <w:t xml:space="preserve"> </w:t>
      </w:r>
    </w:p>
  </w:footnote>
  <w:footnote w:id="88">
    <w:p w14:paraId="2A126167" w14:textId="39FA51C4" w:rsidR="00593456" w:rsidRDefault="00593456">
      <w:pPr>
        <w:pStyle w:val="Tekstprzypisudolnego"/>
      </w:pPr>
      <w:r>
        <w:rPr>
          <w:rStyle w:val="Odwoanieprzypisudolnego"/>
        </w:rPr>
        <w:footnoteRef/>
      </w:r>
      <w:r>
        <w:t xml:space="preserve"> </w:t>
      </w:r>
      <w:r w:rsidRPr="003A75A5">
        <w:t>komponent nr 10: stosowanie najnowszej technologii</w:t>
      </w:r>
    </w:p>
  </w:footnote>
  <w:footnote w:id="89">
    <w:p w14:paraId="15471874" w14:textId="77777777" w:rsidR="00593456" w:rsidRDefault="00593456" w:rsidP="00117293">
      <w:pPr>
        <w:pStyle w:val="Tekstprzypisudolnego"/>
      </w:pPr>
      <w:r>
        <w:rPr>
          <w:rStyle w:val="Odwoanieprzypisudolnego"/>
        </w:rPr>
        <w:footnoteRef/>
      </w:r>
      <w:r>
        <w:t xml:space="preserve"> </w:t>
      </w:r>
      <w:r w:rsidRPr="00091C24">
        <w:t>komponent nr 2: akcje poszukiwania i ratowania osób znajdujących się w niebezpieczeństwie na morzu</w:t>
      </w:r>
    </w:p>
  </w:footnote>
  <w:footnote w:id="90">
    <w:p w14:paraId="354FD81A" w14:textId="372120D1" w:rsidR="00593456" w:rsidRDefault="00593456">
      <w:pPr>
        <w:pStyle w:val="Tekstprzypisudolnego"/>
      </w:pPr>
      <w:r>
        <w:rPr>
          <w:rStyle w:val="Odwoanieprzypisudolnego"/>
        </w:rPr>
        <w:footnoteRef/>
      </w:r>
      <w:r>
        <w:t xml:space="preserve"> </w:t>
      </w:r>
      <w:r w:rsidRPr="009107A1">
        <w:t xml:space="preserve">komponent nr 5: współpraca </w:t>
      </w:r>
      <w:proofErr w:type="spellStart"/>
      <w:r w:rsidRPr="009107A1">
        <w:t>międzyagencyjna</w:t>
      </w:r>
      <w:proofErr w:type="spellEnd"/>
    </w:p>
  </w:footnote>
  <w:footnote w:id="91">
    <w:p w14:paraId="2801E6EF" w14:textId="2916332B" w:rsidR="00593456" w:rsidRDefault="00593456" w:rsidP="00FB3530">
      <w:pPr>
        <w:pStyle w:val="Tekstprzypisudolnego"/>
      </w:pPr>
      <w:r>
        <w:rPr>
          <w:rStyle w:val="Odwoanieprzypisudolnego"/>
        </w:rPr>
        <w:footnoteRef/>
      </w:r>
      <w:r w:rsidRPr="00F72FE3">
        <w:rPr>
          <w:rStyle w:val="Odwoanieprzypisudolnego"/>
        </w:rPr>
        <w:t xml:space="preserve"> </w:t>
      </w:r>
      <w:r w:rsidRPr="000B174C">
        <w:t>Całodobowy dyżur SAR/ASAR, w ramach polskiej strefy odpowiedzialności "Konwencji o poszukiwaniu i</w:t>
      </w:r>
      <w:r>
        <w:t> </w:t>
      </w:r>
      <w:r w:rsidRPr="000B174C">
        <w:t>ratownictwie morskim" oraz "Konwencji Chicagowskiej", pełniony jest przez załogi śmigłowców w 43. Bazie Lotnictwa Morskiego w Gdyni Babich Dołach oraz w 44. Bazie Lotnictwa Morskiego w Darłowie.</w:t>
      </w:r>
    </w:p>
  </w:footnote>
  <w:footnote w:id="92">
    <w:p w14:paraId="35916826" w14:textId="54F77328" w:rsidR="00593456" w:rsidRDefault="00593456" w:rsidP="00FB3530">
      <w:pPr>
        <w:pStyle w:val="Tekstprzypisudolnego"/>
      </w:pPr>
      <w:r>
        <w:rPr>
          <w:rStyle w:val="Odwoanieprzypisudolnego"/>
        </w:rPr>
        <w:footnoteRef/>
      </w:r>
      <w:r>
        <w:t xml:space="preserve"> </w:t>
      </w:r>
      <w:r w:rsidRPr="009107A1">
        <w:t>komponent nr 14: kształcenie i szkolenia</w:t>
      </w:r>
      <w:r>
        <w:t xml:space="preserve"> </w:t>
      </w:r>
    </w:p>
  </w:footnote>
  <w:footnote w:id="93">
    <w:p w14:paraId="7848F0EC" w14:textId="5BE1C145" w:rsidR="00593456" w:rsidRDefault="00593456" w:rsidP="00FB3530">
      <w:pPr>
        <w:pStyle w:val="Tekstprzypisudolnego"/>
      </w:pPr>
      <w:r>
        <w:rPr>
          <w:rStyle w:val="Odwoanieprzypisudolnego"/>
        </w:rPr>
        <w:footnoteRef/>
      </w:r>
      <w:r w:rsidRPr="00F72FE3">
        <w:rPr>
          <w:rStyle w:val="Odwoanieprzypisudolnego"/>
        </w:rPr>
        <w:t xml:space="preserve"> </w:t>
      </w:r>
      <w:r w:rsidRPr="009107A1">
        <w:t>komponent nr 5: współpraca między agencyjna</w:t>
      </w:r>
    </w:p>
  </w:footnote>
  <w:footnote w:id="94">
    <w:p w14:paraId="7BBD3440" w14:textId="4B2421DD" w:rsidR="00593456" w:rsidRDefault="00593456" w:rsidP="00FB3530">
      <w:pPr>
        <w:pStyle w:val="Tekstprzypisudolnego"/>
      </w:pPr>
      <w:r>
        <w:rPr>
          <w:rStyle w:val="Odwoanieprzypisudolnego"/>
        </w:rPr>
        <w:footnoteRef/>
      </w:r>
      <w:r w:rsidRPr="00F72FE3">
        <w:rPr>
          <w:rStyle w:val="Odwoanieprzypisudolnego"/>
        </w:rPr>
        <w:t xml:space="preserve"> </w:t>
      </w:r>
      <w:r w:rsidRPr="009107A1">
        <w:t>komponent nr 4: wymiana informacji i współpraca między państwami członkowskimi</w:t>
      </w:r>
    </w:p>
  </w:footnote>
  <w:footnote w:id="95">
    <w:p w14:paraId="35422A64" w14:textId="77777777" w:rsidR="00593456" w:rsidRDefault="00593456" w:rsidP="00117293">
      <w:pPr>
        <w:pStyle w:val="Tekstprzypisudolnego"/>
      </w:pPr>
      <w:r>
        <w:rPr>
          <w:rStyle w:val="Odwoanieprzypisudolnego"/>
        </w:rPr>
        <w:footnoteRef/>
      </w:r>
      <w:r w:rsidRPr="00F72FE3">
        <w:rPr>
          <w:rStyle w:val="Odwoanieprzypisudolnego"/>
        </w:rPr>
        <w:t xml:space="preserve"> </w:t>
      </w:r>
      <w:r w:rsidRPr="00F72FE3">
        <w:t>komponent nr 10: stosowanie najnowszej technologii</w:t>
      </w:r>
    </w:p>
  </w:footnote>
  <w:footnote w:id="96">
    <w:p w14:paraId="674244DE" w14:textId="082F9B14" w:rsidR="00593456" w:rsidRDefault="00593456">
      <w:pPr>
        <w:pStyle w:val="Tekstprzypisudolnego"/>
      </w:pPr>
      <w:r>
        <w:rPr>
          <w:rStyle w:val="Odwoanieprzypisudolnego"/>
        </w:rPr>
        <w:footnoteRef/>
      </w:r>
      <w:r>
        <w:t xml:space="preserve"> </w:t>
      </w:r>
      <w:r w:rsidRPr="003A75A5">
        <w:t>komponent nr 10: stosowanie najnowszej technologii</w:t>
      </w:r>
    </w:p>
  </w:footnote>
  <w:footnote w:id="97">
    <w:p w14:paraId="7B694F95" w14:textId="35EC6B40" w:rsidR="00593456" w:rsidRDefault="00593456">
      <w:pPr>
        <w:pStyle w:val="Tekstprzypisudolnego"/>
      </w:pPr>
      <w:r>
        <w:rPr>
          <w:rStyle w:val="Odwoanieprzypisudolnego"/>
        </w:rPr>
        <w:footnoteRef/>
      </w:r>
      <w:r>
        <w:t xml:space="preserve"> </w:t>
      </w:r>
      <w:r w:rsidRPr="00091C24">
        <w:t xml:space="preserve">komponent nr 8: środki techniczne i operacyjne w obrębie strefy </w:t>
      </w:r>
      <w:proofErr w:type="spellStart"/>
      <w:r w:rsidRPr="00091C24">
        <w:t>Schengen</w:t>
      </w:r>
      <w:proofErr w:type="spellEnd"/>
    </w:p>
  </w:footnote>
  <w:footnote w:id="98">
    <w:p w14:paraId="7C042663" w14:textId="5EBF3EB1" w:rsidR="00593456" w:rsidRDefault="00593456">
      <w:pPr>
        <w:pStyle w:val="Tekstprzypisudolnego"/>
      </w:pPr>
      <w:r>
        <w:rPr>
          <w:rStyle w:val="Odwoanieprzypisudolnego"/>
        </w:rPr>
        <w:footnoteRef/>
      </w:r>
      <w:r w:rsidRPr="00F72FE3">
        <w:rPr>
          <w:rStyle w:val="Odwoanieprzypisudolnego"/>
        </w:rPr>
        <w:t xml:space="preserve"> </w:t>
      </w:r>
      <w:r w:rsidRPr="00AB26B8">
        <w:t xml:space="preserve">komponent nr </w:t>
      </w:r>
      <w:r w:rsidRPr="00EA29B6">
        <w:t>14: kształcenie i szkolenia</w:t>
      </w:r>
      <w:r>
        <w:t xml:space="preserve"> </w:t>
      </w:r>
    </w:p>
  </w:footnote>
  <w:footnote w:id="99">
    <w:p w14:paraId="4DD8E081" w14:textId="3426B6C8" w:rsidR="00593456" w:rsidRDefault="00593456" w:rsidP="00117293">
      <w:pPr>
        <w:pStyle w:val="Tekstprzypisudolnego"/>
      </w:pPr>
      <w:r>
        <w:rPr>
          <w:rStyle w:val="Odwoanieprzypisudolnego"/>
        </w:rPr>
        <w:footnoteRef/>
      </w:r>
      <w:r>
        <w:t xml:space="preserve"> </w:t>
      </w:r>
      <w:r w:rsidRPr="00AB26B8">
        <w:t xml:space="preserve">komponent nr </w:t>
      </w:r>
      <w:r>
        <w:t>5</w:t>
      </w:r>
      <w:r w:rsidRPr="00EA29B6">
        <w:t xml:space="preserve">: </w:t>
      </w:r>
      <w:r w:rsidRPr="008E7749">
        <w:t>współpraca między</w:t>
      </w:r>
      <w:r>
        <w:t xml:space="preserve"> </w:t>
      </w:r>
      <w:r w:rsidRPr="008E7749">
        <w:t>agencyjna</w:t>
      </w:r>
    </w:p>
  </w:footnote>
  <w:footnote w:id="100">
    <w:p w14:paraId="142988C9" w14:textId="77777777" w:rsidR="00593456" w:rsidRDefault="00593456" w:rsidP="00117293">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01">
    <w:p w14:paraId="18714B48" w14:textId="325E20B8" w:rsidR="00593456" w:rsidRPr="00691220" w:rsidRDefault="00593456" w:rsidP="00117293">
      <w:pPr>
        <w:pStyle w:val="Tekstprzypisudolnego"/>
      </w:pPr>
      <w:r w:rsidRPr="00B716F9">
        <w:rPr>
          <w:rStyle w:val="Odwoanieprzypisudolnego"/>
          <w:rFonts w:ascii="Cambria" w:hAnsi="Cambria"/>
        </w:rPr>
        <w:footnoteRef/>
      </w:r>
      <w:r w:rsidRPr="00B716F9">
        <w:t xml:space="preserve"> </w:t>
      </w:r>
      <w:r>
        <w:t>A</w:t>
      </w:r>
      <w:r w:rsidRPr="00B716F9">
        <w:t xml:space="preserve">rt. 17g ustawy z dnia 12 października 1990 r. </w:t>
      </w:r>
      <w:r w:rsidRPr="00EB59F3">
        <w:t>o ochronie granicy państwowej</w:t>
      </w:r>
      <w:r>
        <w:t>.</w:t>
      </w:r>
    </w:p>
  </w:footnote>
  <w:footnote w:id="102">
    <w:p w14:paraId="1CA2E4D3" w14:textId="77777777" w:rsidR="00593456" w:rsidRDefault="00593456" w:rsidP="00896769">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103">
    <w:p w14:paraId="30313C62" w14:textId="3DA1CE6C" w:rsidR="00593456" w:rsidRDefault="00593456" w:rsidP="00896769">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04">
    <w:p w14:paraId="1BF9363E" w14:textId="77777777" w:rsidR="00593456" w:rsidRDefault="00593456" w:rsidP="007B004D">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05">
    <w:p w14:paraId="4104490E" w14:textId="77777777" w:rsidR="00593456" w:rsidRDefault="00593456" w:rsidP="00DA6549">
      <w:pPr>
        <w:pStyle w:val="Tekstprzypisudolnego"/>
      </w:pPr>
      <w:r>
        <w:rPr>
          <w:rStyle w:val="Odwoanieprzypisudolnego"/>
        </w:rPr>
        <w:footnoteRef/>
      </w:r>
      <w:r>
        <w:t xml:space="preserve"> </w:t>
      </w:r>
      <w:r w:rsidRPr="00091C24">
        <w:t>komponent nr 9: powroty obywateli państw trzecich</w:t>
      </w:r>
    </w:p>
  </w:footnote>
  <w:footnote w:id="106">
    <w:p w14:paraId="5C738410" w14:textId="77777777" w:rsidR="00593456" w:rsidRDefault="00593456" w:rsidP="00DA6549">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07">
    <w:p w14:paraId="09138AEA" w14:textId="35F4B2B1"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08">
    <w:p w14:paraId="20D3F3A7" w14:textId="62A125A2" w:rsidR="00593456" w:rsidRDefault="00593456">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09">
    <w:p w14:paraId="0020CF1F" w14:textId="377165E2" w:rsidR="00593456" w:rsidRDefault="00593456">
      <w:pPr>
        <w:pStyle w:val="Tekstprzypisudolnego"/>
      </w:pPr>
      <w:r>
        <w:rPr>
          <w:rStyle w:val="Odwoanieprzypisudolnego"/>
        </w:rPr>
        <w:footnoteRef/>
      </w:r>
      <w:r>
        <w:t xml:space="preserve"> </w:t>
      </w:r>
      <w:r w:rsidRPr="00091C24">
        <w:t>komponent nr 12: mechanizmy solidarnościowe, w szczególności unijne instrumenty finansowania</w:t>
      </w:r>
    </w:p>
  </w:footnote>
  <w:footnote w:id="110">
    <w:p w14:paraId="50A1BC9D" w14:textId="7E4844DD" w:rsidR="00593456" w:rsidRDefault="00593456">
      <w:pPr>
        <w:pStyle w:val="Tekstprzypisudolnego"/>
      </w:pPr>
      <w:r>
        <w:rPr>
          <w:rStyle w:val="Odwoanieprzypisudolnego"/>
        </w:rPr>
        <w:footnoteRef/>
      </w:r>
      <w:r>
        <w:t xml:space="preserve"> </w:t>
      </w:r>
      <w:r w:rsidRPr="00091C24">
        <w:t xml:space="preserve">komponent nr 8: środki techniczne i operacyjne w obrębie strefy </w:t>
      </w:r>
      <w:proofErr w:type="spellStart"/>
      <w:r w:rsidRPr="00091C24">
        <w:t>Schengen</w:t>
      </w:r>
      <w:proofErr w:type="spellEnd"/>
    </w:p>
  </w:footnote>
  <w:footnote w:id="111">
    <w:p w14:paraId="51012E07" w14:textId="5BAF096F" w:rsidR="00593456" w:rsidRDefault="00593456" w:rsidP="00FB3530">
      <w:pPr>
        <w:pStyle w:val="Tekstprzypisudolnego"/>
      </w:pPr>
      <w:r>
        <w:rPr>
          <w:rStyle w:val="Odwoanieprzypisudolnego"/>
        </w:rPr>
        <w:footnoteRef/>
      </w:r>
      <w:r w:rsidRPr="00F72FE3">
        <w:rPr>
          <w:rStyle w:val="Odwoanieprzypisudolnego"/>
        </w:rPr>
        <w:t xml:space="preserve"> </w:t>
      </w:r>
      <w:r w:rsidRPr="000B174C">
        <w:t xml:space="preserve">Monitorowanie liczby cudzoziemców przebywających na terytorium RP w kontekście zarówno migracji legalniej, jak i nielegalnej; utrzymanie stałej wymiany informacji w zakresie nowych trendów dotyczących legalizacji pobytu cudzoziemców na terytorium RP; zintensyfikowanie roli oficerów łącznikowych przy urzędach wojewódzkich, poprzez całościową ocenę jakości przekazywanych informacji oraz stopnia ich wykorzystania przez komórki organizacyjne SG w toku realizowanych czynności kontrolnych; monitorowanie aktywności szlaków migracyjnych oraz dążenie do wzmocnienia działań </w:t>
      </w:r>
      <w:proofErr w:type="spellStart"/>
      <w:r w:rsidRPr="000B174C">
        <w:t>wykrywczych</w:t>
      </w:r>
      <w:proofErr w:type="spellEnd"/>
      <w:r w:rsidRPr="000B174C">
        <w:t xml:space="preserve"> wewnątrz kraju; przeciwdziałanie zdarzeniom zagrażającym bezpieczeństwu Polski, poprzez zwiększenie skuteczności wykrywania zdarzeń związanych z nieuregulowanym przepływem przez terytorium RP imigrantów do państw członkowskich UE; w przypadku wystąpienia sytuacji kryzysowej korzystanie z puli ekspertów z pionu ds. cudzoziemców oraz pionu operacyjno-śledczego jednostek organizacyjnych SG w celu niezwłocznego skierowania do realizacji zadań wobec ujawnionych cudzoziemców; raportowanie nowych trendów/</w:t>
      </w:r>
      <w:proofErr w:type="spellStart"/>
      <w:r w:rsidRPr="000B174C">
        <w:t>modi</w:t>
      </w:r>
      <w:proofErr w:type="spellEnd"/>
      <w:r w:rsidRPr="000B174C">
        <w:t xml:space="preserve"> </w:t>
      </w:r>
      <w:proofErr w:type="spellStart"/>
      <w:r w:rsidRPr="000B174C">
        <w:t>operandi</w:t>
      </w:r>
      <w:proofErr w:type="spellEnd"/>
      <w:r w:rsidRPr="000B174C">
        <w:t xml:space="preserve"> w odniesieniu do nielegalnego przekraczania granic; optymalizacja prowadzonych czynności kontrolnych w oparciu o analizę sytuacji i trendów migracyjnych, uwzględniając wyniki analizy ryzyka.</w:t>
      </w:r>
      <w:r>
        <w:rPr>
          <w:sz w:val="20"/>
        </w:rPr>
        <w:t xml:space="preserve"> </w:t>
      </w:r>
    </w:p>
  </w:footnote>
  <w:footnote w:id="112">
    <w:p w14:paraId="11DE04CC" w14:textId="75DCFF4A"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13">
    <w:p w14:paraId="03AA9A34" w14:textId="2A05C125" w:rsidR="00593456" w:rsidRDefault="00593456" w:rsidP="00405265">
      <w:pPr>
        <w:pStyle w:val="Tekstprzypisudolnego"/>
      </w:pPr>
      <w:r>
        <w:rPr>
          <w:rStyle w:val="Odwoanieprzypisudolnego"/>
        </w:rPr>
        <w:footnoteRef/>
      </w:r>
      <w:r w:rsidRPr="00F72FE3">
        <w:rPr>
          <w:rStyle w:val="Odwoanieprzypisudolnego"/>
        </w:rPr>
        <w:t xml:space="preserve"> </w:t>
      </w:r>
      <w:r w:rsidRPr="000B174C">
        <w:t xml:space="preserve">Weryfikację legalności wykonywania pracy przez cudzoziemców na terytorium RP; bieżące monitorowanie nowych trendów w zatrudnianiu cudzoziemców przez pracodawców oraz gruntowna analiza spełnianych warunków w zakresie zatrudnienia cudzoziemców w celu redukcji nieprawidłowości; weryfikację podmiotów ułatwiających wjazd i pobyt cudzoziemcom na terytorium RP pod pozorem wykorzystywania legalnych kanałów migracji; bieżące monitorowanie wykrytych uchybień oraz identyfikację nowych </w:t>
      </w:r>
      <w:proofErr w:type="spellStart"/>
      <w:r w:rsidRPr="000B174C">
        <w:t>modi</w:t>
      </w:r>
      <w:proofErr w:type="spellEnd"/>
      <w:r w:rsidRPr="000B174C">
        <w:t xml:space="preserve"> </w:t>
      </w:r>
      <w:proofErr w:type="spellStart"/>
      <w:r w:rsidRPr="000B174C">
        <w:t>operandi</w:t>
      </w:r>
      <w:proofErr w:type="spellEnd"/>
      <w:r w:rsidRPr="000B174C">
        <w:t xml:space="preserve"> w celu zintensyfikowania działań oraz eliminowania negatywnych zjawisk w obszarze zatrudniania cudzoziemców.</w:t>
      </w:r>
      <w:r>
        <w:rPr>
          <w:sz w:val="20"/>
        </w:rPr>
        <w:t xml:space="preserve"> </w:t>
      </w:r>
    </w:p>
  </w:footnote>
  <w:footnote w:id="114">
    <w:p w14:paraId="787AC153" w14:textId="342DA271" w:rsidR="00593456" w:rsidRDefault="00593456">
      <w:pPr>
        <w:pStyle w:val="Tekstprzypisudolnego"/>
      </w:pPr>
      <w:r>
        <w:rPr>
          <w:rStyle w:val="Odwoanieprzypisudolnego"/>
        </w:rPr>
        <w:footnoteRef/>
      </w:r>
      <w:r>
        <w:t xml:space="preserve"> </w:t>
      </w:r>
      <w:r w:rsidRPr="00091C24">
        <w:t xml:space="preserve">komponent nr 8: środki techniczne i operacyjne w obrębie strefy </w:t>
      </w:r>
      <w:proofErr w:type="spellStart"/>
      <w:r w:rsidRPr="00091C24">
        <w:t>Schengen</w:t>
      </w:r>
      <w:proofErr w:type="spellEnd"/>
    </w:p>
  </w:footnote>
  <w:footnote w:id="115">
    <w:p w14:paraId="178102F4" w14:textId="161D6E8F" w:rsidR="00593456" w:rsidRDefault="00593456">
      <w:pPr>
        <w:pStyle w:val="Tekstprzypisudolnego"/>
      </w:pPr>
      <w:r>
        <w:rPr>
          <w:rStyle w:val="Odwoanieprzypisudolnego"/>
        </w:rPr>
        <w:footnoteRef/>
      </w:r>
      <w:r>
        <w:t xml:space="preserve"> </w:t>
      </w:r>
      <w:r w:rsidRPr="00AB26B8">
        <w:t xml:space="preserve">komponent nr </w:t>
      </w:r>
      <w:r w:rsidRPr="00EA29B6">
        <w:t>14: kształcenie i szkolenia</w:t>
      </w:r>
    </w:p>
  </w:footnote>
  <w:footnote w:id="116">
    <w:p w14:paraId="32C5AABC" w14:textId="2192AC41" w:rsidR="00593456" w:rsidRDefault="00593456">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17">
    <w:p w14:paraId="40F71375" w14:textId="39F56AEC" w:rsidR="00593456" w:rsidRDefault="00593456">
      <w:pPr>
        <w:pStyle w:val="Tekstprzypisudolnego"/>
      </w:pPr>
      <w:r>
        <w:rPr>
          <w:rStyle w:val="Odwoanieprzypisudolnego"/>
        </w:rPr>
        <w:footnoteRef/>
      </w:r>
      <w:r>
        <w:t xml:space="preserve"> </w:t>
      </w:r>
      <w:r w:rsidRPr="00AB26B8">
        <w:t xml:space="preserve">komponent nr </w:t>
      </w:r>
      <w:r w:rsidRPr="00EA29B6">
        <w:t>14: kształcenie i szkolenia</w:t>
      </w:r>
    </w:p>
  </w:footnote>
  <w:footnote w:id="118">
    <w:p w14:paraId="237C18F3" w14:textId="467CDCB4" w:rsidR="00593456" w:rsidRDefault="00593456">
      <w:pPr>
        <w:pStyle w:val="Tekstprzypisudolnego"/>
      </w:pPr>
      <w:r>
        <w:rPr>
          <w:rStyle w:val="Odwoanieprzypisudolnego"/>
        </w:rPr>
        <w:footnoteRef/>
      </w:r>
      <w:r>
        <w:t xml:space="preserve"> </w:t>
      </w:r>
      <w:r w:rsidRPr="0080548F">
        <w:t>Identyfikacja potrzeb szkoleniowych KAS dokonywana jest w trzecim kwartale danego roku na rok następny, a</w:t>
      </w:r>
      <w:r>
        <w:t> </w:t>
      </w:r>
      <w:r w:rsidRPr="0080548F">
        <w:t>jej wyniki uwzględniane są w Centralnym Planie Szkoleń Kadr KAS opracowanym przez Akademię Podatkowo-Celną (KSS). Plan szkoleń opracowywany jest m.in. zgodnie z potrzebami KAS i ustalonymi na dany rok priorytetami, zgodnymi z polityką szkoleniową Szefa KAS, kierunkami działania i rozwoju KAS, realizowanymi projektami, wymaganiami dotyczącymi obowiązkowych szkoleniowych oraz wynikających ze zmian przepisów prawa.</w:t>
      </w:r>
    </w:p>
  </w:footnote>
  <w:footnote w:id="119">
    <w:p w14:paraId="6A2AB4ED" w14:textId="4BAC5E27" w:rsidR="00593456" w:rsidRDefault="00593456">
      <w:pPr>
        <w:pStyle w:val="Tekstprzypisudolnego"/>
      </w:pPr>
      <w:r>
        <w:rPr>
          <w:rStyle w:val="Odwoanieprzypisudolnego"/>
        </w:rPr>
        <w:footnoteRef/>
      </w:r>
      <w:r>
        <w:t xml:space="preserve"> </w:t>
      </w:r>
      <w:r w:rsidRPr="00AB26B8">
        <w:t xml:space="preserve">komponent nr </w:t>
      </w:r>
      <w:r w:rsidRPr="00EA29B6">
        <w:t>14: kształcenie i szkolenia</w:t>
      </w:r>
    </w:p>
  </w:footnote>
  <w:footnote w:id="120">
    <w:p w14:paraId="059ACF6B" w14:textId="70D848C7" w:rsidR="00593456" w:rsidRDefault="00593456">
      <w:pPr>
        <w:pStyle w:val="Tekstprzypisudolnego"/>
      </w:pPr>
      <w:r>
        <w:rPr>
          <w:rStyle w:val="Odwoanieprzypisudolnego"/>
        </w:rPr>
        <w:footnoteRef/>
      </w:r>
      <w:r>
        <w:t xml:space="preserve"> </w:t>
      </w:r>
      <w:r w:rsidRPr="00091C24">
        <w:t>komponent nr 10: stosowanie najnowszej technologii</w:t>
      </w:r>
    </w:p>
  </w:footnote>
  <w:footnote w:id="121">
    <w:p w14:paraId="5442C6EA" w14:textId="259A46BD" w:rsidR="00593456" w:rsidRDefault="00593456">
      <w:pPr>
        <w:pStyle w:val="Tekstprzypisudolnego"/>
      </w:pPr>
      <w:r>
        <w:rPr>
          <w:rStyle w:val="Odwoanieprzypisudolnego"/>
        </w:rPr>
        <w:footnoteRef/>
      </w:r>
      <w:r w:rsidRPr="00F72FE3">
        <w:rPr>
          <w:rStyle w:val="Odwoanieprzypisudolnego"/>
        </w:rPr>
        <w:t xml:space="preserve"> </w:t>
      </w:r>
      <w:r w:rsidRPr="00124346">
        <w:t>komponent nr 15: badania i innowacje</w:t>
      </w:r>
      <w:r>
        <w:t xml:space="preserve"> </w:t>
      </w:r>
    </w:p>
  </w:footnote>
  <w:footnote w:id="122">
    <w:p w14:paraId="6D4DE9B8" w14:textId="62465246" w:rsidR="00593456" w:rsidRDefault="00593456">
      <w:pPr>
        <w:pStyle w:val="Tekstprzypisudolnego"/>
      </w:pPr>
      <w:r>
        <w:rPr>
          <w:rStyle w:val="Odwoanieprzypisudolnego"/>
        </w:rPr>
        <w:footnoteRef/>
      </w:r>
      <w:r w:rsidRPr="00F72FE3">
        <w:rPr>
          <w:rStyle w:val="Odwoanieprzypisudolnego"/>
        </w:rPr>
        <w:t xml:space="preserve"> </w:t>
      </w:r>
      <w:r w:rsidRPr="00124346">
        <w:t>komponent nr 15: badania i innowacje</w:t>
      </w:r>
      <w:r>
        <w:t xml:space="preserve"> </w:t>
      </w:r>
    </w:p>
  </w:footnote>
  <w:footnote w:id="123">
    <w:p w14:paraId="355FE79F" w14:textId="39CF7A90" w:rsidR="00593456" w:rsidRPr="00F72FE3" w:rsidRDefault="00593456" w:rsidP="00FB3530">
      <w:pPr>
        <w:pStyle w:val="Tekstprzypisudolnego"/>
        <w:rPr>
          <w:rStyle w:val="Odwoanieprzypisudolnego"/>
        </w:rPr>
      </w:pPr>
      <w:r>
        <w:rPr>
          <w:rStyle w:val="Odwoanieprzypisudolnego"/>
        </w:rPr>
        <w:footnoteRef/>
      </w:r>
      <w:r>
        <w:t xml:space="preserve"> </w:t>
      </w:r>
      <w:r w:rsidRPr="000B174C">
        <w:t>Standardy wyposażenia jednostek KAS w sprzęt do kontroli są formą zaleceń minimalnego wyposażenia, zgodnie z którymi wydziały logistyki w izbach administracji skarbowej mogą dokonywać zakupu sprzętu. Są one również unifikacją wyposażenia pod kątem zadań realizowanych w ramach KAS.</w:t>
      </w:r>
      <w:r>
        <w:rPr>
          <w:sz w:val="20"/>
        </w:rPr>
        <w:t xml:space="preserve"> </w:t>
      </w:r>
    </w:p>
  </w:footnote>
  <w:footnote w:id="124">
    <w:p w14:paraId="1FBEA3CF" w14:textId="21CC3347" w:rsidR="00593456" w:rsidRDefault="00593456">
      <w:pPr>
        <w:pStyle w:val="Tekstprzypisudolnego"/>
      </w:pPr>
      <w:r>
        <w:rPr>
          <w:rStyle w:val="Odwoanieprzypisudolnego"/>
        </w:rPr>
        <w:footnoteRef/>
      </w:r>
      <w:r>
        <w:t xml:space="preserve"> </w:t>
      </w:r>
      <w:r w:rsidRPr="00091C24">
        <w:t>komponent nr 10: stosowanie najnowszej technologii</w:t>
      </w:r>
    </w:p>
  </w:footnote>
  <w:footnote w:id="125">
    <w:p w14:paraId="63FD1B8D" w14:textId="7AA48E59" w:rsidR="00593456" w:rsidRDefault="00593456" w:rsidP="00FB3530">
      <w:pPr>
        <w:pStyle w:val="Tekstprzypisudolnego"/>
      </w:pPr>
      <w:r>
        <w:rPr>
          <w:rStyle w:val="Odwoanieprzypisudolnego"/>
        </w:rPr>
        <w:footnoteRef/>
      </w:r>
      <w:r>
        <w:rPr>
          <w:rStyle w:val="Odwoanieprzypisudolnego"/>
        </w:rPr>
        <w:t xml:space="preserve"> </w:t>
      </w:r>
      <w:r>
        <w:t>S</w:t>
      </w:r>
      <w:r w:rsidRPr="000B174C">
        <w:t>ystemy wsparcia kierowania, współdziałanie podmiotów związanych z realizacją zadań bezpieczeństwa publicznego, zabezpieczenia logistycznego, łączności pomiędzy służbami odpowiedzialnymi za bezpieczeństwo państwowe w czasie wystąpienia sytuacji kryzysowej, optoelektroniczne i zrobotyzowane systemy funkcjonalne (wspierane sztuczną inteligencją), mające zastosowanie w bezpośredniej ochronie granicy państwowej oraz umożliwiające prowadzenie nadzoru nad polskimi obszarami morskimi”., ujednolicenie systemu monitoringu na granicach zewnętrznych, analizy społeczno-kulturowych zagrożeń przestępczością ze strony cudzoziemców oraz analizę kryminalną przestępstw pozostających w obszarze właściwości Straży Granicznej.</w:t>
      </w:r>
    </w:p>
  </w:footnote>
  <w:footnote w:id="126">
    <w:p w14:paraId="18834588" w14:textId="37EB415A" w:rsidR="00593456" w:rsidRDefault="00593456">
      <w:pPr>
        <w:pStyle w:val="Tekstprzypisudolnego"/>
      </w:pPr>
      <w:r>
        <w:rPr>
          <w:rStyle w:val="Odwoanieprzypisudolnego"/>
        </w:rPr>
        <w:footnoteRef/>
      </w:r>
      <w:r>
        <w:t xml:space="preserve"> </w:t>
      </w:r>
      <w:r w:rsidRPr="00091C24">
        <w:t>komponent nr 10: stosowanie najnowszej technologii</w:t>
      </w:r>
    </w:p>
  </w:footnote>
  <w:footnote w:id="127">
    <w:p w14:paraId="7157C9E1" w14:textId="19EFD69D" w:rsidR="00593456" w:rsidRDefault="00593456">
      <w:pPr>
        <w:pStyle w:val="Tekstprzypisudolnego"/>
      </w:pPr>
      <w:r>
        <w:rPr>
          <w:rStyle w:val="Odwoanieprzypisudolnego"/>
        </w:rPr>
        <w:footnoteRef/>
      </w:r>
      <w:r>
        <w:t xml:space="preserve"> </w:t>
      </w:r>
      <w:r w:rsidRPr="00091C24">
        <w:t>komponent nr 10: stosowanie najnowszej technologii</w:t>
      </w:r>
    </w:p>
  </w:footnote>
  <w:footnote w:id="128">
    <w:p w14:paraId="6F525559" w14:textId="32AC40F0" w:rsidR="00593456" w:rsidRDefault="00593456">
      <w:pPr>
        <w:pStyle w:val="Tekstprzypisudolnego"/>
      </w:pPr>
      <w:r>
        <w:rPr>
          <w:rStyle w:val="Odwoanieprzypisudolnego"/>
        </w:rPr>
        <w:footnoteRef/>
      </w:r>
      <w:r>
        <w:t xml:space="preserve"> </w:t>
      </w:r>
      <w:r w:rsidRPr="00091C24">
        <w:t>komponent nr 10: stosowanie najnowszej technologii</w:t>
      </w:r>
    </w:p>
  </w:footnote>
  <w:footnote w:id="129">
    <w:p w14:paraId="6B9975E4" w14:textId="20CD4698" w:rsidR="00593456" w:rsidRDefault="00593456">
      <w:pPr>
        <w:pStyle w:val="Tekstprzypisudolnego"/>
      </w:pPr>
      <w:r>
        <w:rPr>
          <w:rStyle w:val="Odwoanieprzypisudolnego"/>
        </w:rPr>
        <w:footnoteRef/>
      </w:r>
      <w:r>
        <w:t xml:space="preserve"> </w:t>
      </w:r>
      <w:r w:rsidRPr="00091C24">
        <w:t>komponent nr 10: stosowanie najnowszej technologii</w:t>
      </w:r>
    </w:p>
  </w:footnote>
  <w:footnote w:id="130">
    <w:p w14:paraId="42C4690D" w14:textId="026FA52A" w:rsidR="00593456" w:rsidRDefault="00593456">
      <w:pPr>
        <w:pStyle w:val="Tekstprzypisudolnego"/>
      </w:pPr>
      <w:r>
        <w:rPr>
          <w:rStyle w:val="Odwoanieprzypisudolnego"/>
        </w:rPr>
        <w:footnoteRef/>
      </w:r>
      <w:r>
        <w:t xml:space="preserve"> </w:t>
      </w:r>
      <w:r w:rsidRPr="00091C24">
        <w:t>komponent nr 10: stosowanie najnowszej technologii</w:t>
      </w:r>
    </w:p>
  </w:footnote>
  <w:footnote w:id="131">
    <w:p w14:paraId="33D275C2" w14:textId="3748B22C" w:rsidR="00593456" w:rsidRDefault="00593456">
      <w:pPr>
        <w:pStyle w:val="Tekstprzypisudolnego"/>
      </w:pPr>
      <w:r>
        <w:rPr>
          <w:rStyle w:val="Odwoanieprzypisudolnego"/>
        </w:rPr>
        <w:footnoteRef/>
      </w:r>
      <w:r>
        <w:t xml:space="preserve"> </w:t>
      </w:r>
      <w:r w:rsidRPr="00091C24">
        <w:t>komponent nr 12: mechanizmy solidarnościowe, w szczególności unijne instrumenty finansowania</w:t>
      </w:r>
    </w:p>
  </w:footnote>
  <w:footnote w:id="132">
    <w:p w14:paraId="110D25A9" w14:textId="6A2F27C1" w:rsidR="00593456" w:rsidRDefault="00593456" w:rsidP="00FB3530">
      <w:pPr>
        <w:pStyle w:val="Tekstprzypisudolnego"/>
      </w:pPr>
      <w:r>
        <w:rPr>
          <w:rStyle w:val="Odwoanieprzypisudolnego"/>
        </w:rPr>
        <w:footnoteRef/>
      </w:r>
      <w:r w:rsidRPr="00F72FE3">
        <w:rPr>
          <w:rStyle w:val="Odwoanieprzypisudolnego"/>
        </w:rPr>
        <w:t xml:space="preserve"> </w:t>
      </w:r>
      <w:r w:rsidRPr="000B174C">
        <w:t>Pomieszczenia przeznaczone do krótkotrwałego odizolowania osób chorych lub podejrzanych o zachorowanie na szczególnie niebezpieczne choroby zakaźne oraz osób z kontaktu, w celu zapewnienia właściwych warunków ich izolacji, które spełniają wymogi Rozporządzenia Ministra Zdrowia z dnia 26 marca 2019 r. w sprawie szczegółowych wymagań, jakim powinny odpowiadać pomieszczenia i urządzenia podmiotu wyk</w:t>
      </w:r>
      <w:r>
        <w:t>onującego działalność leczniczą.</w:t>
      </w:r>
    </w:p>
  </w:footnote>
  <w:footnote w:id="133">
    <w:p w14:paraId="03C5CD73" w14:textId="77777777" w:rsidR="00593456" w:rsidRDefault="00593456" w:rsidP="00A064D4">
      <w:pPr>
        <w:pStyle w:val="Tekstprzypisudolnego"/>
      </w:pPr>
      <w:r>
        <w:rPr>
          <w:rStyle w:val="Odwoanieprzypisudolnego"/>
        </w:rPr>
        <w:footnoteRef/>
      </w:r>
      <w:r>
        <w:t xml:space="preserve"> </w:t>
      </w:r>
      <w:r w:rsidRPr="000B174C">
        <w:t xml:space="preserve">Zgodnie z art 30 ust.1 pkt. 12 </w:t>
      </w:r>
      <w:r>
        <w:t>u</w:t>
      </w:r>
      <w:r w:rsidRPr="000B174C">
        <w:t>stawy z dnia 13 czerwca 2003 r. o udzielaniu cudzoziemcom ochrony na terytorium Rzeczypospolitej Polskiej organ Straży Granicznej właściwy do przyjęcia wniosku o udzielenie ochrony międzynarodowej, w ciągu 48 godzin od złożenia wniosku przekazuje go Szefowi Urzędu ds. Cudzoziemców.</w:t>
      </w:r>
      <w:r w:rsidRPr="00F72FE3">
        <w:rPr>
          <w:sz w:val="20"/>
        </w:rPr>
        <w:t xml:space="preserve"> </w:t>
      </w:r>
    </w:p>
  </w:footnote>
  <w:footnote w:id="134">
    <w:p w14:paraId="37EEF28B" w14:textId="6CAA4754" w:rsidR="00593456" w:rsidRDefault="00593456" w:rsidP="00FB3530">
      <w:pPr>
        <w:pStyle w:val="Tekstprzypisudolnego"/>
      </w:pPr>
      <w:r>
        <w:rPr>
          <w:rStyle w:val="Odwoanieprzypisudolnego"/>
        </w:rPr>
        <w:footnoteRef/>
      </w:r>
      <w:r>
        <w:t xml:space="preserve"> </w:t>
      </w:r>
      <w:r w:rsidRPr="000B174C">
        <w:t>komponent nr 14: kształcenie i szkolenia</w:t>
      </w:r>
      <w:r>
        <w:t xml:space="preserve"> </w:t>
      </w:r>
    </w:p>
  </w:footnote>
  <w:footnote w:id="135">
    <w:p w14:paraId="0E5E3DE1" w14:textId="39F86C05" w:rsidR="00593456" w:rsidRDefault="00593456" w:rsidP="00FB3530">
      <w:pPr>
        <w:pStyle w:val="Tekstprzypisudolnego"/>
      </w:pPr>
      <w:r>
        <w:rPr>
          <w:rStyle w:val="Odwoanieprzypisudolnego"/>
        </w:rPr>
        <w:footnoteRef/>
      </w:r>
      <w:r>
        <w:t xml:space="preserve"> </w:t>
      </w:r>
      <w:r w:rsidRPr="00091C24">
        <w:t>komponent nr 3: analiz</w:t>
      </w:r>
      <w:r>
        <w:t>a</w:t>
      </w:r>
      <w:r w:rsidRPr="00091C24">
        <w:t xml:space="preserve"> ryzyka</w:t>
      </w:r>
    </w:p>
  </w:footnote>
  <w:footnote w:id="136">
    <w:p w14:paraId="755E6B23" w14:textId="6DDFBE35" w:rsidR="00593456" w:rsidRDefault="00593456" w:rsidP="00FB3530">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37">
    <w:p w14:paraId="42C59D03" w14:textId="015C7C51" w:rsidR="00593456" w:rsidRDefault="00593456" w:rsidP="00FB3530">
      <w:pPr>
        <w:pStyle w:val="Tekstprzypisudolnego"/>
      </w:pPr>
      <w:r>
        <w:rPr>
          <w:rStyle w:val="Odwoanieprzypisudolnego"/>
        </w:rPr>
        <w:footnoteRef/>
      </w:r>
      <w:r>
        <w:t xml:space="preserve"> </w:t>
      </w:r>
      <w:r w:rsidRPr="00091C24">
        <w:t>komponent nr 3: analiz</w:t>
      </w:r>
      <w:r>
        <w:t>a</w:t>
      </w:r>
      <w:r w:rsidRPr="00091C24">
        <w:t xml:space="preserve"> ryzyka</w:t>
      </w:r>
    </w:p>
  </w:footnote>
  <w:footnote w:id="138">
    <w:p w14:paraId="33024602" w14:textId="631B858C"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39">
    <w:p w14:paraId="5CE085B8" w14:textId="7250A007" w:rsidR="00593456" w:rsidRDefault="00593456">
      <w:pPr>
        <w:pStyle w:val="Tekstprzypisudolnego"/>
      </w:pPr>
      <w:r>
        <w:rPr>
          <w:rStyle w:val="Odwoanieprzypisudolnego"/>
        </w:rPr>
        <w:footnoteRef/>
      </w:r>
      <w:r>
        <w:t xml:space="preserve"> </w:t>
      </w:r>
      <w:r w:rsidRPr="00091C24">
        <w:t>komponent nr 3: analiz</w:t>
      </w:r>
      <w:r>
        <w:t>a</w:t>
      </w:r>
      <w:r w:rsidRPr="00091C24">
        <w:t xml:space="preserve"> ryzyka</w:t>
      </w:r>
    </w:p>
  </w:footnote>
  <w:footnote w:id="140">
    <w:p w14:paraId="37AE31A1" w14:textId="223AD554" w:rsidR="00593456" w:rsidRDefault="00593456">
      <w:pPr>
        <w:pStyle w:val="Tekstprzypisudolnego"/>
      </w:pPr>
      <w:r>
        <w:rPr>
          <w:rStyle w:val="Odwoanieprzypisudolnego"/>
        </w:rPr>
        <w:footnoteRef/>
      </w:r>
      <w:r>
        <w:t xml:space="preserve"> </w:t>
      </w:r>
      <w:r w:rsidRPr="00091C24">
        <w:t>komponent nr 3: analiz</w:t>
      </w:r>
      <w:r>
        <w:t>a</w:t>
      </w:r>
      <w:r w:rsidRPr="00091C24">
        <w:t xml:space="preserve"> ryzyka</w:t>
      </w:r>
    </w:p>
  </w:footnote>
  <w:footnote w:id="141">
    <w:p w14:paraId="70E0EA77" w14:textId="402D9593" w:rsidR="00593456" w:rsidRDefault="00593456">
      <w:pPr>
        <w:pStyle w:val="Tekstprzypisudolnego"/>
      </w:pPr>
      <w:r>
        <w:rPr>
          <w:rStyle w:val="Odwoanieprzypisudolnego"/>
        </w:rPr>
        <w:footnoteRef/>
      </w:r>
      <w:r>
        <w:t xml:space="preserve"> </w:t>
      </w:r>
      <w:r w:rsidRPr="00091C24">
        <w:t>komponent nr 3: analiz</w:t>
      </w:r>
      <w:r>
        <w:t>a</w:t>
      </w:r>
      <w:r w:rsidRPr="00091C24">
        <w:t xml:space="preserve"> ryzyka</w:t>
      </w:r>
    </w:p>
  </w:footnote>
  <w:footnote w:id="142">
    <w:p w14:paraId="58C503C6" w14:textId="6FA8D014"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3">
    <w:p w14:paraId="08199634" w14:textId="3ED9E561"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4">
    <w:p w14:paraId="08D16D35" w14:textId="7CF6431B" w:rsidR="00593456" w:rsidRDefault="00593456" w:rsidP="00FB3530">
      <w:pPr>
        <w:pStyle w:val="Tekstprzypisudolnego"/>
      </w:pPr>
      <w:r>
        <w:rPr>
          <w:rStyle w:val="Odwoanieprzypisudolnego"/>
        </w:rPr>
        <w:footnoteRef/>
      </w:r>
      <w:r>
        <w:t xml:space="preserve"> </w:t>
      </w:r>
      <w:r w:rsidRPr="000B174C">
        <w:t xml:space="preserve">Obszarami współpracy Straży Granicznej i Służby Celno-Skarbowej są również m.in.: działania zapewniające sprawne funkcjonowanie przejść granicznych; wdrażanie nowych rozwiązań usprawniających odprawę paszportowo– celną; skoordynowana polityka wobec służb granicznych i celnych państw sąsiednich w celu zapewnienia płynności ruchu (System Wczesnego Ostrzegania); wspólne działania kontrolne w przejściach granicznych; wymiana danych i informacji; podejmowanie wspólnych przedsięwzięć służących zapobieganiu popełniania, rozpoznawaniu, wykrywaniu i zwalczaniu przestępstw skarbowych i wykroczeń skarbowych, a także przestępstw i wykroczeń w zakresie właściwości obu służb; realizowanie wzajemnej współpracy w przypadku tymczasowego przywrócenia na granicy państwowej, stanowiącej granicę wewnętrzną w rozumieniu kodeksu granicznego </w:t>
      </w:r>
      <w:proofErr w:type="spellStart"/>
      <w:r w:rsidRPr="000B174C">
        <w:t>Schengen</w:t>
      </w:r>
      <w:proofErr w:type="spellEnd"/>
      <w:r w:rsidRPr="000B174C">
        <w:t>; organizowanie wspólnych działań w zakresie kontroli legalności pobytu cudzoziemców na terytorium RP; współpraca i udzielanie pomocy w zakresie wykonywania czynności operacyjno-rozpoznawczych i dochodzeniowo-śledczych, w tym koordynowaniu wspólnych działań.</w:t>
      </w:r>
      <w:r>
        <w:rPr>
          <w:sz w:val="20"/>
        </w:rPr>
        <w:t xml:space="preserve"> </w:t>
      </w:r>
    </w:p>
  </w:footnote>
  <w:footnote w:id="145">
    <w:p w14:paraId="16CF1575" w14:textId="526EE18D" w:rsidR="00593456" w:rsidRDefault="00593456" w:rsidP="00FB3530">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6">
    <w:p w14:paraId="749BBD94" w14:textId="39F1A8B5" w:rsidR="00593456" w:rsidRDefault="00593456" w:rsidP="00FB3530">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7">
    <w:p w14:paraId="773637CF" w14:textId="57E70B7B" w:rsidR="00593456" w:rsidRDefault="00593456" w:rsidP="00FB3530">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8">
    <w:p w14:paraId="67FF427A" w14:textId="40065C88"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49">
    <w:p w14:paraId="7F1CF5D5" w14:textId="42F5D3B7" w:rsidR="00593456" w:rsidRDefault="00593456">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50">
    <w:p w14:paraId="45D4D960" w14:textId="59767D7D" w:rsidR="00593456" w:rsidRDefault="00593456" w:rsidP="00FB3530">
      <w:pPr>
        <w:pStyle w:val="Tekstprzypisudolnego"/>
      </w:pPr>
      <w:r>
        <w:rPr>
          <w:rStyle w:val="Odwoanieprzypisudolnego"/>
        </w:rPr>
        <w:footnoteRef/>
      </w:r>
      <w:r>
        <w:t xml:space="preserve"> </w:t>
      </w:r>
      <w:r w:rsidRPr="000B174C">
        <w:t>Współpraca z najważniejszymi partnerami w ramach UE, o ile ich stanowiska prezentowane w obszarach kluczowych dla bezpieczeństwa wewnętrznego są zgodne z polską racją stanu; wykorzystanie nieformalnych lub regionalnych forów współpracy, tj. Grupa Wyszehradzka, Forum Salzburg, Grupa G6, do realizacji priorytetów Polski w zakresie spraw wewnętrznych w szerszym, ogólnoeuropejskim kontekście; bieżące kontakty i ścisła współpraca z</w:t>
      </w:r>
      <w:r>
        <w:t> </w:t>
      </w:r>
      <w:r w:rsidRPr="000B174C">
        <w:t>krajami sąsiedzkimi, w szczególności Niemcami, Czechami i Słowacją w zakresie zwalczania przestępczości transgranicznej i innych zagrożeń pojawiających się w regionie; współpraca bilateralna z krajami bałtyckimi oraz wielostronna w ramach B3 w kontekście funkcjonowania granicy i zagrożenia hybrydowego stwarzanego przez Białoruś i Rosję oraz na forum Rady Państw Morza Bałtyckiego.</w:t>
      </w:r>
      <w:r>
        <w:t xml:space="preserve"> </w:t>
      </w:r>
    </w:p>
  </w:footnote>
  <w:footnote w:id="151">
    <w:p w14:paraId="70BCEAE3" w14:textId="7CCA2DD1" w:rsidR="00593456" w:rsidRDefault="00593456" w:rsidP="00FB3530">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52">
    <w:p w14:paraId="5E11B0F6" w14:textId="599C17C1" w:rsidR="00593456" w:rsidRDefault="00593456">
      <w:pPr>
        <w:pStyle w:val="Tekstprzypisudolnego"/>
      </w:pPr>
      <w:r>
        <w:rPr>
          <w:rStyle w:val="Odwoanieprzypisudolnego"/>
        </w:rPr>
        <w:footnoteRef/>
      </w:r>
      <w:r>
        <w:t xml:space="preserve"> </w:t>
      </w:r>
      <w:r w:rsidRPr="00091C24">
        <w:t>komponent nr 10: stosowanie najnowszej technologii</w:t>
      </w:r>
    </w:p>
  </w:footnote>
  <w:footnote w:id="153">
    <w:p w14:paraId="6D58EB7E" w14:textId="743FD583" w:rsidR="00593456" w:rsidRDefault="00593456">
      <w:pPr>
        <w:pStyle w:val="Tekstprzypisudolnego"/>
      </w:pPr>
      <w:r>
        <w:rPr>
          <w:rStyle w:val="Odwoanieprzypisudolnego"/>
        </w:rPr>
        <w:footnoteRef/>
      </w:r>
      <w:r>
        <w:t xml:space="preserve"> </w:t>
      </w:r>
      <w:r w:rsidRPr="00091C24">
        <w:t>komponent nr 9: powroty obywateli państw trzecich</w:t>
      </w:r>
    </w:p>
  </w:footnote>
  <w:footnote w:id="154">
    <w:p w14:paraId="6DE7F708" w14:textId="6CBD29F7"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55">
    <w:p w14:paraId="041FB29D" w14:textId="4ACE4E34"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56">
    <w:p w14:paraId="41FE8DAC" w14:textId="3875205D" w:rsidR="00593456" w:rsidRDefault="00593456">
      <w:pPr>
        <w:pStyle w:val="Tekstprzypisudolnego"/>
      </w:pPr>
      <w:r>
        <w:rPr>
          <w:rStyle w:val="Odwoanieprzypisudolnego"/>
        </w:rPr>
        <w:footnoteRef/>
      </w:r>
      <w:r>
        <w:t xml:space="preserve"> </w:t>
      </w:r>
      <w:r w:rsidRPr="00091C24">
        <w:t>komponent nr 10: stosowanie najnowszej technologii</w:t>
      </w:r>
    </w:p>
  </w:footnote>
  <w:footnote w:id="157">
    <w:p w14:paraId="4EC5E095" w14:textId="0725D1EF" w:rsidR="00593456" w:rsidRDefault="00593456" w:rsidP="00405265">
      <w:pPr>
        <w:pStyle w:val="Tekstprzypisudolnego"/>
      </w:pPr>
      <w:r>
        <w:rPr>
          <w:rStyle w:val="Odwoanieprzypisudolnego"/>
        </w:rPr>
        <w:footnoteRef/>
      </w:r>
      <w:r>
        <w:t xml:space="preserve"> </w:t>
      </w:r>
      <w:r w:rsidRPr="000B174C">
        <w:t>Utrzymanie ścisłej współpracy z USA w zakresie bezpieczeństwa wewnętrznego; dalsze pogłębianie współpracy dwustronnej w zakresie bezpieczeństwa i walki z terroryzmem; implementacja Umowy między Rządem Rzeczypospolitej Polskiej a Rządem Stanów Zjednoczonych Ameryki o wzmocnieniu współpracy w dziedzinie zapobiegania i zwalczania poważnej przestępczości (PCSC); współpraca z krajami Europy Południowej, w tym Bałkanami Zachodnimi z uwagi na położenie na jednym z głównych szlaków migracyjnych i silną presję migracyjną w tym regionie oraz jej implikacje dla całej UE, także w kontekście integracji europejskiej państw regionu; strategiczny wymiar współpracy z Ukrainą - wsparcie dla władz ukraińskich w zakresie tworzenia demokratycznego porządku prawnego i niezbędnych reform instytucjonalno-prawnych. Rozwój sytuacji na Ukrainie w kontekście działań Federacji Rosyjskiej pozostaje głównym determinantem dla przyszłości polityki wschodniej, w tym skoordynowanej polityki UE, którą jest Partnerstwo Wschodnie; wsparcie Mołdawii na drodze reform umożliwiających akcesję tego kraju do struktur UE poprzez tworzenie demokratycznego porządku prawnego i</w:t>
      </w:r>
      <w:r>
        <w:t> </w:t>
      </w:r>
      <w:r w:rsidRPr="000B174C">
        <w:t>przeprowadzenie niezbędnych reform instytucjonalno-prawnych - szeroki wachlarz pomocy, zwłaszcza w obszarze funkcjonowania służb, szkolenia specjalistyczne oraz współpraca z Fundacją Solidarności Międzynarodowej; współpraca z Wielką Brytanią – zapewnienie wysokiego poziomu bezpieczeństwa w Europie, współpraca w</w:t>
      </w:r>
      <w:r>
        <w:t> </w:t>
      </w:r>
      <w:r w:rsidRPr="000B174C">
        <w:t xml:space="preserve">zwalczaniu terroryzmu, przestępczości zorganizowanej i innych zagrożeń dla bezpieczeństwa obywateli; wzmocnienie aktywności międzynarodowej na kierunku wschodnim, również w ramach realizacji Partnerstwa Wschodniego w wymiarze dwustronnym - państwa Kaukazu Południowego (Armenia, Azerbejdżan i Gruzja); współpraca z przedstawicielami demokratycznej Białorusi - Zjednoczonym Gabinetem Przejściowym </w:t>
      </w:r>
      <w:proofErr w:type="spellStart"/>
      <w:r w:rsidRPr="000B174C">
        <w:t>Swiatłany</w:t>
      </w:r>
      <w:proofErr w:type="spellEnd"/>
      <w:r w:rsidRPr="000B174C">
        <w:t xml:space="preserve"> Ciechanowskiej w zakresie optymalizacji rozwiązań dla uchodźców/migracji białoruskiej przybyłej na terytorium RP po wydarzeniach z sierpnia  2020 r.  </w:t>
      </w:r>
    </w:p>
  </w:footnote>
  <w:footnote w:id="158">
    <w:p w14:paraId="168EBBDD" w14:textId="75DB12F0"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59">
    <w:p w14:paraId="2E223DF5" w14:textId="4774F3BD" w:rsidR="00593456" w:rsidRDefault="00593456">
      <w:pPr>
        <w:pStyle w:val="Tekstprzypisudolnego"/>
      </w:pPr>
      <w:r>
        <w:rPr>
          <w:rStyle w:val="Odwoanieprzypisudolnego"/>
        </w:rPr>
        <w:footnoteRef/>
      </w:r>
      <w:r>
        <w:t xml:space="preserve"> </w:t>
      </w:r>
      <w:r w:rsidRPr="00091C24">
        <w:t>komponent nr 3: analiz</w:t>
      </w:r>
      <w:r>
        <w:t>a</w:t>
      </w:r>
      <w:r w:rsidRPr="00091C24">
        <w:t xml:space="preserve"> ryzyka</w:t>
      </w:r>
    </w:p>
  </w:footnote>
  <w:footnote w:id="160">
    <w:p w14:paraId="54442DC4" w14:textId="5A93DF3C" w:rsidR="00593456" w:rsidRDefault="00593456">
      <w:pPr>
        <w:pStyle w:val="Tekstprzypisudolnego"/>
      </w:pPr>
      <w:r>
        <w:rPr>
          <w:rStyle w:val="Odwoanieprzypisudolnego"/>
        </w:rPr>
        <w:footnoteRef/>
      </w:r>
      <w:r>
        <w:t xml:space="preserve"> </w:t>
      </w:r>
      <w:r w:rsidRPr="00091C24">
        <w:t>komponent nr 1: kontrol</w:t>
      </w:r>
      <w:r>
        <w:t>a</w:t>
      </w:r>
      <w:r w:rsidRPr="00091C24">
        <w:t xml:space="preserve"> graniczn</w:t>
      </w:r>
      <w:r>
        <w:t>a</w:t>
      </w:r>
    </w:p>
  </w:footnote>
  <w:footnote w:id="161">
    <w:p w14:paraId="5030C7A7" w14:textId="7DBC105F"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62">
    <w:p w14:paraId="7FA437D7" w14:textId="65305F45"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63">
    <w:p w14:paraId="5B0882B8" w14:textId="5F0CB8DE" w:rsidR="00593456" w:rsidRDefault="00593456">
      <w:pPr>
        <w:pStyle w:val="Tekstprzypisudolnego"/>
      </w:pPr>
      <w:r>
        <w:rPr>
          <w:rStyle w:val="Odwoanieprzypisudolnego"/>
        </w:rPr>
        <w:footnoteRef/>
      </w:r>
      <w:r>
        <w:t xml:space="preserve"> </w:t>
      </w:r>
      <w:r w:rsidRPr="00091C24">
        <w:t>komponent nr 7: współpracę z państwami trzecimi</w:t>
      </w:r>
    </w:p>
  </w:footnote>
  <w:footnote w:id="164">
    <w:p w14:paraId="601AAAF8" w14:textId="0DDA48A9" w:rsidR="00593456" w:rsidRDefault="00593456">
      <w:pPr>
        <w:pStyle w:val="Tekstprzypisudolnego"/>
      </w:pPr>
      <w:r>
        <w:rPr>
          <w:rStyle w:val="Odwoanieprzypisudolnego"/>
        </w:rPr>
        <w:footnoteRef/>
      </w:r>
      <w:r>
        <w:t xml:space="preserve"> </w:t>
      </w:r>
      <w:r w:rsidRPr="00091C24">
        <w:t>komponent nr 9: powroty obywateli państw trzecich</w:t>
      </w:r>
    </w:p>
  </w:footnote>
  <w:footnote w:id="165">
    <w:p w14:paraId="78A13863" w14:textId="77777777" w:rsidR="00593456" w:rsidRDefault="00593456" w:rsidP="004335E4">
      <w:pPr>
        <w:pStyle w:val="Tekstprzypisudolnego"/>
      </w:pPr>
      <w:r>
        <w:rPr>
          <w:rStyle w:val="Odwoanieprzypisudolnego"/>
        </w:rPr>
        <w:footnoteRef/>
      </w:r>
      <w:r>
        <w:t xml:space="preserve"> </w:t>
      </w:r>
      <w:r w:rsidRPr="00091C24">
        <w:t>komponent nr 4: wymian</w:t>
      </w:r>
      <w:r>
        <w:t>a</w:t>
      </w:r>
      <w:r w:rsidRPr="00091C24">
        <w:t xml:space="preserve"> informacji i współprac</w:t>
      </w:r>
      <w:r>
        <w:t>a</w:t>
      </w:r>
      <w:r w:rsidRPr="00091C24">
        <w:t xml:space="preserve"> między państwami członkowskimi</w:t>
      </w:r>
    </w:p>
  </w:footnote>
  <w:footnote w:id="166">
    <w:p w14:paraId="47F428FC" w14:textId="6819B673" w:rsidR="00593456" w:rsidRDefault="00593456">
      <w:pPr>
        <w:pStyle w:val="Tekstprzypisudolnego"/>
      </w:pPr>
      <w:r>
        <w:rPr>
          <w:rStyle w:val="Odwoanieprzypisudolnego"/>
        </w:rPr>
        <w:footnoteRef/>
      </w:r>
      <w:r>
        <w:t xml:space="preserve"> </w:t>
      </w:r>
      <w:r w:rsidRPr="00091C24">
        <w:t>komponent nr 3: analiz</w:t>
      </w:r>
      <w:r>
        <w:t>a</w:t>
      </w:r>
      <w:r w:rsidRPr="00091C24">
        <w:t xml:space="preserve"> ryzyka</w:t>
      </w:r>
    </w:p>
  </w:footnote>
  <w:footnote w:id="167">
    <w:p w14:paraId="6E22A18B" w14:textId="269E82E7" w:rsidR="00593456" w:rsidRDefault="00593456">
      <w:pPr>
        <w:pStyle w:val="Tekstprzypisudolnego"/>
      </w:pPr>
      <w:r>
        <w:rPr>
          <w:rStyle w:val="Odwoanieprzypisudolnego"/>
        </w:rPr>
        <w:footnoteRef/>
      </w:r>
      <w:r>
        <w:t xml:space="preserve"> </w:t>
      </w:r>
      <w:r w:rsidRPr="00091C24">
        <w:t>komponent nr 12: mechanizmy solidarnościowe, w szczególności unijne instrumenty finansowania</w:t>
      </w:r>
    </w:p>
  </w:footnote>
  <w:footnote w:id="168">
    <w:p w14:paraId="61D7EC00" w14:textId="225B60D5" w:rsidR="00593456" w:rsidRDefault="00593456">
      <w:pPr>
        <w:pStyle w:val="Tekstprzypisudolnego"/>
      </w:pPr>
      <w:r>
        <w:rPr>
          <w:rStyle w:val="Odwoanieprzypisudolnego"/>
        </w:rPr>
        <w:footnoteRef/>
      </w:r>
      <w:r>
        <w:t xml:space="preserve"> </w:t>
      </w:r>
      <w:r w:rsidRPr="00091C24">
        <w:t>komponent nr 12: mechanizmy solidarnościowe, w szczególności unijne instrumenty finansowania</w:t>
      </w:r>
    </w:p>
  </w:footnote>
  <w:footnote w:id="169">
    <w:p w14:paraId="279A214B" w14:textId="17888F26" w:rsidR="00593456" w:rsidRDefault="00593456">
      <w:pPr>
        <w:pStyle w:val="Tekstprzypisudolnego"/>
      </w:pPr>
      <w:r>
        <w:rPr>
          <w:rStyle w:val="Odwoanieprzypisudolnego"/>
        </w:rPr>
        <w:footnoteRef/>
      </w:r>
      <w:r>
        <w:t xml:space="preserve"> Cel strategiczny nr 1</w:t>
      </w:r>
    </w:p>
  </w:footnote>
  <w:footnote w:id="170">
    <w:p w14:paraId="289B1350" w14:textId="6548DCD1" w:rsidR="00593456" w:rsidRDefault="00593456">
      <w:pPr>
        <w:pStyle w:val="Tekstprzypisudolnego"/>
      </w:pPr>
      <w:r>
        <w:rPr>
          <w:rStyle w:val="Odwoanieprzypisudolnego"/>
        </w:rPr>
        <w:footnoteRef/>
      </w:r>
      <w:r>
        <w:t xml:space="preserve"> Cel strategiczny nr 3</w:t>
      </w:r>
    </w:p>
  </w:footnote>
  <w:footnote w:id="171">
    <w:p w14:paraId="4DC5EC1F" w14:textId="4415BB88" w:rsidR="00593456" w:rsidRDefault="00593456">
      <w:pPr>
        <w:pStyle w:val="Tekstprzypisudolnego"/>
      </w:pPr>
      <w:r>
        <w:rPr>
          <w:rStyle w:val="Odwoanieprzypisudolnego"/>
        </w:rPr>
        <w:footnoteRef/>
      </w:r>
      <w:r>
        <w:t xml:space="preserve"> Cel strategiczny nr 5</w:t>
      </w:r>
    </w:p>
  </w:footnote>
  <w:footnote w:id="172">
    <w:p w14:paraId="17B28392" w14:textId="5B13E9E1" w:rsidR="00593456" w:rsidRDefault="00593456">
      <w:pPr>
        <w:pStyle w:val="Tekstprzypisudolnego"/>
      </w:pPr>
      <w:r>
        <w:rPr>
          <w:rStyle w:val="Odwoanieprzypisudolnego"/>
        </w:rPr>
        <w:footnoteRef/>
      </w:r>
      <w:r>
        <w:t xml:space="preserve"> Cel strategiczny nr 1</w:t>
      </w:r>
    </w:p>
  </w:footnote>
  <w:footnote w:id="173">
    <w:p w14:paraId="71575C24" w14:textId="228032FA" w:rsidR="00593456" w:rsidRDefault="00593456">
      <w:pPr>
        <w:pStyle w:val="Tekstprzypisudolnego"/>
      </w:pPr>
      <w:r>
        <w:rPr>
          <w:rStyle w:val="Odwoanieprzypisudolnego"/>
        </w:rPr>
        <w:footnoteRef/>
      </w:r>
      <w:r>
        <w:t xml:space="preserve"> Cel strategiczny nr 3</w:t>
      </w:r>
    </w:p>
  </w:footnote>
  <w:footnote w:id="174">
    <w:p w14:paraId="30734DED" w14:textId="1ED48275" w:rsidR="00593456" w:rsidRDefault="00593456" w:rsidP="00D9222D">
      <w:pPr>
        <w:pStyle w:val="Tekstprzypisudolnego"/>
      </w:pPr>
      <w:r>
        <w:rPr>
          <w:rStyle w:val="Odwoanieprzypisudolnego"/>
        </w:rPr>
        <w:footnoteRef/>
      </w:r>
      <w:r>
        <w:t xml:space="preserve"> </w:t>
      </w:r>
      <w:r w:rsidRPr="00091C24">
        <w:t>komponent nr 10: stosowanie najnowszej technologii</w:t>
      </w:r>
    </w:p>
  </w:footnote>
  <w:footnote w:id="175">
    <w:p w14:paraId="01A97636" w14:textId="77777777" w:rsidR="00593456" w:rsidRDefault="00593456" w:rsidP="004D2882">
      <w:pPr>
        <w:pStyle w:val="Tekstprzypisudolnego"/>
      </w:pPr>
      <w:r>
        <w:rPr>
          <w:rStyle w:val="Odwoanieprzypisudolnego"/>
        </w:rPr>
        <w:footnoteRef/>
      </w:r>
      <w:r>
        <w:t xml:space="preserve"> Cel strategiczny nr 1</w:t>
      </w:r>
    </w:p>
  </w:footnote>
  <w:footnote w:id="176">
    <w:p w14:paraId="5D28AB31" w14:textId="77777777" w:rsidR="00593456" w:rsidRDefault="00593456" w:rsidP="004D2882">
      <w:pPr>
        <w:pStyle w:val="Tekstprzypisudolnego"/>
      </w:pPr>
      <w:r>
        <w:rPr>
          <w:rStyle w:val="Odwoanieprzypisudolnego"/>
        </w:rPr>
        <w:footnoteRef/>
      </w:r>
      <w:r>
        <w:t xml:space="preserve"> Cel strategiczny nr 3</w:t>
      </w:r>
    </w:p>
  </w:footnote>
  <w:footnote w:id="177">
    <w:p w14:paraId="7CF3E820" w14:textId="2386A1E1" w:rsidR="00593456" w:rsidRDefault="00593456">
      <w:pPr>
        <w:pStyle w:val="Tekstprzypisudolnego"/>
      </w:pPr>
      <w:r>
        <w:rPr>
          <w:rStyle w:val="Odwoanieprzypisudolnego"/>
        </w:rPr>
        <w:footnoteRef/>
      </w:r>
      <w:r>
        <w:t xml:space="preserve"> Cel strategiczny nr 1</w:t>
      </w:r>
    </w:p>
  </w:footnote>
  <w:footnote w:id="178">
    <w:p w14:paraId="49E09B12" w14:textId="4FC6BDE7" w:rsidR="00593456" w:rsidRDefault="00593456">
      <w:pPr>
        <w:pStyle w:val="Tekstprzypisudolnego"/>
      </w:pPr>
      <w:r>
        <w:rPr>
          <w:rStyle w:val="Odwoanieprzypisudolnego"/>
        </w:rPr>
        <w:footnoteRef/>
      </w:r>
      <w:r>
        <w:t xml:space="preserve"> Cel strategiczny nr 3</w:t>
      </w:r>
    </w:p>
  </w:footnote>
  <w:footnote w:id="179">
    <w:p w14:paraId="34FFD37B" w14:textId="0DD5FCC1" w:rsidR="00593456" w:rsidRDefault="00593456">
      <w:pPr>
        <w:pStyle w:val="Tekstprzypisudolnego"/>
      </w:pPr>
      <w:r>
        <w:rPr>
          <w:rStyle w:val="Odwoanieprzypisudolnego"/>
        </w:rPr>
        <w:footnoteRef/>
      </w:r>
      <w:r>
        <w:t xml:space="preserve"> </w:t>
      </w:r>
      <w:r w:rsidRPr="00091C24">
        <w:t>komponent nr 10: stosowanie najnowszej technologii</w:t>
      </w:r>
    </w:p>
  </w:footnote>
  <w:footnote w:id="180">
    <w:p w14:paraId="3AAAC3AC" w14:textId="77777777" w:rsidR="00593456" w:rsidRPr="00D9222D" w:rsidRDefault="00593456" w:rsidP="00D9222D">
      <w:pPr>
        <w:pStyle w:val="Tekstprzypisudolnego"/>
        <w:rPr>
          <w:rStyle w:val="Odwoanieprzypisudolnego"/>
        </w:rPr>
      </w:pPr>
      <w:r>
        <w:rPr>
          <w:rStyle w:val="Odwoanieprzypisudolnego"/>
        </w:rPr>
        <w:footnoteRef/>
      </w:r>
      <w:r w:rsidRPr="00D9222D">
        <w:rPr>
          <w:rStyle w:val="Odwoanieprzypisudolnego"/>
        </w:rPr>
        <w:t xml:space="preserve"> </w:t>
      </w:r>
      <w:r w:rsidRPr="00D9222D">
        <w:t>komponent nr 15: badania i innowacje</w:t>
      </w:r>
    </w:p>
    <w:p w14:paraId="12487403" w14:textId="477EC990" w:rsidR="00593456" w:rsidRDefault="00593456">
      <w:pPr>
        <w:pStyle w:val="Tekstprzypisudolnego"/>
      </w:pPr>
    </w:p>
  </w:footnote>
  <w:footnote w:id="181">
    <w:p w14:paraId="4287DBCF" w14:textId="1437C6CE" w:rsidR="00593456" w:rsidRDefault="00593456">
      <w:pPr>
        <w:pStyle w:val="Tekstprzypisudolnego"/>
      </w:pPr>
      <w:r>
        <w:rPr>
          <w:rStyle w:val="Odwoanieprzypisudolnego"/>
        </w:rPr>
        <w:footnoteRef/>
      </w:r>
      <w:r>
        <w:t xml:space="preserve"> Cel strategiczny nr 2</w:t>
      </w:r>
    </w:p>
  </w:footnote>
  <w:footnote w:id="182">
    <w:p w14:paraId="5B2D2BEB" w14:textId="1CAC56C7" w:rsidR="00593456" w:rsidRDefault="00593456">
      <w:pPr>
        <w:pStyle w:val="Tekstprzypisudolnego"/>
      </w:pPr>
      <w:r>
        <w:rPr>
          <w:rStyle w:val="Odwoanieprzypisudolnego"/>
        </w:rPr>
        <w:footnoteRef/>
      </w:r>
      <w:r>
        <w:t xml:space="preserve"> </w:t>
      </w:r>
      <w:r w:rsidRPr="00091C24">
        <w:t>komponent nr 12: mechanizmy solidarnościowe, w szczególności unijne instrumenty finansowania</w:t>
      </w:r>
    </w:p>
  </w:footnote>
  <w:footnote w:id="183">
    <w:p w14:paraId="322B0E1C" w14:textId="5EC4F6A3" w:rsidR="00593456" w:rsidRDefault="00593456">
      <w:pPr>
        <w:pStyle w:val="Tekstprzypisudolnego"/>
      </w:pPr>
      <w:r>
        <w:rPr>
          <w:rStyle w:val="Odwoanieprzypisudolnego"/>
        </w:rPr>
        <w:footnoteRef/>
      </w:r>
      <w:r>
        <w:t xml:space="preserve"> </w:t>
      </w:r>
      <w:r w:rsidRPr="00091C24">
        <w:t>komponent nr 5: współprac</w:t>
      </w:r>
      <w:r>
        <w:t>a</w:t>
      </w:r>
      <w:r w:rsidRPr="00091C24">
        <w:t xml:space="preserve"> między</w:t>
      </w:r>
      <w:r>
        <w:t xml:space="preserve"> </w:t>
      </w:r>
      <w:r w:rsidRPr="00091C24">
        <w:t>agencyjn</w:t>
      </w:r>
      <w:r>
        <w:t>a</w:t>
      </w:r>
    </w:p>
  </w:footnote>
  <w:footnote w:id="184">
    <w:p w14:paraId="5EBCC0DB" w14:textId="3D66A6E4" w:rsidR="00593456" w:rsidRDefault="00593456">
      <w:pPr>
        <w:pStyle w:val="Tekstprzypisudolnego"/>
      </w:pPr>
      <w:r>
        <w:rPr>
          <w:rStyle w:val="Odwoanieprzypisudolnego"/>
        </w:rPr>
        <w:footnoteRef/>
      </w:r>
      <w:r>
        <w:t xml:space="preserve"> </w:t>
      </w:r>
      <w:r w:rsidRPr="00091C24">
        <w:t>komponent nr 11: mechanizm kontroli jakości</w:t>
      </w:r>
    </w:p>
  </w:footnote>
  <w:footnote w:id="185">
    <w:p w14:paraId="4C91EBF5" w14:textId="00DE702F" w:rsidR="00593456" w:rsidRDefault="00593456">
      <w:pPr>
        <w:pStyle w:val="Tekstprzypisudolnego"/>
      </w:pPr>
      <w:r>
        <w:rPr>
          <w:rStyle w:val="Odwoanieprzypisudolnego"/>
        </w:rPr>
        <w:footnoteRef/>
      </w:r>
      <w:r>
        <w:t xml:space="preserve"> </w:t>
      </w:r>
      <w:r w:rsidRPr="00091C24">
        <w:t>komponent nr 11: mechanizm kontroli jakości</w:t>
      </w:r>
    </w:p>
  </w:footnote>
  <w:footnote w:id="186">
    <w:p w14:paraId="6314B288" w14:textId="30357C24" w:rsidR="00593456" w:rsidRDefault="00593456">
      <w:pPr>
        <w:pStyle w:val="Tekstprzypisudolnego"/>
      </w:pPr>
      <w:r>
        <w:rPr>
          <w:rStyle w:val="Odwoanieprzypisudolnego"/>
        </w:rPr>
        <w:footnoteRef/>
      </w:r>
      <w:r>
        <w:t xml:space="preserve"> Z wyłączeniem komponentu nr 6: </w:t>
      </w:r>
      <w:r w:rsidRPr="00A44241">
        <w:t>współprac</w:t>
      </w:r>
      <w:r>
        <w:t>a</w:t>
      </w:r>
      <w:r w:rsidRPr="00A44241">
        <w:t xml:space="preserve"> między odpowiednimi instytucjami, organami i jednostkami organizacyjnymi </w:t>
      </w:r>
      <w:r>
        <w:t>UE.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7614F"/>
    <w:multiLevelType w:val="hybridMultilevel"/>
    <w:tmpl w:val="A7E81F8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39E6E84"/>
    <w:multiLevelType w:val="hybridMultilevel"/>
    <w:tmpl w:val="32E87E6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C9D0AB5"/>
    <w:multiLevelType w:val="hybridMultilevel"/>
    <w:tmpl w:val="C73AAE1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D0A6ECB"/>
    <w:multiLevelType w:val="hybridMultilevel"/>
    <w:tmpl w:val="54C471D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7338C3"/>
    <w:multiLevelType w:val="hybridMultilevel"/>
    <w:tmpl w:val="93B2BA92"/>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78208B1"/>
    <w:multiLevelType w:val="hybridMultilevel"/>
    <w:tmpl w:val="43FEEB16"/>
    <w:lvl w:ilvl="0" w:tplc="04150017">
      <w:start w:val="1"/>
      <w:numFmt w:val="lowerLetter"/>
      <w:lvlText w:val="%1)"/>
      <w:lvlJc w:val="lef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6" w15:restartNumberingAfterBreak="0">
    <w:nsid w:val="18867213"/>
    <w:multiLevelType w:val="hybridMultilevel"/>
    <w:tmpl w:val="5C14D3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CFA537F"/>
    <w:multiLevelType w:val="hybridMultilevel"/>
    <w:tmpl w:val="E48A1DD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D2C46CF"/>
    <w:multiLevelType w:val="hybridMultilevel"/>
    <w:tmpl w:val="F56CBEE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F036A2E"/>
    <w:multiLevelType w:val="hybridMultilevel"/>
    <w:tmpl w:val="8CA05AC2"/>
    <w:lvl w:ilvl="0" w:tplc="0415000D">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0C5676C"/>
    <w:multiLevelType w:val="hybridMultilevel"/>
    <w:tmpl w:val="E018A63A"/>
    <w:lvl w:ilvl="0" w:tplc="9ED28856">
      <w:start w:val="1"/>
      <w:numFmt w:val="bullet"/>
      <w:lvlText w:val="–"/>
      <w:lvlJc w:val="left"/>
      <w:pPr>
        <w:ind w:left="1468" w:hanging="360"/>
      </w:pPr>
      <w:rPr>
        <w:rFonts w:ascii="Lato" w:hAnsi="Lato" w:hint="default"/>
      </w:rPr>
    </w:lvl>
    <w:lvl w:ilvl="1" w:tplc="04150003" w:tentative="1">
      <w:start w:val="1"/>
      <w:numFmt w:val="bullet"/>
      <w:lvlText w:val="o"/>
      <w:lvlJc w:val="left"/>
      <w:pPr>
        <w:ind w:left="2188" w:hanging="360"/>
      </w:pPr>
      <w:rPr>
        <w:rFonts w:ascii="Courier New" w:hAnsi="Courier New" w:cs="Courier New" w:hint="default"/>
      </w:rPr>
    </w:lvl>
    <w:lvl w:ilvl="2" w:tplc="04150005" w:tentative="1">
      <w:start w:val="1"/>
      <w:numFmt w:val="bullet"/>
      <w:lvlText w:val=""/>
      <w:lvlJc w:val="left"/>
      <w:pPr>
        <w:ind w:left="2908" w:hanging="360"/>
      </w:pPr>
      <w:rPr>
        <w:rFonts w:ascii="Wingdings" w:hAnsi="Wingdings" w:hint="default"/>
      </w:rPr>
    </w:lvl>
    <w:lvl w:ilvl="3" w:tplc="04150001" w:tentative="1">
      <w:start w:val="1"/>
      <w:numFmt w:val="bullet"/>
      <w:lvlText w:val=""/>
      <w:lvlJc w:val="left"/>
      <w:pPr>
        <w:ind w:left="3628" w:hanging="360"/>
      </w:pPr>
      <w:rPr>
        <w:rFonts w:ascii="Symbol" w:hAnsi="Symbol" w:hint="default"/>
      </w:rPr>
    </w:lvl>
    <w:lvl w:ilvl="4" w:tplc="04150003" w:tentative="1">
      <w:start w:val="1"/>
      <w:numFmt w:val="bullet"/>
      <w:lvlText w:val="o"/>
      <w:lvlJc w:val="left"/>
      <w:pPr>
        <w:ind w:left="4348" w:hanging="360"/>
      </w:pPr>
      <w:rPr>
        <w:rFonts w:ascii="Courier New" w:hAnsi="Courier New" w:cs="Courier New" w:hint="default"/>
      </w:rPr>
    </w:lvl>
    <w:lvl w:ilvl="5" w:tplc="04150005" w:tentative="1">
      <w:start w:val="1"/>
      <w:numFmt w:val="bullet"/>
      <w:lvlText w:val=""/>
      <w:lvlJc w:val="left"/>
      <w:pPr>
        <w:ind w:left="5068" w:hanging="360"/>
      </w:pPr>
      <w:rPr>
        <w:rFonts w:ascii="Wingdings" w:hAnsi="Wingdings" w:hint="default"/>
      </w:rPr>
    </w:lvl>
    <w:lvl w:ilvl="6" w:tplc="04150001" w:tentative="1">
      <w:start w:val="1"/>
      <w:numFmt w:val="bullet"/>
      <w:lvlText w:val=""/>
      <w:lvlJc w:val="left"/>
      <w:pPr>
        <w:ind w:left="5788" w:hanging="360"/>
      </w:pPr>
      <w:rPr>
        <w:rFonts w:ascii="Symbol" w:hAnsi="Symbol" w:hint="default"/>
      </w:rPr>
    </w:lvl>
    <w:lvl w:ilvl="7" w:tplc="04150003" w:tentative="1">
      <w:start w:val="1"/>
      <w:numFmt w:val="bullet"/>
      <w:lvlText w:val="o"/>
      <w:lvlJc w:val="left"/>
      <w:pPr>
        <w:ind w:left="6508" w:hanging="360"/>
      </w:pPr>
      <w:rPr>
        <w:rFonts w:ascii="Courier New" w:hAnsi="Courier New" w:cs="Courier New" w:hint="default"/>
      </w:rPr>
    </w:lvl>
    <w:lvl w:ilvl="8" w:tplc="04150005" w:tentative="1">
      <w:start w:val="1"/>
      <w:numFmt w:val="bullet"/>
      <w:lvlText w:val=""/>
      <w:lvlJc w:val="left"/>
      <w:pPr>
        <w:ind w:left="7228" w:hanging="360"/>
      </w:pPr>
      <w:rPr>
        <w:rFonts w:ascii="Wingdings" w:hAnsi="Wingdings" w:hint="default"/>
      </w:rPr>
    </w:lvl>
  </w:abstractNum>
  <w:abstractNum w:abstractNumId="11" w15:restartNumberingAfterBreak="0">
    <w:nsid w:val="38BD6269"/>
    <w:multiLevelType w:val="hybridMultilevel"/>
    <w:tmpl w:val="48F8A83C"/>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9F22F30"/>
    <w:multiLevelType w:val="hybridMultilevel"/>
    <w:tmpl w:val="F880C7F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FB96337"/>
    <w:multiLevelType w:val="hybridMultilevel"/>
    <w:tmpl w:val="24948B8C"/>
    <w:lvl w:ilvl="0" w:tplc="04150013">
      <w:start w:val="1"/>
      <w:numFmt w:val="upperRoman"/>
      <w:lvlText w:val="%1."/>
      <w:lvlJc w:val="right"/>
      <w:pPr>
        <w:ind w:left="1434" w:hanging="360"/>
      </w:pPr>
    </w:lvl>
    <w:lvl w:ilvl="1" w:tplc="04150019" w:tentative="1">
      <w:start w:val="1"/>
      <w:numFmt w:val="lowerLetter"/>
      <w:lvlText w:val="%2."/>
      <w:lvlJc w:val="left"/>
      <w:pPr>
        <w:ind w:left="2154" w:hanging="360"/>
      </w:pPr>
    </w:lvl>
    <w:lvl w:ilvl="2" w:tplc="0415001B" w:tentative="1">
      <w:start w:val="1"/>
      <w:numFmt w:val="lowerRoman"/>
      <w:lvlText w:val="%3."/>
      <w:lvlJc w:val="right"/>
      <w:pPr>
        <w:ind w:left="2874" w:hanging="180"/>
      </w:pPr>
    </w:lvl>
    <w:lvl w:ilvl="3" w:tplc="0415000F" w:tentative="1">
      <w:start w:val="1"/>
      <w:numFmt w:val="decimal"/>
      <w:lvlText w:val="%4."/>
      <w:lvlJc w:val="left"/>
      <w:pPr>
        <w:ind w:left="3594" w:hanging="360"/>
      </w:pPr>
    </w:lvl>
    <w:lvl w:ilvl="4" w:tplc="04150019" w:tentative="1">
      <w:start w:val="1"/>
      <w:numFmt w:val="lowerLetter"/>
      <w:lvlText w:val="%5."/>
      <w:lvlJc w:val="left"/>
      <w:pPr>
        <w:ind w:left="4314" w:hanging="360"/>
      </w:pPr>
    </w:lvl>
    <w:lvl w:ilvl="5" w:tplc="0415001B" w:tentative="1">
      <w:start w:val="1"/>
      <w:numFmt w:val="lowerRoman"/>
      <w:lvlText w:val="%6."/>
      <w:lvlJc w:val="right"/>
      <w:pPr>
        <w:ind w:left="5034" w:hanging="180"/>
      </w:pPr>
    </w:lvl>
    <w:lvl w:ilvl="6" w:tplc="0415000F" w:tentative="1">
      <w:start w:val="1"/>
      <w:numFmt w:val="decimal"/>
      <w:lvlText w:val="%7."/>
      <w:lvlJc w:val="left"/>
      <w:pPr>
        <w:ind w:left="5754" w:hanging="360"/>
      </w:pPr>
    </w:lvl>
    <w:lvl w:ilvl="7" w:tplc="04150019" w:tentative="1">
      <w:start w:val="1"/>
      <w:numFmt w:val="lowerLetter"/>
      <w:lvlText w:val="%8."/>
      <w:lvlJc w:val="left"/>
      <w:pPr>
        <w:ind w:left="6474" w:hanging="360"/>
      </w:pPr>
    </w:lvl>
    <w:lvl w:ilvl="8" w:tplc="0415001B" w:tentative="1">
      <w:start w:val="1"/>
      <w:numFmt w:val="lowerRoman"/>
      <w:lvlText w:val="%9."/>
      <w:lvlJc w:val="right"/>
      <w:pPr>
        <w:ind w:left="7194" w:hanging="180"/>
      </w:pPr>
    </w:lvl>
  </w:abstractNum>
  <w:abstractNum w:abstractNumId="14" w15:restartNumberingAfterBreak="0">
    <w:nsid w:val="41117D62"/>
    <w:multiLevelType w:val="hybridMultilevel"/>
    <w:tmpl w:val="C2DC148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428F262A"/>
    <w:multiLevelType w:val="hybridMultilevel"/>
    <w:tmpl w:val="CB2E2F06"/>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8ED0158"/>
    <w:multiLevelType w:val="hybridMultilevel"/>
    <w:tmpl w:val="53B0EF18"/>
    <w:lvl w:ilvl="0" w:tplc="9ED28856">
      <w:start w:val="1"/>
      <w:numFmt w:val="bullet"/>
      <w:lvlText w:val="–"/>
      <w:lvlJc w:val="left"/>
      <w:pPr>
        <w:ind w:left="1428" w:hanging="360"/>
      </w:pPr>
      <w:rPr>
        <w:rFonts w:ascii="Lato" w:hAnsi="Lato"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7" w15:restartNumberingAfterBreak="0">
    <w:nsid w:val="54BE53F5"/>
    <w:multiLevelType w:val="hybridMultilevel"/>
    <w:tmpl w:val="33D84B9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55E576B1"/>
    <w:multiLevelType w:val="hybridMultilevel"/>
    <w:tmpl w:val="761C80FE"/>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5DE559F8"/>
    <w:multiLevelType w:val="hybridMultilevel"/>
    <w:tmpl w:val="A300AB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FBA2041"/>
    <w:multiLevelType w:val="hybridMultilevel"/>
    <w:tmpl w:val="2B142BC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37E2C39"/>
    <w:multiLevelType w:val="hybridMultilevel"/>
    <w:tmpl w:val="766A46F6"/>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6E4D579A"/>
    <w:multiLevelType w:val="hybridMultilevel"/>
    <w:tmpl w:val="F2C2B884"/>
    <w:lvl w:ilvl="0" w:tplc="04150003">
      <w:start w:val="1"/>
      <w:numFmt w:val="bullet"/>
      <w:lvlText w:val="o"/>
      <w:lvlJc w:val="left"/>
      <w:pPr>
        <w:ind w:left="1077" w:hanging="360"/>
      </w:pPr>
      <w:rPr>
        <w:rFonts w:ascii="Courier New" w:hAnsi="Courier New" w:cs="Courier New"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3" w15:restartNumberingAfterBreak="0">
    <w:nsid w:val="702C1C78"/>
    <w:multiLevelType w:val="hybridMultilevel"/>
    <w:tmpl w:val="C4AC7D90"/>
    <w:lvl w:ilvl="0" w:tplc="04150003">
      <w:start w:val="1"/>
      <w:numFmt w:val="bullet"/>
      <w:lvlText w:val="o"/>
      <w:lvlJc w:val="left"/>
      <w:pPr>
        <w:ind w:left="1428" w:hanging="360"/>
      </w:pPr>
      <w:rPr>
        <w:rFonts w:ascii="Courier New" w:hAnsi="Courier New" w:cs="Courier New"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1"/>
  </w:num>
  <w:num w:numId="2">
    <w:abstractNumId w:val="6"/>
  </w:num>
  <w:num w:numId="3">
    <w:abstractNumId w:val="9"/>
  </w:num>
  <w:num w:numId="4">
    <w:abstractNumId w:val="10"/>
  </w:num>
  <w:num w:numId="5">
    <w:abstractNumId w:val="16"/>
  </w:num>
  <w:num w:numId="6">
    <w:abstractNumId w:val="12"/>
  </w:num>
  <w:num w:numId="7">
    <w:abstractNumId w:val="4"/>
  </w:num>
  <w:num w:numId="8">
    <w:abstractNumId w:val="0"/>
  </w:num>
  <w:num w:numId="9">
    <w:abstractNumId w:val="3"/>
  </w:num>
  <w:num w:numId="10">
    <w:abstractNumId w:val="14"/>
  </w:num>
  <w:num w:numId="11">
    <w:abstractNumId w:val="11"/>
  </w:num>
  <w:num w:numId="12">
    <w:abstractNumId w:val="7"/>
  </w:num>
  <w:num w:numId="13">
    <w:abstractNumId w:val="23"/>
  </w:num>
  <w:num w:numId="14">
    <w:abstractNumId w:val="20"/>
  </w:num>
  <w:num w:numId="15">
    <w:abstractNumId w:val="18"/>
  </w:num>
  <w:num w:numId="16">
    <w:abstractNumId w:val="17"/>
  </w:num>
  <w:num w:numId="17">
    <w:abstractNumId w:val="22"/>
  </w:num>
  <w:num w:numId="18">
    <w:abstractNumId w:val="21"/>
  </w:num>
  <w:num w:numId="19">
    <w:abstractNumId w:val="2"/>
  </w:num>
  <w:num w:numId="20">
    <w:abstractNumId w:val="8"/>
  </w:num>
  <w:num w:numId="21">
    <w:abstractNumId w:val="19"/>
  </w:num>
  <w:num w:numId="22">
    <w:abstractNumId w:val="5"/>
  </w:num>
  <w:num w:numId="23">
    <w:abstractNumId w:val="13"/>
  </w:num>
  <w:num w:numId="24">
    <w:abstractNumId w:val="1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removePersonalInformation/>
  <w:removeDateAndTime/>
  <w:proofState w:spelling="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63F"/>
    <w:rsid w:val="00000505"/>
    <w:rsid w:val="00000975"/>
    <w:rsid w:val="0000164D"/>
    <w:rsid w:val="0000167C"/>
    <w:rsid w:val="00001C5F"/>
    <w:rsid w:val="0000480C"/>
    <w:rsid w:val="00004810"/>
    <w:rsid w:val="00006880"/>
    <w:rsid w:val="00010D07"/>
    <w:rsid w:val="00012191"/>
    <w:rsid w:val="00013811"/>
    <w:rsid w:val="000159B2"/>
    <w:rsid w:val="000168F8"/>
    <w:rsid w:val="0002001A"/>
    <w:rsid w:val="000221F0"/>
    <w:rsid w:val="00022A9F"/>
    <w:rsid w:val="00022F0A"/>
    <w:rsid w:val="00024354"/>
    <w:rsid w:val="00024BD0"/>
    <w:rsid w:val="000256A2"/>
    <w:rsid w:val="000257BC"/>
    <w:rsid w:val="00025D44"/>
    <w:rsid w:val="0002604C"/>
    <w:rsid w:val="00030546"/>
    <w:rsid w:val="00033F71"/>
    <w:rsid w:val="0003408D"/>
    <w:rsid w:val="000360E6"/>
    <w:rsid w:val="0004056A"/>
    <w:rsid w:val="0004124C"/>
    <w:rsid w:val="0004625D"/>
    <w:rsid w:val="00046F4D"/>
    <w:rsid w:val="00046FD5"/>
    <w:rsid w:val="0004707D"/>
    <w:rsid w:val="00047282"/>
    <w:rsid w:val="00050296"/>
    <w:rsid w:val="00050636"/>
    <w:rsid w:val="000510F0"/>
    <w:rsid w:val="00051436"/>
    <w:rsid w:val="00051D35"/>
    <w:rsid w:val="000534FB"/>
    <w:rsid w:val="00053A38"/>
    <w:rsid w:val="00055389"/>
    <w:rsid w:val="00055B60"/>
    <w:rsid w:val="00056865"/>
    <w:rsid w:val="0005750A"/>
    <w:rsid w:val="00057610"/>
    <w:rsid w:val="00064451"/>
    <w:rsid w:val="00064B3E"/>
    <w:rsid w:val="000708F4"/>
    <w:rsid w:val="00071C9A"/>
    <w:rsid w:val="00072539"/>
    <w:rsid w:val="0007371D"/>
    <w:rsid w:val="000759F2"/>
    <w:rsid w:val="00076ADD"/>
    <w:rsid w:val="0007769F"/>
    <w:rsid w:val="000803F7"/>
    <w:rsid w:val="0008042C"/>
    <w:rsid w:val="000835B0"/>
    <w:rsid w:val="00083CF4"/>
    <w:rsid w:val="0008665A"/>
    <w:rsid w:val="00087018"/>
    <w:rsid w:val="000871E9"/>
    <w:rsid w:val="00087AB7"/>
    <w:rsid w:val="00091C24"/>
    <w:rsid w:val="000934A8"/>
    <w:rsid w:val="00096576"/>
    <w:rsid w:val="000A08BD"/>
    <w:rsid w:val="000A26ED"/>
    <w:rsid w:val="000A2794"/>
    <w:rsid w:val="000A37C2"/>
    <w:rsid w:val="000A619D"/>
    <w:rsid w:val="000A6BBC"/>
    <w:rsid w:val="000A77D6"/>
    <w:rsid w:val="000A7C90"/>
    <w:rsid w:val="000B0520"/>
    <w:rsid w:val="000B1720"/>
    <w:rsid w:val="000B174C"/>
    <w:rsid w:val="000B175A"/>
    <w:rsid w:val="000B2637"/>
    <w:rsid w:val="000B3177"/>
    <w:rsid w:val="000B5186"/>
    <w:rsid w:val="000B63F2"/>
    <w:rsid w:val="000B67D0"/>
    <w:rsid w:val="000B7272"/>
    <w:rsid w:val="000C0557"/>
    <w:rsid w:val="000C186B"/>
    <w:rsid w:val="000C1945"/>
    <w:rsid w:val="000C2AAC"/>
    <w:rsid w:val="000C38AC"/>
    <w:rsid w:val="000C3AB0"/>
    <w:rsid w:val="000C3D4F"/>
    <w:rsid w:val="000C75B3"/>
    <w:rsid w:val="000C766E"/>
    <w:rsid w:val="000C7A6E"/>
    <w:rsid w:val="000D13CA"/>
    <w:rsid w:val="000D1EB7"/>
    <w:rsid w:val="000D2E13"/>
    <w:rsid w:val="000D4130"/>
    <w:rsid w:val="000D4B3A"/>
    <w:rsid w:val="000D4EF7"/>
    <w:rsid w:val="000D5507"/>
    <w:rsid w:val="000D5851"/>
    <w:rsid w:val="000E0014"/>
    <w:rsid w:val="000E1F89"/>
    <w:rsid w:val="000E447B"/>
    <w:rsid w:val="000E5D66"/>
    <w:rsid w:val="000F0207"/>
    <w:rsid w:val="000F0446"/>
    <w:rsid w:val="000F0E4E"/>
    <w:rsid w:val="000F16D2"/>
    <w:rsid w:val="000F48EA"/>
    <w:rsid w:val="000F4E03"/>
    <w:rsid w:val="000F5242"/>
    <w:rsid w:val="00101409"/>
    <w:rsid w:val="00102186"/>
    <w:rsid w:val="00104687"/>
    <w:rsid w:val="0010495D"/>
    <w:rsid w:val="00105FD4"/>
    <w:rsid w:val="00110D0B"/>
    <w:rsid w:val="00111F7A"/>
    <w:rsid w:val="00113596"/>
    <w:rsid w:val="001144A2"/>
    <w:rsid w:val="00115F9A"/>
    <w:rsid w:val="00117293"/>
    <w:rsid w:val="0012158F"/>
    <w:rsid w:val="0012419E"/>
    <w:rsid w:val="00124289"/>
    <w:rsid w:val="00124346"/>
    <w:rsid w:val="00124BF4"/>
    <w:rsid w:val="00125564"/>
    <w:rsid w:val="001257F0"/>
    <w:rsid w:val="00126A43"/>
    <w:rsid w:val="00133239"/>
    <w:rsid w:val="00135190"/>
    <w:rsid w:val="0013686C"/>
    <w:rsid w:val="00136E97"/>
    <w:rsid w:val="00137A13"/>
    <w:rsid w:val="00142037"/>
    <w:rsid w:val="001428F2"/>
    <w:rsid w:val="00143F50"/>
    <w:rsid w:val="00144578"/>
    <w:rsid w:val="001505FF"/>
    <w:rsid w:val="001508EF"/>
    <w:rsid w:val="001510DA"/>
    <w:rsid w:val="00153388"/>
    <w:rsid w:val="001576A7"/>
    <w:rsid w:val="00161383"/>
    <w:rsid w:val="0016180C"/>
    <w:rsid w:val="00162CA2"/>
    <w:rsid w:val="00167550"/>
    <w:rsid w:val="00170EC6"/>
    <w:rsid w:val="00170FD7"/>
    <w:rsid w:val="00171203"/>
    <w:rsid w:val="001718D4"/>
    <w:rsid w:val="00171A9E"/>
    <w:rsid w:val="00172C86"/>
    <w:rsid w:val="00172D30"/>
    <w:rsid w:val="00174DB2"/>
    <w:rsid w:val="0017625A"/>
    <w:rsid w:val="00176BE4"/>
    <w:rsid w:val="00176F47"/>
    <w:rsid w:val="0017767B"/>
    <w:rsid w:val="00177716"/>
    <w:rsid w:val="0018141A"/>
    <w:rsid w:val="00182486"/>
    <w:rsid w:val="0018282B"/>
    <w:rsid w:val="00182F06"/>
    <w:rsid w:val="0018688F"/>
    <w:rsid w:val="001907FF"/>
    <w:rsid w:val="00193D62"/>
    <w:rsid w:val="00194DED"/>
    <w:rsid w:val="00195444"/>
    <w:rsid w:val="00196D25"/>
    <w:rsid w:val="00197177"/>
    <w:rsid w:val="00197565"/>
    <w:rsid w:val="001A16E4"/>
    <w:rsid w:val="001A3291"/>
    <w:rsid w:val="001A407F"/>
    <w:rsid w:val="001A47D7"/>
    <w:rsid w:val="001A487B"/>
    <w:rsid w:val="001A5A8E"/>
    <w:rsid w:val="001B19A4"/>
    <w:rsid w:val="001B32F3"/>
    <w:rsid w:val="001B378C"/>
    <w:rsid w:val="001B4756"/>
    <w:rsid w:val="001B6F31"/>
    <w:rsid w:val="001B7646"/>
    <w:rsid w:val="001C0453"/>
    <w:rsid w:val="001C3888"/>
    <w:rsid w:val="001C44E9"/>
    <w:rsid w:val="001C549D"/>
    <w:rsid w:val="001C58CA"/>
    <w:rsid w:val="001C754D"/>
    <w:rsid w:val="001D0E8C"/>
    <w:rsid w:val="001D1AF2"/>
    <w:rsid w:val="001D306F"/>
    <w:rsid w:val="001D30AC"/>
    <w:rsid w:val="001D4FB1"/>
    <w:rsid w:val="001D5AA7"/>
    <w:rsid w:val="001E06F6"/>
    <w:rsid w:val="001E1FD6"/>
    <w:rsid w:val="001E1FF4"/>
    <w:rsid w:val="001E3388"/>
    <w:rsid w:val="001E3E54"/>
    <w:rsid w:val="001F0891"/>
    <w:rsid w:val="001F4C2F"/>
    <w:rsid w:val="001F5AE0"/>
    <w:rsid w:val="001F5F99"/>
    <w:rsid w:val="001F6903"/>
    <w:rsid w:val="001F6F70"/>
    <w:rsid w:val="001F7E91"/>
    <w:rsid w:val="00200C45"/>
    <w:rsid w:val="00202007"/>
    <w:rsid w:val="00204A91"/>
    <w:rsid w:val="002061D3"/>
    <w:rsid w:val="00207AA0"/>
    <w:rsid w:val="002112CA"/>
    <w:rsid w:val="002139F7"/>
    <w:rsid w:val="0021445A"/>
    <w:rsid w:val="00221768"/>
    <w:rsid w:val="002217D4"/>
    <w:rsid w:val="00221B2A"/>
    <w:rsid w:val="00221DCC"/>
    <w:rsid w:val="00222045"/>
    <w:rsid w:val="00222593"/>
    <w:rsid w:val="0022484F"/>
    <w:rsid w:val="0022525F"/>
    <w:rsid w:val="00226C54"/>
    <w:rsid w:val="00231F90"/>
    <w:rsid w:val="0023278C"/>
    <w:rsid w:val="00233084"/>
    <w:rsid w:val="00233DDA"/>
    <w:rsid w:val="0023474D"/>
    <w:rsid w:val="00234BD5"/>
    <w:rsid w:val="00235AA1"/>
    <w:rsid w:val="00235C83"/>
    <w:rsid w:val="00237995"/>
    <w:rsid w:val="00237FAA"/>
    <w:rsid w:val="002508AE"/>
    <w:rsid w:val="002508B6"/>
    <w:rsid w:val="00250A0B"/>
    <w:rsid w:val="0025146D"/>
    <w:rsid w:val="002518C4"/>
    <w:rsid w:val="00251F64"/>
    <w:rsid w:val="00252854"/>
    <w:rsid w:val="0025324A"/>
    <w:rsid w:val="00256A7A"/>
    <w:rsid w:val="00257A9D"/>
    <w:rsid w:val="0026317F"/>
    <w:rsid w:val="0026595C"/>
    <w:rsid w:val="00270ED6"/>
    <w:rsid w:val="00271EE5"/>
    <w:rsid w:val="002731C2"/>
    <w:rsid w:val="00273B34"/>
    <w:rsid w:val="00276159"/>
    <w:rsid w:val="00277C05"/>
    <w:rsid w:val="0028078F"/>
    <w:rsid w:val="00281140"/>
    <w:rsid w:val="00281F37"/>
    <w:rsid w:val="00284792"/>
    <w:rsid w:val="002852B4"/>
    <w:rsid w:val="00285657"/>
    <w:rsid w:val="00287C16"/>
    <w:rsid w:val="00290202"/>
    <w:rsid w:val="00290A32"/>
    <w:rsid w:val="00290DE5"/>
    <w:rsid w:val="00291EE6"/>
    <w:rsid w:val="00294873"/>
    <w:rsid w:val="00294B0A"/>
    <w:rsid w:val="00295750"/>
    <w:rsid w:val="0029576A"/>
    <w:rsid w:val="00296EE7"/>
    <w:rsid w:val="00297F64"/>
    <w:rsid w:val="002A2F20"/>
    <w:rsid w:val="002A3FD4"/>
    <w:rsid w:val="002A640C"/>
    <w:rsid w:val="002A7013"/>
    <w:rsid w:val="002A75D7"/>
    <w:rsid w:val="002A7CA0"/>
    <w:rsid w:val="002B0772"/>
    <w:rsid w:val="002B0919"/>
    <w:rsid w:val="002B1054"/>
    <w:rsid w:val="002B247A"/>
    <w:rsid w:val="002B3B59"/>
    <w:rsid w:val="002B41A6"/>
    <w:rsid w:val="002B41D1"/>
    <w:rsid w:val="002B45E3"/>
    <w:rsid w:val="002B48FE"/>
    <w:rsid w:val="002B4AD6"/>
    <w:rsid w:val="002B6057"/>
    <w:rsid w:val="002B6ACE"/>
    <w:rsid w:val="002B7D21"/>
    <w:rsid w:val="002C164D"/>
    <w:rsid w:val="002C656E"/>
    <w:rsid w:val="002C6F76"/>
    <w:rsid w:val="002D0739"/>
    <w:rsid w:val="002D17C2"/>
    <w:rsid w:val="002D5B25"/>
    <w:rsid w:val="002D688E"/>
    <w:rsid w:val="002E0345"/>
    <w:rsid w:val="002E1CF2"/>
    <w:rsid w:val="002E2099"/>
    <w:rsid w:val="002E2175"/>
    <w:rsid w:val="002E2883"/>
    <w:rsid w:val="002E42AF"/>
    <w:rsid w:val="002E4ABA"/>
    <w:rsid w:val="002E6548"/>
    <w:rsid w:val="002E7A9C"/>
    <w:rsid w:val="002F07B1"/>
    <w:rsid w:val="002F1CF6"/>
    <w:rsid w:val="002F2ACD"/>
    <w:rsid w:val="002F39F5"/>
    <w:rsid w:val="002F4755"/>
    <w:rsid w:val="002F595B"/>
    <w:rsid w:val="003002BF"/>
    <w:rsid w:val="00300829"/>
    <w:rsid w:val="00302E51"/>
    <w:rsid w:val="003038E4"/>
    <w:rsid w:val="00304A7B"/>
    <w:rsid w:val="00307D26"/>
    <w:rsid w:val="0031006C"/>
    <w:rsid w:val="00311390"/>
    <w:rsid w:val="0031215E"/>
    <w:rsid w:val="00312C39"/>
    <w:rsid w:val="00315C34"/>
    <w:rsid w:val="00321AEC"/>
    <w:rsid w:val="00322C90"/>
    <w:rsid w:val="00323264"/>
    <w:rsid w:val="0032354C"/>
    <w:rsid w:val="003237D0"/>
    <w:rsid w:val="00323B2C"/>
    <w:rsid w:val="00323E59"/>
    <w:rsid w:val="00327790"/>
    <w:rsid w:val="003320D5"/>
    <w:rsid w:val="00332318"/>
    <w:rsid w:val="003331FA"/>
    <w:rsid w:val="003335E2"/>
    <w:rsid w:val="00334667"/>
    <w:rsid w:val="0033481D"/>
    <w:rsid w:val="00334C04"/>
    <w:rsid w:val="00334F63"/>
    <w:rsid w:val="00336E00"/>
    <w:rsid w:val="003412D2"/>
    <w:rsid w:val="0034256B"/>
    <w:rsid w:val="0034276F"/>
    <w:rsid w:val="00342C55"/>
    <w:rsid w:val="00344B7E"/>
    <w:rsid w:val="00345820"/>
    <w:rsid w:val="0035109D"/>
    <w:rsid w:val="00351928"/>
    <w:rsid w:val="0035268E"/>
    <w:rsid w:val="00352B62"/>
    <w:rsid w:val="003554A2"/>
    <w:rsid w:val="00355988"/>
    <w:rsid w:val="0035772D"/>
    <w:rsid w:val="00357B37"/>
    <w:rsid w:val="00357B53"/>
    <w:rsid w:val="00357FAA"/>
    <w:rsid w:val="00360D00"/>
    <w:rsid w:val="0036113D"/>
    <w:rsid w:val="00361414"/>
    <w:rsid w:val="00365CF6"/>
    <w:rsid w:val="00365DF7"/>
    <w:rsid w:val="003670B8"/>
    <w:rsid w:val="00370BCA"/>
    <w:rsid w:val="003717F1"/>
    <w:rsid w:val="003719AE"/>
    <w:rsid w:val="0037260D"/>
    <w:rsid w:val="00373BE8"/>
    <w:rsid w:val="003749AE"/>
    <w:rsid w:val="0037592D"/>
    <w:rsid w:val="003816FD"/>
    <w:rsid w:val="00381AE9"/>
    <w:rsid w:val="0038266C"/>
    <w:rsid w:val="003831DE"/>
    <w:rsid w:val="00383348"/>
    <w:rsid w:val="0038646C"/>
    <w:rsid w:val="00386FD9"/>
    <w:rsid w:val="00390584"/>
    <w:rsid w:val="00390C9D"/>
    <w:rsid w:val="0039243F"/>
    <w:rsid w:val="00393CC0"/>
    <w:rsid w:val="00393E05"/>
    <w:rsid w:val="0039408E"/>
    <w:rsid w:val="003944DB"/>
    <w:rsid w:val="003A0B1A"/>
    <w:rsid w:val="003A17FE"/>
    <w:rsid w:val="003A3BDC"/>
    <w:rsid w:val="003A4EA6"/>
    <w:rsid w:val="003A5C9D"/>
    <w:rsid w:val="003A6123"/>
    <w:rsid w:val="003A7569"/>
    <w:rsid w:val="003B038E"/>
    <w:rsid w:val="003B1EB0"/>
    <w:rsid w:val="003B2378"/>
    <w:rsid w:val="003B2746"/>
    <w:rsid w:val="003B3AF7"/>
    <w:rsid w:val="003B55DC"/>
    <w:rsid w:val="003C0CF2"/>
    <w:rsid w:val="003C14F8"/>
    <w:rsid w:val="003C310A"/>
    <w:rsid w:val="003C32EE"/>
    <w:rsid w:val="003C52D4"/>
    <w:rsid w:val="003C56D2"/>
    <w:rsid w:val="003C5EEF"/>
    <w:rsid w:val="003C6ACB"/>
    <w:rsid w:val="003C7BF9"/>
    <w:rsid w:val="003D1889"/>
    <w:rsid w:val="003D29DA"/>
    <w:rsid w:val="003D6DDA"/>
    <w:rsid w:val="003E22E4"/>
    <w:rsid w:val="003E243F"/>
    <w:rsid w:val="003E26F9"/>
    <w:rsid w:val="003E6F8A"/>
    <w:rsid w:val="003E70E8"/>
    <w:rsid w:val="003E7E83"/>
    <w:rsid w:val="003F0088"/>
    <w:rsid w:val="003F103B"/>
    <w:rsid w:val="003F3D10"/>
    <w:rsid w:val="003F5F9D"/>
    <w:rsid w:val="003F7E0A"/>
    <w:rsid w:val="004017B7"/>
    <w:rsid w:val="00401BE8"/>
    <w:rsid w:val="00401D8A"/>
    <w:rsid w:val="00403C44"/>
    <w:rsid w:val="00404ED3"/>
    <w:rsid w:val="00405265"/>
    <w:rsid w:val="00406DCF"/>
    <w:rsid w:val="00407D54"/>
    <w:rsid w:val="00410D4B"/>
    <w:rsid w:val="004110C3"/>
    <w:rsid w:val="00411696"/>
    <w:rsid w:val="00412463"/>
    <w:rsid w:val="004135E8"/>
    <w:rsid w:val="00414256"/>
    <w:rsid w:val="004173FB"/>
    <w:rsid w:val="00420B7B"/>
    <w:rsid w:val="00421531"/>
    <w:rsid w:val="00422398"/>
    <w:rsid w:val="00422A37"/>
    <w:rsid w:val="00422B45"/>
    <w:rsid w:val="00422B77"/>
    <w:rsid w:val="00422BD9"/>
    <w:rsid w:val="0042349F"/>
    <w:rsid w:val="00423A8F"/>
    <w:rsid w:val="00425E70"/>
    <w:rsid w:val="0042698D"/>
    <w:rsid w:val="00427677"/>
    <w:rsid w:val="0043004E"/>
    <w:rsid w:val="00430503"/>
    <w:rsid w:val="004310E8"/>
    <w:rsid w:val="0043121B"/>
    <w:rsid w:val="00432FEC"/>
    <w:rsid w:val="00433380"/>
    <w:rsid w:val="004335E4"/>
    <w:rsid w:val="004348A2"/>
    <w:rsid w:val="00435A91"/>
    <w:rsid w:val="00436108"/>
    <w:rsid w:val="004374E7"/>
    <w:rsid w:val="00443AE2"/>
    <w:rsid w:val="00445411"/>
    <w:rsid w:val="00445B3B"/>
    <w:rsid w:val="004463B2"/>
    <w:rsid w:val="004463CF"/>
    <w:rsid w:val="00446B96"/>
    <w:rsid w:val="00447560"/>
    <w:rsid w:val="0045273A"/>
    <w:rsid w:val="00452C75"/>
    <w:rsid w:val="00453E1A"/>
    <w:rsid w:val="004542BB"/>
    <w:rsid w:val="004548A3"/>
    <w:rsid w:val="00454B3D"/>
    <w:rsid w:val="00455853"/>
    <w:rsid w:val="004567C0"/>
    <w:rsid w:val="00456D3A"/>
    <w:rsid w:val="00457341"/>
    <w:rsid w:val="00462894"/>
    <w:rsid w:val="00463104"/>
    <w:rsid w:val="00467389"/>
    <w:rsid w:val="0046766C"/>
    <w:rsid w:val="00470CA3"/>
    <w:rsid w:val="00471290"/>
    <w:rsid w:val="0047310B"/>
    <w:rsid w:val="004733FE"/>
    <w:rsid w:val="0047358C"/>
    <w:rsid w:val="00474C42"/>
    <w:rsid w:val="00477E75"/>
    <w:rsid w:val="00481EE6"/>
    <w:rsid w:val="00482183"/>
    <w:rsid w:val="00482F75"/>
    <w:rsid w:val="00484CFE"/>
    <w:rsid w:val="00485104"/>
    <w:rsid w:val="00492069"/>
    <w:rsid w:val="00492E1D"/>
    <w:rsid w:val="004933D4"/>
    <w:rsid w:val="00494E11"/>
    <w:rsid w:val="00495A1E"/>
    <w:rsid w:val="00495B79"/>
    <w:rsid w:val="00497483"/>
    <w:rsid w:val="004A1FC8"/>
    <w:rsid w:val="004A29BD"/>
    <w:rsid w:val="004A2E54"/>
    <w:rsid w:val="004A326F"/>
    <w:rsid w:val="004A4E70"/>
    <w:rsid w:val="004A5109"/>
    <w:rsid w:val="004A728B"/>
    <w:rsid w:val="004A790B"/>
    <w:rsid w:val="004B28A5"/>
    <w:rsid w:val="004B4C13"/>
    <w:rsid w:val="004B7942"/>
    <w:rsid w:val="004C173F"/>
    <w:rsid w:val="004C2FD2"/>
    <w:rsid w:val="004C303D"/>
    <w:rsid w:val="004C3C6E"/>
    <w:rsid w:val="004C4127"/>
    <w:rsid w:val="004C4AEE"/>
    <w:rsid w:val="004C6386"/>
    <w:rsid w:val="004C7664"/>
    <w:rsid w:val="004C7985"/>
    <w:rsid w:val="004C7C2E"/>
    <w:rsid w:val="004D00CD"/>
    <w:rsid w:val="004D2621"/>
    <w:rsid w:val="004D2882"/>
    <w:rsid w:val="004D38FA"/>
    <w:rsid w:val="004E1A67"/>
    <w:rsid w:val="004E328D"/>
    <w:rsid w:val="004E3EEB"/>
    <w:rsid w:val="004E6759"/>
    <w:rsid w:val="004E6E06"/>
    <w:rsid w:val="004E7781"/>
    <w:rsid w:val="004F00C6"/>
    <w:rsid w:val="004F06E9"/>
    <w:rsid w:val="004F1CF2"/>
    <w:rsid w:val="004F54A4"/>
    <w:rsid w:val="004F690D"/>
    <w:rsid w:val="004F7072"/>
    <w:rsid w:val="00500A41"/>
    <w:rsid w:val="00501A30"/>
    <w:rsid w:val="00502B34"/>
    <w:rsid w:val="00502D84"/>
    <w:rsid w:val="00503586"/>
    <w:rsid w:val="00503FD1"/>
    <w:rsid w:val="0050484A"/>
    <w:rsid w:val="0050534F"/>
    <w:rsid w:val="00507036"/>
    <w:rsid w:val="005076C2"/>
    <w:rsid w:val="00511399"/>
    <w:rsid w:val="00512E66"/>
    <w:rsid w:val="00515A38"/>
    <w:rsid w:val="00515BD1"/>
    <w:rsid w:val="00520AE6"/>
    <w:rsid w:val="005228C2"/>
    <w:rsid w:val="00523CD4"/>
    <w:rsid w:val="00526125"/>
    <w:rsid w:val="00526639"/>
    <w:rsid w:val="00530011"/>
    <w:rsid w:val="0053003A"/>
    <w:rsid w:val="005330C7"/>
    <w:rsid w:val="00534AD0"/>
    <w:rsid w:val="005355F2"/>
    <w:rsid w:val="00540330"/>
    <w:rsid w:val="005449A1"/>
    <w:rsid w:val="0054519A"/>
    <w:rsid w:val="00545A5D"/>
    <w:rsid w:val="00547538"/>
    <w:rsid w:val="00551128"/>
    <w:rsid w:val="00551B70"/>
    <w:rsid w:val="00551C55"/>
    <w:rsid w:val="0055265C"/>
    <w:rsid w:val="00552AFF"/>
    <w:rsid w:val="005550A7"/>
    <w:rsid w:val="005565CF"/>
    <w:rsid w:val="0056155E"/>
    <w:rsid w:val="005617E7"/>
    <w:rsid w:val="005646C6"/>
    <w:rsid w:val="00565610"/>
    <w:rsid w:val="00567D7B"/>
    <w:rsid w:val="0057038B"/>
    <w:rsid w:val="00571483"/>
    <w:rsid w:val="00572D49"/>
    <w:rsid w:val="00573952"/>
    <w:rsid w:val="005753F2"/>
    <w:rsid w:val="0057556D"/>
    <w:rsid w:val="00580FAD"/>
    <w:rsid w:val="00581DC0"/>
    <w:rsid w:val="00582CCD"/>
    <w:rsid w:val="00584D5F"/>
    <w:rsid w:val="0058631C"/>
    <w:rsid w:val="00586593"/>
    <w:rsid w:val="00587360"/>
    <w:rsid w:val="00590265"/>
    <w:rsid w:val="00593456"/>
    <w:rsid w:val="005948BB"/>
    <w:rsid w:val="00594A55"/>
    <w:rsid w:val="005974BE"/>
    <w:rsid w:val="005A17DB"/>
    <w:rsid w:val="005A4200"/>
    <w:rsid w:val="005A4638"/>
    <w:rsid w:val="005A6E68"/>
    <w:rsid w:val="005B3409"/>
    <w:rsid w:val="005B3A4B"/>
    <w:rsid w:val="005B4AFF"/>
    <w:rsid w:val="005B53A2"/>
    <w:rsid w:val="005B588C"/>
    <w:rsid w:val="005B6C24"/>
    <w:rsid w:val="005B7689"/>
    <w:rsid w:val="005C2AF1"/>
    <w:rsid w:val="005C33E6"/>
    <w:rsid w:val="005C3606"/>
    <w:rsid w:val="005C3ED6"/>
    <w:rsid w:val="005C4EE7"/>
    <w:rsid w:val="005C5220"/>
    <w:rsid w:val="005D0812"/>
    <w:rsid w:val="005D0ECB"/>
    <w:rsid w:val="005D2CD1"/>
    <w:rsid w:val="005D2F38"/>
    <w:rsid w:val="005D5D48"/>
    <w:rsid w:val="005D7D63"/>
    <w:rsid w:val="005E03A2"/>
    <w:rsid w:val="005E2A5E"/>
    <w:rsid w:val="005E3161"/>
    <w:rsid w:val="005E3A6C"/>
    <w:rsid w:val="005E4E55"/>
    <w:rsid w:val="005E4ECF"/>
    <w:rsid w:val="005E580E"/>
    <w:rsid w:val="005E6648"/>
    <w:rsid w:val="005E6FF3"/>
    <w:rsid w:val="005F29D4"/>
    <w:rsid w:val="005F2EAC"/>
    <w:rsid w:val="005F3447"/>
    <w:rsid w:val="005F3CD6"/>
    <w:rsid w:val="005F4F24"/>
    <w:rsid w:val="005F6F62"/>
    <w:rsid w:val="00602958"/>
    <w:rsid w:val="006029FC"/>
    <w:rsid w:val="006044E4"/>
    <w:rsid w:val="006079CD"/>
    <w:rsid w:val="00611D1C"/>
    <w:rsid w:val="006124E3"/>
    <w:rsid w:val="006134C9"/>
    <w:rsid w:val="00614E82"/>
    <w:rsid w:val="00616F2B"/>
    <w:rsid w:val="006172E6"/>
    <w:rsid w:val="0062096B"/>
    <w:rsid w:val="00620DBE"/>
    <w:rsid w:val="00621A50"/>
    <w:rsid w:val="00622ED5"/>
    <w:rsid w:val="0062371B"/>
    <w:rsid w:val="00625670"/>
    <w:rsid w:val="00625A35"/>
    <w:rsid w:val="0062790C"/>
    <w:rsid w:val="00630825"/>
    <w:rsid w:val="00633829"/>
    <w:rsid w:val="00633AFB"/>
    <w:rsid w:val="00634BE6"/>
    <w:rsid w:val="00637331"/>
    <w:rsid w:val="006373B9"/>
    <w:rsid w:val="0064064E"/>
    <w:rsid w:val="0064096B"/>
    <w:rsid w:val="0064140A"/>
    <w:rsid w:val="00641550"/>
    <w:rsid w:val="00642187"/>
    <w:rsid w:val="0064301F"/>
    <w:rsid w:val="00647002"/>
    <w:rsid w:val="00647951"/>
    <w:rsid w:val="00650B0E"/>
    <w:rsid w:val="00653461"/>
    <w:rsid w:val="006534F5"/>
    <w:rsid w:val="00654045"/>
    <w:rsid w:val="00654212"/>
    <w:rsid w:val="006548C2"/>
    <w:rsid w:val="00654907"/>
    <w:rsid w:val="00656D73"/>
    <w:rsid w:val="00657032"/>
    <w:rsid w:val="00660329"/>
    <w:rsid w:val="006604B7"/>
    <w:rsid w:val="00661C75"/>
    <w:rsid w:val="00662CB5"/>
    <w:rsid w:val="00662DCA"/>
    <w:rsid w:val="006648B2"/>
    <w:rsid w:val="006660B4"/>
    <w:rsid w:val="0066741B"/>
    <w:rsid w:val="00667A2C"/>
    <w:rsid w:val="00670CD7"/>
    <w:rsid w:val="00672768"/>
    <w:rsid w:val="006743C6"/>
    <w:rsid w:val="00674DD2"/>
    <w:rsid w:val="00675A78"/>
    <w:rsid w:val="00675BFF"/>
    <w:rsid w:val="00675DDC"/>
    <w:rsid w:val="00676016"/>
    <w:rsid w:val="00676046"/>
    <w:rsid w:val="00677B48"/>
    <w:rsid w:val="00682581"/>
    <w:rsid w:val="006855A7"/>
    <w:rsid w:val="00685811"/>
    <w:rsid w:val="0068623A"/>
    <w:rsid w:val="00687690"/>
    <w:rsid w:val="00687FB1"/>
    <w:rsid w:val="0069095C"/>
    <w:rsid w:val="0069200D"/>
    <w:rsid w:val="0069373B"/>
    <w:rsid w:val="006941E2"/>
    <w:rsid w:val="006952B2"/>
    <w:rsid w:val="006956D8"/>
    <w:rsid w:val="00696C6E"/>
    <w:rsid w:val="006A1211"/>
    <w:rsid w:val="006A12B4"/>
    <w:rsid w:val="006A179B"/>
    <w:rsid w:val="006A250E"/>
    <w:rsid w:val="006A34A0"/>
    <w:rsid w:val="006A484F"/>
    <w:rsid w:val="006A6933"/>
    <w:rsid w:val="006A6E76"/>
    <w:rsid w:val="006A7500"/>
    <w:rsid w:val="006B0D89"/>
    <w:rsid w:val="006B2BAC"/>
    <w:rsid w:val="006B40C9"/>
    <w:rsid w:val="006B60CE"/>
    <w:rsid w:val="006B689A"/>
    <w:rsid w:val="006B73D7"/>
    <w:rsid w:val="006B7ECF"/>
    <w:rsid w:val="006C0412"/>
    <w:rsid w:val="006C51EB"/>
    <w:rsid w:val="006C566E"/>
    <w:rsid w:val="006C579D"/>
    <w:rsid w:val="006C5D20"/>
    <w:rsid w:val="006C7370"/>
    <w:rsid w:val="006C7854"/>
    <w:rsid w:val="006C7D4F"/>
    <w:rsid w:val="006D1593"/>
    <w:rsid w:val="006D25D2"/>
    <w:rsid w:val="006D2681"/>
    <w:rsid w:val="006D2D23"/>
    <w:rsid w:val="006D5AE5"/>
    <w:rsid w:val="006D64B7"/>
    <w:rsid w:val="006D68A5"/>
    <w:rsid w:val="006E01CA"/>
    <w:rsid w:val="006E0294"/>
    <w:rsid w:val="006E07EA"/>
    <w:rsid w:val="006E08F6"/>
    <w:rsid w:val="006E0E8D"/>
    <w:rsid w:val="006E0F6B"/>
    <w:rsid w:val="006E1D2E"/>
    <w:rsid w:val="006E1D7D"/>
    <w:rsid w:val="006E536C"/>
    <w:rsid w:val="006E54B3"/>
    <w:rsid w:val="006E5CC3"/>
    <w:rsid w:val="006E7451"/>
    <w:rsid w:val="006E7835"/>
    <w:rsid w:val="006E7B91"/>
    <w:rsid w:val="006F2794"/>
    <w:rsid w:val="006F35C6"/>
    <w:rsid w:val="006F3713"/>
    <w:rsid w:val="006F4192"/>
    <w:rsid w:val="006F447C"/>
    <w:rsid w:val="006F45EC"/>
    <w:rsid w:val="006F6CFE"/>
    <w:rsid w:val="00701900"/>
    <w:rsid w:val="0070215F"/>
    <w:rsid w:val="0070353C"/>
    <w:rsid w:val="0070459F"/>
    <w:rsid w:val="00705362"/>
    <w:rsid w:val="00710CE7"/>
    <w:rsid w:val="00711910"/>
    <w:rsid w:val="007124C1"/>
    <w:rsid w:val="007140F9"/>
    <w:rsid w:val="00715513"/>
    <w:rsid w:val="007168D6"/>
    <w:rsid w:val="007170EA"/>
    <w:rsid w:val="007211D3"/>
    <w:rsid w:val="00724204"/>
    <w:rsid w:val="007307F5"/>
    <w:rsid w:val="007326BE"/>
    <w:rsid w:val="00735C43"/>
    <w:rsid w:val="007362E2"/>
    <w:rsid w:val="007377E7"/>
    <w:rsid w:val="007439D2"/>
    <w:rsid w:val="00744317"/>
    <w:rsid w:val="00745C14"/>
    <w:rsid w:val="00747B10"/>
    <w:rsid w:val="0075129D"/>
    <w:rsid w:val="00751345"/>
    <w:rsid w:val="00752144"/>
    <w:rsid w:val="00752E05"/>
    <w:rsid w:val="00752FDF"/>
    <w:rsid w:val="00754022"/>
    <w:rsid w:val="00754943"/>
    <w:rsid w:val="00755EAA"/>
    <w:rsid w:val="007560F4"/>
    <w:rsid w:val="00756546"/>
    <w:rsid w:val="007566A5"/>
    <w:rsid w:val="0075692A"/>
    <w:rsid w:val="007613A9"/>
    <w:rsid w:val="00762F9F"/>
    <w:rsid w:val="00764220"/>
    <w:rsid w:val="0076496C"/>
    <w:rsid w:val="007669F1"/>
    <w:rsid w:val="00767260"/>
    <w:rsid w:val="0076782A"/>
    <w:rsid w:val="007700C0"/>
    <w:rsid w:val="00770C1E"/>
    <w:rsid w:val="00771527"/>
    <w:rsid w:val="00771A06"/>
    <w:rsid w:val="00772798"/>
    <w:rsid w:val="007742C3"/>
    <w:rsid w:val="00776105"/>
    <w:rsid w:val="00776546"/>
    <w:rsid w:val="00776772"/>
    <w:rsid w:val="0078025D"/>
    <w:rsid w:val="00780300"/>
    <w:rsid w:val="007805D3"/>
    <w:rsid w:val="0078100E"/>
    <w:rsid w:val="00781C13"/>
    <w:rsid w:val="0078238F"/>
    <w:rsid w:val="00786653"/>
    <w:rsid w:val="00787E29"/>
    <w:rsid w:val="0079045E"/>
    <w:rsid w:val="00790770"/>
    <w:rsid w:val="00790E48"/>
    <w:rsid w:val="0079128B"/>
    <w:rsid w:val="007913E4"/>
    <w:rsid w:val="00792F21"/>
    <w:rsid w:val="00794213"/>
    <w:rsid w:val="0079531A"/>
    <w:rsid w:val="00795BF1"/>
    <w:rsid w:val="00797D75"/>
    <w:rsid w:val="007A22D1"/>
    <w:rsid w:val="007A75FD"/>
    <w:rsid w:val="007A797A"/>
    <w:rsid w:val="007B004D"/>
    <w:rsid w:val="007B0D19"/>
    <w:rsid w:val="007B4366"/>
    <w:rsid w:val="007B4CFA"/>
    <w:rsid w:val="007B6475"/>
    <w:rsid w:val="007B68AA"/>
    <w:rsid w:val="007B7582"/>
    <w:rsid w:val="007B7CAB"/>
    <w:rsid w:val="007C06EA"/>
    <w:rsid w:val="007C1688"/>
    <w:rsid w:val="007C2B14"/>
    <w:rsid w:val="007C3BD4"/>
    <w:rsid w:val="007C4E3A"/>
    <w:rsid w:val="007C5621"/>
    <w:rsid w:val="007C5D93"/>
    <w:rsid w:val="007C64FF"/>
    <w:rsid w:val="007C7F06"/>
    <w:rsid w:val="007C7F27"/>
    <w:rsid w:val="007D07E3"/>
    <w:rsid w:val="007D2449"/>
    <w:rsid w:val="007D2471"/>
    <w:rsid w:val="007D4A14"/>
    <w:rsid w:val="007E068B"/>
    <w:rsid w:val="007E0E50"/>
    <w:rsid w:val="007E1D3F"/>
    <w:rsid w:val="007E1F02"/>
    <w:rsid w:val="007E2118"/>
    <w:rsid w:val="007E2214"/>
    <w:rsid w:val="007E2867"/>
    <w:rsid w:val="007E2FCC"/>
    <w:rsid w:val="007E436A"/>
    <w:rsid w:val="007E4D01"/>
    <w:rsid w:val="007F0C10"/>
    <w:rsid w:val="007F2CAF"/>
    <w:rsid w:val="007F5C77"/>
    <w:rsid w:val="007F5C8F"/>
    <w:rsid w:val="007F70B4"/>
    <w:rsid w:val="007F77B9"/>
    <w:rsid w:val="007F7BB8"/>
    <w:rsid w:val="00800DF3"/>
    <w:rsid w:val="0080548F"/>
    <w:rsid w:val="00806267"/>
    <w:rsid w:val="0080659E"/>
    <w:rsid w:val="008068EB"/>
    <w:rsid w:val="00807042"/>
    <w:rsid w:val="0080778A"/>
    <w:rsid w:val="00810409"/>
    <w:rsid w:val="00810AB0"/>
    <w:rsid w:val="00810DD7"/>
    <w:rsid w:val="00812911"/>
    <w:rsid w:val="00812E90"/>
    <w:rsid w:val="00812F90"/>
    <w:rsid w:val="0081424C"/>
    <w:rsid w:val="00822041"/>
    <w:rsid w:val="00823500"/>
    <w:rsid w:val="00825CC5"/>
    <w:rsid w:val="00825EB0"/>
    <w:rsid w:val="00830CEF"/>
    <w:rsid w:val="008322FB"/>
    <w:rsid w:val="00834E0F"/>
    <w:rsid w:val="00835479"/>
    <w:rsid w:val="00835575"/>
    <w:rsid w:val="008355FE"/>
    <w:rsid w:val="00835F80"/>
    <w:rsid w:val="00836182"/>
    <w:rsid w:val="008413AA"/>
    <w:rsid w:val="00841DA9"/>
    <w:rsid w:val="00843865"/>
    <w:rsid w:val="00843BBC"/>
    <w:rsid w:val="00845DB2"/>
    <w:rsid w:val="00845F3A"/>
    <w:rsid w:val="00846A68"/>
    <w:rsid w:val="00846EB5"/>
    <w:rsid w:val="008470E6"/>
    <w:rsid w:val="00847471"/>
    <w:rsid w:val="00847BE2"/>
    <w:rsid w:val="00851D47"/>
    <w:rsid w:val="00853159"/>
    <w:rsid w:val="00853A1D"/>
    <w:rsid w:val="00855D93"/>
    <w:rsid w:val="00855E2F"/>
    <w:rsid w:val="00856969"/>
    <w:rsid w:val="008575CB"/>
    <w:rsid w:val="00860449"/>
    <w:rsid w:val="00860EB7"/>
    <w:rsid w:val="008612E0"/>
    <w:rsid w:val="00861B22"/>
    <w:rsid w:val="00861C16"/>
    <w:rsid w:val="00862F8A"/>
    <w:rsid w:val="008630D5"/>
    <w:rsid w:val="00864481"/>
    <w:rsid w:val="00865FAB"/>
    <w:rsid w:val="0086623D"/>
    <w:rsid w:val="00866742"/>
    <w:rsid w:val="00870378"/>
    <w:rsid w:val="0087143A"/>
    <w:rsid w:val="0087344F"/>
    <w:rsid w:val="00880640"/>
    <w:rsid w:val="00880902"/>
    <w:rsid w:val="008811BA"/>
    <w:rsid w:val="00881323"/>
    <w:rsid w:val="00881D26"/>
    <w:rsid w:val="00882782"/>
    <w:rsid w:val="00883BB8"/>
    <w:rsid w:val="00884470"/>
    <w:rsid w:val="00886413"/>
    <w:rsid w:val="00886C11"/>
    <w:rsid w:val="00887518"/>
    <w:rsid w:val="00890110"/>
    <w:rsid w:val="00890163"/>
    <w:rsid w:val="008930FD"/>
    <w:rsid w:val="00893223"/>
    <w:rsid w:val="008938C8"/>
    <w:rsid w:val="00896769"/>
    <w:rsid w:val="00897996"/>
    <w:rsid w:val="00897D4A"/>
    <w:rsid w:val="008A00A7"/>
    <w:rsid w:val="008A0AF4"/>
    <w:rsid w:val="008A1546"/>
    <w:rsid w:val="008A1669"/>
    <w:rsid w:val="008A1E09"/>
    <w:rsid w:val="008A2C0E"/>
    <w:rsid w:val="008A7494"/>
    <w:rsid w:val="008B1304"/>
    <w:rsid w:val="008B25DD"/>
    <w:rsid w:val="008B4171"/>
    <w:rsid w:val="008B4B68"/>
    <w:rsid w:val="008C2669"/>
    <w:rsid w:val="008C2B0B"/>
    <w:rsid w:val="008C3A3E"/>
    <w:rsid w:val="008C4822"/>
    <w:rsid w:val="008C49DA"/>
    <w:rsid w:val="008C4F7F"/>
    <w:rsid w:val="008C4FD9"/>
    <w:rsid w:val="008C5AA0"/>
    <w:rsid w:val="008D160D"/>
    <w:rsid w:val="008D193F"/>
    <w:rsid w:val="008D1A6E"/>
    <w:rsid w:val="008D2C09"/>
    <w:rsid w:val="008D343B"/>
    <w:rsid w:val="008D525E"/>
    <w:rsid w:val="008D5FED"/>
    <w:rsid w:val="008D6405"/>
    <w:rsid w:val="008D694D"/>
    <w:rsid w:val="008E03F6"/>
    <w:rsid w:val="008E1C53"/>
    <w:rsid w:val="008E3293"/>
    <w:rsid w:val="008E37B0"/>
    <w:rsid w:val="008E3B53"/>
    <w:rsid w:val="008E41E4"/>
    <w:rsid w:val="008F0893"/>
    <w:rsid w:val="008F1510"/>
    <w:rsid w:val="008F1D31"/>
    <w:rsid w:val="008F21BB"/>
    <w:rsid w:val="008F2A9B"/>
    <w:rsid w:val="008F40EB"/>
    <w:rsid w:val="008F457F"/>
    <w:rsid w:val="008F5323"/>
    <w:rsid w:val="008F5D04"/>
    <w:rsid w:val="008F5EE9"/>
    <w:rsid w:val="00901CEF"/>
    <w:rsid w:val="00902B51"/>
    <w:rsid w:val="00902DBE"/>
    <w:rsid w:val="0090306A"/>
    <w:rsid w:val="00903C4A"/>
    <w:rsid w:val="0090491C"/>
    <w:rsid w:val="00905E22"/>
    <w:rsid w:val="00906073"/>
    <w:rsid w:val="0090766A"/>
    <w:rsid w:val="00907F76"/>
    <w:rsid w:val="009107A1"/>
    <w:rsid w:val="009112BA"/>
    <w:rsid w:val="00911EFF"/>
    <w:rsid w:val="00912518"/>
    <w:rsid w:val="00912828"/>
    <w:rsid w:val="0091348F"/>
    <w:rsid w:val="009167BB"/>
    <w:rsid w:val="00916AD3"/>
    <w:rsid w:val="0091744D"/>
    <w:rsid w:val="009203C0"/>
    <w:rsid w:val="0092065F"/>
    <w:rsid w:val="0092071F"/>
    <w:rsid w:val="009238C5"/>
    <w:rsid w:val="00924513"/>
    <w:rsid w:val="009250EE"/>
    <w:rsid w:val="009252DC"/>
    <w:rsid w:val="00930A6E"/>
    <w:rsid w:val="00931339"/>
    <w:rsid w:val="0093137B"/>
    <w:rsid w:val="00931996"/>
    <w:rsid w:val="009343FB"/>
    <w:rsid w:val="009347AB"/>
    <w:rsid w:val="009347FA"/>
    <w:rsid w:val="00937134"/>
    <w:rsid w:val="00940A8E"/>
    <w:rsid w:val="00940E06"/>
    <w:rsid w:val="00945196"/>
    <w:rsid w:val="00946DB0"/>
    <w:rsid w:val="00953777"/>
    <w:rsid w:val="00954FD5"/>
    <w:rsid w:val="00955752"/>
    <w:rsid w:val="00956032"/>
    <w:rsid w:val="0095615A"/>
    <w:rsid w:val="009563C8"/>
    <w:rsid w:val="009569B7"/>
    <w:rsid w:val="00962161"/>
    <w:rsid w:val="009639A6"/>
    <w:rsid w:val="00964EC2"/>
    <w:rsid w:val="009675F1"/>
    <w:rsid w:val="0096796E"/>
    <w:rsid w:val="00970569"/>
    <w:rsid w:val="009709EB"/>
    <w:rsid w:val="00971778"/>
    <w:rsid w:val="00971B05"/>
    <w:rsid w:val="00973E96"/>
    <w:rsid w:val="009741C5"/>
    <w:rsid w:val="009752DE"/>
    <w:rsid w:val="00976060"/>
    <w:rsid w:val="0098071E"/>
    <w:rsid w:val="0098455C"/>
    <w:rsid w:val="00986DCC"/>
    <w:rsid w:val="0098723F"/>
    <w:rsid w:val="00987C76"/>
    <w:rsid w:val="00992334"/>
    <w:rsid w:val="0099348F"/>
    <w:rsid w:val="00993778"/>
    <w:rsid w:val="009937BB"/>
    <w:rsid w:val="00996D3F"/>
    <w:rsid w:val="009A27FF"/>
    <w:rsid w:val="009A2C69"/>
    <w:rsid w:val="009A398A"/>
    <w:rsid w:val="009A47DF"/>
    <w:rsid w:val="009A5969"/>
    <w:rsid w:val="009A60CD"/>
    <w:rsid w:val="009B06E4"/>
    <w:rsid w:val="009B0BDF"/>
    <w:rsid w:val="009B36A8"/>
    <w:rsid w:val="009B4582"/>
    <w:rsid w:val="009B562A"/>
    <w:rsid w:val="009B6772"/>
    <w:rsid w:val="009B7010"/>
    <w:rsid w:val="009B7EC6"/>
    <w:rsid w:val="009C1026"/>
    <w:rsid w:val="009C1029"/>
    <w:rsid w:val="009C1FD5"/>
    <w:rsid w:val="009C49EF"/>
    <w:rsid w:val="009C4C12"/>
    <w:rsid w:val="009C5B46"/>
    <w:rsid w:val="009C62D5"/>
    <w:rsid w:val="009D076A"/>
    <w:rsid w:val="009D0CD0"/>
    <w:rsid w:val="009D16B4"/>
    <w:rsid w:val="009D1844"/>
    <w:rsid w:val="009D2C82"/>
    <w:rsid w:val="009D2CB7"/>
    <w:rsid w:val="009D5B05"/>
    <w:rsid w:val="009D5E6D"/>
    <w:rsid w:val="009D6279"/>
    <w:rsid w:val="009D6B52"/>
    <w:rsid w:val="009E0A95"/>
    <w:rsid w:val="009E1149"/>
    <w:rsid w:val="009E2E36"/>
    <w:rsid w:val="009E3843"/>
    <w:rsid w:val="009E3EBE"/>
    <w:rsid w:val="009E4F95"/>
    <w:rsid w:val="009E57DA"/>
    <w:rsid w:val="009E6035"/>
    <w:rsid w:val="009E70A1"/>
    <w:rsid w:val="009F0CA5"/>
    <w:rsid w:val="009F2179"/>
    <w:rsid w:val="009F5CB1"/>
    <w:rsid w:val="009F7811"/>
    <w:rsid w:val="00A0117F"/>
    <w:rsid w:val="00A05240"/>
    <w:rsid w:val="00A058E1"/>
    <w:rsid w:val="00A064D4"/>
    <w:rsid w:val="00A10E5B"/>
    <w:rsid w:val="00A119B2"/>
    <w:rsid w:val="00A12879"/>
    <w:rsid w:val="00A14472"/>
    <w:rsid w:val="00A14A09"/>
    <w:rsid w:val="00A1664A"/>
    <w:rsid w:val="00A1677B"/>
    <w:rsid w:val="00A1785F"/>
    <w:rsid w:val="00A2137C"/>
    <w:rsid w:val="00A2149C"/>
    <w:rsid w:val="00A2311D"/>
    <w:rsid w:val="00A24B55"/>
    <w:rsid w:val="00A3001D"/>
    <w:rsid w:val="00A30342"/>
    <w:rsid w:val="00A3130C"/>
    <w:rsid w:val="00A32426"/>
    <w:rsid w:val="00A32AD1"/>
    <w:rsid w:val="00A344A1"/>
    <w:rsid w:val="00A35273"/>
    <w:rsid w:val="00A354D6"/>
    <w:rsid w:val="00A36B8F"/>
    <w:rsid w:val="00A40AB7"/>
    <w:rsid w:val="00A4127B"/>
    <w:rsid w:val="00A451D6"/>
    <w:rsid w:val="00A45211"/>
    <w:rsid w:val="00A5114F"/>
    <w:rsid w:val="00A5483C"/>
    <w:rsid w:val="00A551BF"/>
    <w:rsid w:val="00A60928"/>
    <w:rsid w:val="00A62A65"/>
    <w:rsid w:val="00A62CAA"/>
    <w:rsid w:val="00A63149"/>
    <w:rsid w:val="00A66328"/>
    <w:rsid w:val="00A67850"/>
    <w:rsid w:val="00A70591"/>
    <w:rsid w:val="00A706D7"/>
    <w:rsid w:val="00A70C63"/>
    <w:rsid w:val="00A71E21"/>
    <w:rsid w:val="00A753C1"/>
    <w:rsid w:val="00A8192E"/>
    <w:rsid w:val="00A82D2F"/>
    <w:rsid w:val="00A8317C"/>
    <w:rsid w:val="00A83DAE"/>
    <w:rsid w:val="00A852A8"/>
    <w:rsid w:val="00A85909"/>
    <w:rsid w:val="00A85E72"/>
    <w:rsid w:val="00A91289"/>
    <w:rsid w:val="00A931CD"/>
    <w:rsid w:val="00A93CCD"/>
    <w:rsid w:val="00A9540B"/>
    <w:rsid w:val="00A95DB3"/>
    <w:rsid w:val="00A96782"/>
    <w:rsid w:val="00A97E1C"/>
    <w:rsid w:val="00AA0296"/>
    <w:rsid w:val="00AA05BA"/>
    <w:rsid w:val="00AA12D7"/>
    <w:rsid w:val="00AA2D56"/>
    <w:rsid w:val="00AA4821"/>
    <w:rsid w:val="00AA6110"/>
    <w:rsid w:val="00AB06BA"/>
    <w:rsid w:val="00AB079B"/>
    <w:rsid w:val="00AB0A34"/>
    <w:rsid w:val="00AB0C9F"/>
    <w:rsid w:val="00AB12CF"/>
    <w:rsid w:val="00AB2692"/>
    <w:rsid w:val="00AB26B8"/>
    <w:rsid w:val="00AB2D62"/>
    <w:rsid w:val="00AB5339"/>
    <w:rsid w:val="00AB714F"/>
    <w:rsid w:val="00AC4834"/>
    <w:rsid w:val="00AC6B97"/>
    <w:rsid w:val="00AD0365"/>
    <w:rsid w:val="00AD0B86"/>
    <w:rsid w:val="00AD2215"/>
    <w:rsid w:val="00AD24BC"/>
    <w:rsid w:val="00AD2884"/>
    <w:rsid w:val="00AD3A14"/>
    <w:rsid w:val="00AD3BE9"/>
    <w:rsid w:val="00AD3F16"/>
    <w:rsid w:val="00AD4A51"/>
    <w:rsid w:val="00AD4BDC"/>
    <w:rsid w:val="00AD563E"/>
    <w:rsid w:val="00AD7840"/>
    <w:rsid w:val="00AE3AF0"/>
    <w:rsid w:val="00AE5B6B"/>
    <w:rsid w:val="00AE6427"/>
    <w:rsid w:val="00AE7269"/>
    <w:rsid w:val="00AE74B8"/>
    <w:rsid w:val="00AF03B6"/>
    <w:rsid w:val="00AF0CAF"/>
    <w:rsid w:val="00AF51A7"/>
    <w:rsid w:val="00AF65DD"/>
    <w:rsid w:val="00AF6611"/>
    <w:rsid w:val="00AF7976"/>
    <w:rsid w:val="00AF7D11"/>
    <w:rsid w:val="00AF7D27"/>
    <w:rsid w:val="00B009EB"/>
    <w:rsid w:val="00B013C7"/>
    <w:rsid w:val="00B01C84"/>
    <w:rsid w:val="00B0261D"/>
    <w:rsid w:val="00B04612"/>
    <w:rsid w:val="00B05A27"/>
    <w:rsid w:val="00B05ED1"/>
    <w:rsid w:val="00B1032A"/>
    <w:rsid w:val="00B11D99"/>
    <w:rsid w:val="00B136FB"/>
    <w:rsid w:val="00B1426B"/>
    <w:rsid w:val="00B14940"/>
    <w:rsid w:val="00B14D9A"/>
    <w:rsid w:val="00B163A5"/>
    <w:rsid w:val="00B16B33"/>
    <w:rsid w:val="00B171DF"/>
    <w:rsid w:val="00B23878"/>
    <w:rsid w:val="00B23E89"/>
    <w:rsid w:val="00B260BE"/>
    <w:rsid w:val="00B272CD"/>
    <w:rsid w:val="00B27BF7"/>
    <w:rsid w:val="00B32BC0"/>
    <w:rsid w:val="00B36375"/>
    <w:rsid w:val="00B371F9"/>
    <w:rsid w:val="00B37AC2"/>
    <w:rsid w:val="00B432AF"/>
    <w:rsid w:val="00B4405F"/>
    <w:rsid w:val="00B44357"/>
    <w:rsid w:val="00B44689"/>
    <w:rsid w:val="00B44D68"/>
    <w:rsid w:val="00B5018A"/>
    <w:rsid w:val="00B5097D"/>
    <w:rsid w:val="00B50C13"/>
    <w:rsid w:val="00B5133C"/>
    <w:rsid w:val="00B52E8E"/>
    <w:rsid w:val="00B60A00"/>
    <w:rsid w:val="00B64449"/>
    <w:rsid w:val="00B65647"/>
    <w:rsid w:val="00B66FF0"/>
    <w:rsid w:val="00B70A42"/>
    <w:rsid w:val="00B75D27"/>
    <w:rsid w:val="00B76DC5"/>
    <w:rsid w:val="00B80CB2"/>
    <w:rsid w:val="00B818C6"/>
    <w:rsid w:val="00B8320B"/>
    <w:rsid w:val="00B8397C"/>
    <w:rsid w:val="00B83D46"/>
    <w:rsid w:val="00B84FF8"/>
    <w:rsid w:val="00B870C9"/>
    <w:rsid w:val="00B9079D"/>
    <w:rsid w:val="00B91D17"/>
    <w:rsid w:val="00B920F9"/>
    <w:rsid w:val="00B92937"/>
    <w:rsid w:val="00B93517"/>
    <w:rsid w:val="00B94A61"/>
    <w:rsid w:val="00B97E60"/>
    <w:rsid w:val="00B97F2C"/>
    <w:rsid w:val="00BA0B07"/>
    <w:rsid w:val="00BA1ACB"/>
    <w:rsid w:val="00BA5DC1"/>
    <w:rsid w:val="00BA6426"/>
    <w:rsid w:val="00BA7262"/>
    <w:rsid w:val="00BB0539"/>
    <w:rsid w:val="00BB08F0"/>
    <w:rsid w:val="00BB0A3F"/>
    <w:rsid w:val="00BB0E06"/>
    <w:rsid w:val="00BB17DE"/>
    <w:rsid w:val="00BB7616"/>
    <w:rsid w:val="00BB789C"/>
    <w:rsid w:val="00BC01E4"/>
    <w:rsid w:val="00BC159E"/>
    <w:rsid w:val="00BC7F40"/>
    <w:rsid w:val="00BD0363"/>
    <w:rsid w:val="00BD24A9"/>
    <w:rsid w:val="00BD2E2C"/>
    <w:rsid w:val="00BD2E58"/>
    <w:rsid w:val="00BD4311"/>
    <w:rsid w:val="00BD4A51"/>
    <w:rsid w:val="00BD6586"/>
    <w:rsid w:val="00BD7497"/>
    <w:rsid w:val="00BE06FC"/>
    <w:rsid w:val="00BE2E41"/>
    <w:rsid w:val="00BE2FD5"/>
    <w:rsid w:val="00BE38AF"/>
    <w:rsid w:val="00BE631B"/>
    <w:rsid w:val="00BE6B43"/>
    <w:rsid w:val="00BE7F2C"/>
    <w:rsid w:val="00BF13C8"/>
    <w:rsid w:val="00BF25AD"/>
    <w:rsid w:val="00BF27A1"/>
    <w:rsid w:val="00BF2F4C"/>
    <w:rsid w:val="00BF3568"/>
    <w:rsid w:val="00BF35C3"/>
    <w:rsid w:val="00BF4F1E"/>
    <w:rsid w:val="00C0072B"/>
    <w:rsid w:val="00C0078C"/>
    <w:rsid w:val="00C00EA0"/>
    <w:rsid w:val="00C0355F"/>
    <w:rsid w:val="00C03B4A"/>
    <w:rsid w:val="00C04597"/>
    <w:rsid w:val="00C049C9"/>
    <w:rsid w:val="00C04DFD"/>
    <w:rsid w:val="00C05F99"/>
    <w:rsid w:val="00C072FC"/>
    <w:rsid w:val="00C11826"/>
    <w:rsid w:val="00C12D5C"/>
    <w:rsid w:val="00C149DA"/>
    <w:rsid w:val="00C16F4F"/>
    <w:rsid w:val="00C16FF1"/>
    <w:rsid w:val="00C1708D"/>
    <w:rsid w:val="00C177DE"/>
    <w:rsid w:val="00C179A9"/>
    <w:rsid w:val="00C17E3F"/>
    <w:rsid w:val="00C2068A"/>
    <w:rsid w:val="00C22810"/>
    <w:rsid w:val="00C23660"/>
    <w:rsid w:val="00C254DE"/>
    <w:rsid w:val="00C2577E"/>
    <w:rsid w:val="00C27149"/>
    <w:rsid w:val="00C27C89"/>
    <w:rsid w:val="00C31835"/>
    <w:rsid w:val="00C32158"/>
    <w:rsid w:val="00C32C2F"/>
    <w:rsid w:val="00C34BE8"/>
    <w:rsid w:val="00C35F95"/>
    <w:rsid w:val="00C36A3B"/>
    <w:rsid w:val="00C375F3"/>
    <w:rsid w:val="00C37CDD"/>
    <w:rsid w:val="00C37EE2"/>
    <w:rsid w:val="00C423E6"/>
    <w:rsid w:val="00C444A4"/>
    <w:rsid w:val="00C46DE4"/>
    <w:rsid w:val="00C501C9"/>
    <w:rsid w:val="00C505E1"/>
    <w:rsid w:val="00C50C67"/>
    <w:rsid w:val="00C52D1F"/>
    <w:rsid w:val="00C54546"/>
    <w:rsid w:val="00C54871"/>
    <w:rsid w:val="00C55382"/>
    <w:rsid w:val="00C6031B"/>
    <w:rsid w:val="00C612FF"/>
    <w:rsid w:val="00C628AD"/>
    <w:rsid w:val="00C641D8"/>
    <w:rsid w:val="00C65757"/>
    <w:rsid w:val="00C710B7"/>
    <w:rsid w:val="00C71FF0"/>
    <w:rsid w:val="00C74C8D"/>
    <w:rsid w:val="00C759C3"/>
    <w:rsid w:val="00C75E6E"/>
    <w:rsid w:val="00C81404"/>
    <w:rsid w:val="00C825C3"/>
    <w:rsid w:val="00C85F38"/>
    <w:rsid w:val="00C86206"/>
    <w:rsid w:val="00C8632E"/>
    <w:rsid w:val="00C87CA8"/>
    <w:rsid w:val="00C91724"/>
    <w:rsid w:val="00C9184E"/>
    <w:rsid w:val="00C9188A"/>
    <w:rsid w:val="00C93D2F"/>
    <w:rsid w:val="00C95782"/>
    <w:rsid w:val="00C95B7C"/>
    <w:rsid w:val="00C969B7"/>
    <w:rsid w:val="00C97BB6"/>
    <w:rsid w:val="00CA022B"/>
    <w:rsid w:val="00CA57AE"/>
    <w:rsid w:val="00CA61F1"/>
    <w:rsid w:val="00CA6B5F"/>
    <w:rsid w:val="00CB25C8"/>
    <w:rsid w:val="00CB39E1"/>
    <w:rsid w:val="00CB4114"/>
    <w:rsid w:val="00CB482D"/>
    <w:rsid w:val="00CB6CF6"/>
    <w:rsid w:val="00CB7040"/>
    <w:rsid w:val="00CB7C8E"/>
    <w:rsid w:val="00CB7C91"/>
    <w:rsid w:val="00CC0E88"/>
    <w:rsid w:val="00CC1C18"/>
    <w:rsid w:val="00CC3B61"/>
    <w:rsid w:val="00CC3CC2"/>
    <w:rsid w:val="00CC4EDC"/>
    <w:rsid w:val="00CD09AB"/>
    <w:rsid w:val="00CD10C2"/>
    <w:rsid w:val="00CD2366"/>
    <w:rsid w:val="00CD2EAF"/>
    <w:rsid w:val="00CD50B2"/>
    <w:rsid w:val="00CD60C2"/>
    <w:rsid w:val="00CD6CEF"/>
    <w:rsid w:val="00CE0757"/>
    <w:rsid w:val="00CE1948"/>
    <w:rsid w:val="00CE1AC4"/>
    <w:rsid w:val="00CE2198"/>
    <w:rsid w:val="00CE228D"/>
    <w:rsid w:val="00CE7423"/>
    <w:rsid w:val="00CF1EDA"/>
    <w:rsid w:val="00CF3706"/>
    <w:rsid w:val="00CF3CEB"/>
    <w:rsid w:val="00CF71F6"/>
    <w:rsid w:val="00D00802"/>
    <w:rsid w:val="00D00D5D"/>
    <w:rsid w:val="00D00ECC"/>
    <w:rsid w:val="00D00F38"/>
    <w:rsid w:val="00D115AC"/>
    <w:rsid w:val="00D125B5"/>
    <w:rsid w:val="00D12815"/>
    <w:rsid w:val="00D128CF"/>
    <w:rsid w:val="00D14477"/>
    <w:rsid w:val="00D17210"/>
    <w:rsid w:val="00D175FC"/>
    <w:rsid w:val="00D178BA"/>
    <w:rsid w:val="00D20830"/>
    <w:rsid w:val="00D2215F"/>
    <w:rsid w:val="00D2288C"/>
    <w:rsid w:val="00D22ED5"/>
    <w:rsid w:val="00D251EB"/>
    <w:rsid w:val="00D26FF9"/>
    <w:rsid w:val="00D27238"/>
    <w:rsid w:val="00D31DCC"/>
    <w:rsid w:val="00D31DE3"/>
    <w:rsid w:val="00D33BC9"/>
    <w:rsid w:val="00D3627F"/>
    <w:rsid w:val="00D416A0"/>
    <w:rsid w:val="00D41F4D"/>
    <w:rsid w:val="00D42521"/>
    <w:rsid w:val="00D42C30"/>
    <w:rsid w:val="00D4697A"/>
    <w:rsid w:val="00D470DE"/>
    <w:rsid w:val="00D501F9"/>
    <w:rsid w:val="00D50610"/>
    <w:rsid w:val="00D51831"/>
    <w:rsid w:val="00D51AF1"/>
    <w:rsid w:val="00D52645"/>
    <w:rsid w:val="00D55866"/>
    <w:rsid w:val="00D566FB"/>
    <w:rsid w:val="00D613AB"/>
    <w:rsid w:val="00D6201F"/>
    <w:rsid w:val="00D64C5E"/>
    <w:rsid w:val="00D657DA"/>
    <w:rsid w:val="00D65A36"/>
    <w:rsid w:val="00D7007E"/>
    <w:rsid w:val="00D7016B"/>
    <w:rsid w:val="00D70CD7"/>
    <w:rsid w:val="00D7217B"/>
    <w:rsid w:val="00D72F1C"/>
    <w:rsid w:val="00D732E2"/>
    <w:rsid w:val="00D73BB6"/>
    <w:rsid w:val="00D73FDE"/>
    <w:rsid w:val="00D75377"/>
    <w:rsid w:val="00D800E9"/>
    <w:rsid w:val="00D8052A"/>
    <w:rsid w:val="00D81A74"/>
    <w:rsid w:val="00D86909"/>
    <w:rsid w:val="00D9003F"/>
    <w:rsid w:val="00D901E1"/>
    <w:rsid w:val="00D904F9"/>
    <w:rsid w:val="00D92055"/>
    <w:rsid w:val="00D9222D"/>
    <w:rsid w:val="00D9270B"/>
    <w:rsid w:val="00D95311"/>
    <w:rsid w:val="00D96776"/>
    <w:rsid w:val="00D970E1"/>
    <w:rsid w:val="00DA051E"/>
    <w:rsid w:val="00DA0FAC"/>
    <w:rsid w:val="00DA1CB2"/>
    <w:rsid w:val="00DA2DE6"/>
    <w:rsid w:val="00DA354A"/>
    <w:rsid w:val="00DA5096"/>
    <w:rsid w:val="00DA6549"/>
    <w:rsid w:val="00DA73B3"/>
    <w:rsid w:val="00DB11AE"/>
    <w:rsid w:val="00DB14F9"/>
    <w:rsid w:val="00DB54F4"/>
    <w:rsid w:val="00DB6F7B"/>
    <w:rsid w:val="00DB7224"/>
    <w:rsid w:val="00DB745A"/>
    <w:rsid w:val="00DB7926"/>
    <w:rsid w:val="00DB7C25"/>
    <w:rsid w:val="00DB7CC4"/>
    <w:rsid w:val="00DC140B"/>
    <w:rsid w:val="00DC1EBE"/>
    <w:rsid w:val="00DC602E"/>
    <w:rsid w:val="00DD1910"/>
    <w:rsid w:val="00DD2293"/>
    <w:rsid w:val="00DD2F2D"/>
    <w:rsid w:val="00DD31A5"/>
    <w:rsid w:val="00DE2957"/>
    <w:rsid w:val="00DE2F40"/>
    <w:rsid w:val="00DE344D"/>
    <w:rsid w:val="00DE5706"/>
    <w:rsid w:val="00DF0BB7"/>
    <w:rsid w:val="00DF11AA"/>
    <w:rsid w:val="00DF1604"/>
    <w:rsid w:val="00DF1CA5"/>
    <w:rsid w:val="00DF20A9"/>
    <w:rsid w:val="00DF2957"/>
    <w:rsid w:val="00DF2E18"/>
    <w:rsid w:val="00DF47C8"/>
    <w:rsid w:val="00DF5C35"/>
    <w:rsid w:val="00DF5D51"/>
    <w:rsid w:val="00DF62B3"/>
    <w:rsid w:val="00DF764E"/>
    <w:rsid w:val="00DF7826"/>
    <w:rsid w:val="00E05188"/>
    <w:rsid w:val="00E053B3"/>
    <w:rsid w:val="00E05C56"/>
    <w:rsid w:val="00E06393"/>
    <w:rsid w:val="00E069CE"/>
    <w:rsid w:val="00E07AD0"/>
    <w:rsid w:val="00E124ED"/>
    <w:rsid w:val="00E13AC5"/>
    <w:rsid w:val="00E14111"/>
    <w:rsid w:val="00E1635C"/>
    <w:rsid w:val="00E16ADC"/>
    <w:rsid w:val="00E170A3"/>
    <w:rsid w:val="00E17254"/>
    <w:rsid w:val="00E2074B"/>
    <w:rsid w:val="00E21879"/>
    <w:rsid w:val="00E23905"/>
    <w:rsid w:val="00E2396B"/>
    <w:rsid w:val="00E240F3"/>
    <w:rsid w:val="00E24235"/>
    <w:rsid w:val="00E25901"/>
    <w:rsid w:val="00E26465"/>
    <w:rsid w:val="00E2648A"/>
    <w:rsid w:val="00E26ED2"/>
    <w:rsid w:val="00E2701D"/>
    <w:rsid w:val="00E271B6"/>
    <w:rsid w:val="00E3150A"/>
    <w:rsid w:val="00E326C4"/>
    <w:rsid w:val="00E32769"/>
    <w:rsid w:val="00E34834"/>
    <w:rsid w:val="00E37861"/>
    <w:rsid w:val="00E40A2D"/>
    <w:rsid w:val="00E419BF"/>
    <w:rsid w:val="00E41D18"/>
    <w:rsid w:val="00E434F0"/>
    <w:rsid w:val="00E45739"/>
    <w:rsid w:val="00E46BBA"/>
    <w:rsid w:val="00E47767"/>
    <w:rsid w:val="00E50B14"/>
    <w:rsid w:val="00E50C73"/>
    <w:rsid w:val="00E519CC"/>
    <w:rsid w:val="00E51B37"/>
    <w:rsid w:val="00E53B15"/>
    <w:rsid w:val="00E53E05"/>
    <w:rsid w:val="00E56878"/>
    <w:rsid w:val="00E5727A"/>
    <w:rsid w:val="00E6117F"/>
    <w:rsid w:val="00E61D17"/>
    <w:rsid w:val="00E621E5"/>
    <w:rsid w:val="00E6234E"/>
    <w:rsid w:val="00E62820"/>
    <w:rsid w:val="00E6372E"/>
    <w:rsid w:val="00E63D94"/>
    <w:rsid w:val="00E64F6F"/>
    <w:rsid w:val="00E65B95"/>
    <w:rsid w:val="00E67484"/>
    <w:rsid w:val="00E70789"/>
    <w:rsid w:val="00E70B8C"/>
    <w:rsid w:val="00E73537"/>
    <w:rsid w:val="00E73DFC"/>
    <w:rsid w:val="00E74AAD"/>
    <w:rsid w:val="00E77C38"/>
    <w:rsid w:val="00E80B3C"/>
    <w:rsid w:val="00E81045"/>
    <w:rsid w:val="00E8175F"/>
    <w:rsid w:val="00E8263F"/>
    <w:rsid w:val="00E834B8"/>
    <w:rsid w:val="00E834B9"/>
    <w:rsid w:val="00E83CE6"/>
    <w:rsid w:val="00E854C4"/>
    <w:rsid w:val="00E8783E"/>
    <w:rsid w:val="00E87E17"/>
    <w:rsid w:val="00E90BB1"/>
    <w:rsid w:val="00E90BE8"/>
    <w:rsid w:val="00E90F2A"/>
    <w:rsid w:val="00E91534"/>
    <w:rsid w:val="00E91A2D"/>
    <w:rsid w:val="00E92813"/>
    <w:rsid w:val="00E93688"/>
    <w:rsid w:val="00E93ED0"/>
    <w:rsid w:val="00E94816"/>
    <w:rsid w:val="00E94C66"/>
    <w:rsid w:val="00E95A8C"/>
    <w:rsid w:val="00E97DB8"/>
    <w:rsid w:val="00EA1A31"/>
    <w:rsid w:val="00EA29B6"/>
    <w:rsid w:val="00EA34EC"/>
    <w:rsid w:val="00EA3FD5"/>
    <w:rsid w:val="00EB187A"/>
    <w:rsid w:val="00EB1B41"/>
    <w:rsid w:val="00EB26CF"/>
    <w:rsid w:val="00EB50CC"/>
    <w:rsid w:val="00EB58A9"/>
    <w:rsid w:val="00EC1626"/>
    <w:rsid w:val="00EC1659"/>
    <w:rsid w:val="00EC1D22"/>
    <w:rsid w:val="00EC1EA4"/>
    <w:rsid w:val="00EC390B"/>
    <w:rsid w:val="00EC4046"/>
    <w:rsid w:val="00EC4268"/>
    <w:rsid w:val="00EC4987"/>
    <w:rsid w:val="00EC4A61"/>
    <w:rsid w:val="00EC5DE2"/>
    <w:rsid w:val="00EC6D80"/>
    <w:rsid w:val="00EC6EEE"/>
    <w:rsid w:val="00EC79B8"/>
    <w:rsid w:val="00EC7B4C"/>
    <w:rsid w:val="00ED31CD"/>
    <w:rsid w:val="00ED3A7A"/>
    <w:rsid w:val="00ED4541"/>
    <w:rsid w:val="00ED63C9"/>
    <w:rsid w:val="00ED6437"/>
    <w:rsid w:val="00ED6629"/>
    <w:rsid w:val="00ED68F0"/>
    <w:rsid w:val="00ED7D31"/>
    <w:rsid w:val="00EE0298"/>
    <w:rsid w:val="00EE4A40"/>
    <w:rsid w:val="00EE4B77"/>
    <w:rsid w:val="00EE634F"/>
    <w:rsid w:val="00EE6CAF"/>
    <w:rsid w:val="00EF08AF"/>
    <w:rsid w:val="00EF1025"/>
    <w:rsid w:val="00EF40AD"/>
    <w:rsid w:val="00EF6B54"/>
    <w:rsid w:val="00EF795D"/>
    <w:rsid w:val="00F002A2"/>
    <w:rsid w:val="00F015BA"/>
    <w:rsid w:val="00F057DA"/>
    <w:rsid w:val="00F07C26"/>
    <w:rsid w:val="00F10638"/>
    <w:rsid w:val="00F11DE2"/>
    <w:rsid w:val="00F11FED"/>
    <w:rsid w:val="00F1229F"/>
    <w:rsid w:val="00F14A38"/>
    <w:rsid w:val="00F15D6C"/>
    <w:rsid w:val="00F16774"/>
    <w:rsid w:val="00F16E65"/>
    <w:rsid w:val="00F16FF9"/>
    <w:rsid w:val="00F17618"/>
    <w:rsid w:val="00F17726"/>
    <w:rsid w:val="00F21970"/>
    <w:rsid w:val="00F30AFA"/>
    <w:rsid w:val="00F31593"/>
    <w:rsid w:val="00F3202D"/>
    <w:rsid w:val="00F32731"/>
    <w:rsid w:val="00F32BC9"/>
    <w:rsid w:val="00F34A60"/>
    <w:rsid w:val="00F361E9"/>
    <w:rsid w:val="00F36AF5"/>
    <w:rsid w:val="00F36E0D"/>
    <w:rsid w:val="00F403A7"/>
    <w:rsid w:val="00F40483"/>
    <w:rsid w:val="00F410B9"/>
    <w:rsid w:val="00F42C9F"/>
    <w:rsid w:val="00F44AE8"/>
    <w:rsid w:val="00F45932"/>
    <w:rsid w:val="00F46366"/>
    <w:rsid w:val="00F46B0F"/>
    <w:rsid w:val="00F47683"/>
    <w:rsid w:val="00F50BDD"/>
    <w:rsid w:val="00F51827"/>
    <w:rsid w:val="00F51D5C"/>
    <w:rsid w:val="00F5270A"/>
    <w:rsid w:val="00F529A4"/>
    <w:rsid w:val="00F5378C"/>
    <w:rsid w:val="00F5455E"/>
    <w:rsid w:val="00F54947"/>
    <w:rsid w:val="00F54F13"/>
    <w:rsid w:val="00F551DD"/>
    <w:rsid w:val="00F569A4"/>
    <w:rsid w:val="00F60B10"/>
    <w:rsid w:val="00F60D3C"/>
    <w:rsid w:val="00F60F63"/>
    <w:rsid w:val="00F612FE"/>
    <w:rsid w:val="00F61A9B"/>
    <w:rsid w:val="00F62B85"/>
    <w:rsid w:val="00F63D31"/>
    <w:rsid w:val="00F6603A"/>
    <w:rsid w:val="00F66926"/>
    <w:rsid w:val="00F7168A"/>
    <w:rsid w:val="00F7208B"/>
    <w:rsid w:val="00F72FE3"/>
    <w:rsid w:val="00F7522D"/>
    <w:rsid w:val="00F7591E"/>
    <w:rsid w:val="00F77FC1"/>
    <w:rsid w:val="00F82650"/>
    <w:rsid w:val="00F82988"/>
    <w:rsid w:val="00F82BFA"/>
    <w:rsid w:val="00F83437"/>
    <w:rsid w:val="00F83B1F"/>
    <w:rsid w:val="00F9017E"/>
    <w:rsid w:val="00F90665"/>
    <w:rsid w:val="00F9156F"/>
    <w:rsid w:val="00F91DE2"/>
    <w:rsid w:val="00F93896"/>
    <w:rsid w:val="00F93BA5"/>
    <w:rsid w:val="00F93FF1"/>
    <w:rsid w:val="00F948CB"/>
    <w:rsid w:val="00F94E8A"/>
    <w:rsid w:val="00F953E9"/>
    <w:rsid w:val="00F95D6B"/>
    <w:rsid w:val="00F9694C"/>
    <w:rsid w:val="00F96DD7"/>
    <w:rsid w:val="00F97AB6"/>
    <w:rsid w:val="00FA27C8"/>
    <w:rsid w:val="00FA3595"/>
    <w:rsid w:val="00FA4A8D"/>
    <w:rsid w:val="00FA5438"/>
    <w:rsid w:val="00FA56F0"/>
    <w:rsid w:val="00FA6B8B"/>
    <w:rsid w:val="00FB0AF9"/>
    <w:rsid w:val="00FB266D"/>
    <w:rsid w:val="00FB3057"/>
    <w:rsid w:val="00FB3530"/>
    <w:rsid w:val="00FB43E2"/>
    <w:rsid w:val="00FB4C82"/>
    <w:rsid w:val="00FB64E0"/>
    <w:rsid w:val="00FB77FE"/>
    <w:rsid w:val="00FC03C2"/>
    <w:rsid w:val="00FC0F32"/>
    <w:rsid w:val="00FC21EB"/>
    <w:rsid w:val="00FC37E8"/>
    <w:rsid w:val="00FC3DC0"/>
    <w:rsid w:val="00FD0DA0"/>
    <w:rsid w:val="00FD1F72"/>
    <w:rsid w:val="00FD21D3"/>
    <w:rsid w:val="00FD236B"/>
    <w:rsid w:val="00FD5FE2"/>
    <w:rsid w:val="00FD6881"/>
    <w:rsid w:val="00FD6A3A"/>
    <w:rsid w:val="00FE0AD7"/>
    <w:rsid w:val="00FE13A8"/>
    <w:rsid w:val="00FE1C06"/>
    <w:rsid w:val="00FE4C40"/>
    <w:rsid w:val="00FE4D6E"/>
    <w:rsid w:val="00FE5467"/>
    <w:rsid w:val="00FE7A2F"/>
    <w:rsid w:val="00FF2855"/>
    <w:rsid w:val="00FF2E65"/>
    <w:rsid w:val="00FF2EEE"/>
    <w:rsid w:val="00FF301A"/>
    <w:rsid w:val="00FF3833"/>
    <w:rsid w:val="00FF520B"/>
    <w:rsid w:val="00FF5257"/>
    <w:rsid w:val="00FF6C76"/>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410AF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A6549"/>
  </w:style>
  <w:style w:type="paragraph" w:styleId="Nagwek1">
    <w:name w:val="heading 1"/>
    <w:basedOn w:val="Normalny"/>
    <w:next w:val="Normalny"/>
    <w:link w:val="Nagwek1Znak"/>
    <w:uiPriority w:val="9"/>
    <w:qFormat/>
    <w:rsid w:val="00E8263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
    <w:unhideWhenUsed/>
    <w:qFormat/>
    <w:rsid w:val="00E8263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E8263F"/>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unhideWhenUsed/>
    <w:qFormat/>
    <w:rsid w:val="00B272C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8263F"/>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
    <w:rsid w:val="00E8263F"/>
    <w:rPr>
      <w:rFonts w:asciiTheme="majorHAnsi" w:eastAsiaTheme="majorEastAsia" w:hAnsiTheme="majorHAnsi" w:cstheme="majorBidi"/>
      <w:color w:val="2E74B5" w:themeColor="accent1" w:themeShade="BF"/>
      <w:sz w:val="26"/>
      <w:szCs w:val="26"/>
    </w:rPr>
  </w:style>
  <w:style w:type="paragraph" w:styleId="Nagwekspisutreci">
    <w:name w:val="TOC Heading"/>
    <w:basedOn w:val="Nagwek1"/>
    <w:next w:val="Normalny"/>
    <w:uiPriority w:val="39"/>
    <w:unhideWhenUsed/>
    <w:qFormat/>
    <w:rsid w:val="00E8263F"/>
    <w:pPr>
      <w:outlineLvl w:val="9"/>
    </w:pPr>
    <w:rPr>
      <w:lang w:eastAsia="pl-PL"/>
    </w:rPr>
  </w:style>
  <w:style w:type="paragraph" w:styleId="Spistreci1">
    <w:name w:val="toc 1"/>
    <w:basedOn w:val="Normalny"/>
    <w:next w:val="Normalny"/>
    <w:autoRedefine/>
    <w:uiPriority w:val="39"/>
    <w:unhideWhenUsed/>
    <w:rsid w:val="00674DD2"/>
    <w:pPr>
      <w:spacing w:before="120" w:after="120"/>
      <w:jc w:val="left"/>
    </w:pPr>
    <w:rPr>
      <w:rFonts w:ascii="Lato" w:hAnsi="Lato" w:cstheme="minorHAnsi"/>
      <w:b/>
      <w:bCs/>
      <w:caps/>
      <w:sz w:val="26"/>
      <w:szCs w:val="20"/>
    </w:rPr>
  </w:style>
  <w:style w:type="paragraph" w:styleId="Spistreci2">
    <w:name w:val="toc 2"/>
    <w:basedOn w:val="Normalny"/>
    <w:next w:val="Normalny"/>
    <w:autoRedefine/>
    <w:uiPriority w:val="39"/>
    <w:unhideWhenUsed/>
    <w:rsid w:val="00674DD2"/>
    <w:pPr>
      <w:ind w:left="220"/>
      <w:jc w:val="left"/>
    </w:pPr>
    <w:rPr>
      <w:rFonts w:ascii="Lato" w:hAnsi="Lato" w:cstheme="minorHAnsi"/>
      <w:smallCaps/>
      <w:sz w:val="24"/>
      <w:szCs w:val="20"/>
    </w:rPr>
  </w:style>
  <w:style w:type="character" w:styleId="Hipercze">
    <w:name w:val="Hyperlink"/>
    <w:basedOn w:val="Domylnaczcionkaakapitu"/>
    <w:uiPriority w:val="99"/>
    <w:unhideWhenUsed/>
    <w:rsid w:val="00E8263F"/>
    <w:rPr>
      <w:color w:val="0563C1" w:themeColor="hyperlink"/>
      <w:u w:val="single"/>
    </w:rPr>
  </w:style>
  <w:style w:type="character" w:customStyle="1" w:styleId="Nagwek3Znak">
    <w:name w:val="Nagłówek 3 Znak"/>
    <w:basedOn w:val="Domylnaczcionkaakapitu"/>
    <w:link w:val="Nagwek3"/>
    <w:uiPriority w:val="9"/>
    <w:rsid w:val="00E8263F"/>
    <w:rPr>
      <w:rFonts w:asciiTheme="majorHAnsi" w:eastAsiaTheme="majorEastAsia" w:hAnsiTheme="majorHAnsi" w:cstheme="majorBidi"/>
      <w:color w:val="1F4D78" w:themeColor="accent1" w:themeShade="7F"/>
      <w:sz w:val="24"/>
      <w:szCs w:val="24"/>
    </w:rPr>
  </w:style>
  <w:style w:type="paragraph" w:styleId="Spistreci3">
    <w:name w:val="toc 3"/>
    <w:basedOn w:val="Normalny"/>
    <w:next w:val="Normalny"/>
    <w:autoRedefine/>
    <w:uiPriority w:val="39"/>
    <w:unhideWhenUsed/>
    <w:rsid w:val="00674DD2"/>
    <w:pPr>
      <w:ind w:left="440"/>
      <w:jc w:val="left"/>
    </w:pPr>
    <w:rPr>
      <w:rFonts w:ascii="Lato" w:hAnsi="Lato" w:cstheme="minorHAnsi"/>
      <w:i/>
      <w:iCs/>
      <w:szCs w:val="20"/>
    </w:rPr>
  </w:style>
  <w:style w:type="paragraph" w:styleId="Akapitzlist">
    <w:name w:val="List Paragraph"/>
    <w:aliases w:val="Listaszerű bekezdés1,List Paragraph à moi,Dot pt,F5 List Paragraph,Recommendation,List Paragraph11,Kolorowa lista — akcent 11,Numerowanie,Akapit z list?,Kolorowa lista ?? akcent 11,3,목록 단락,Bullet 1,L,Bullets,Akapit z listą11,EC,2,Paragraf"/>
    <w:basedOn w:val="Normalny"/>
    <w:link w:val="AkapitzlistZnak"/>
    <w:uiPriority w:val="34"/>
    <w:qFormat/>
    <w:rsid w:val="00CC3B61"/>
    <w:pPr>
      <w:spacing w:line="256" w:lineRule="auto"/>
      <w:ind w:left="720"/>
      <w:contextualSpacing/>
    </w:pPr>
  </w:style>
  <w:style w:type="paragraph" w:styleId="Nagwek">
    <w:name w:val="header"/>
    <w:basedOn w:val="Normalny"/>
    <w:link w:val="NagwekZnak"/>
    <w:uiPriority w:val="99"/>
    <w:unhideWhenUsed/>
    <w:rsid w:val="005B53A2"/>
    <w:pPr>
      <w:tabs>
        <w:tab w:val="center" w:pos="4536"/>
        <w:tab w:val="right" w:pos="9072"/>
      </w:tabs>
    </w:pPr>
  </w:style>
  <w:style w:type="character" w:customStyle="1" w:styleId="NagwekZnak">
    <w:name w:val="Nagłówek Znak"/>
    <w:basedOn w:val="Domylnaczcionkaakapitu"/>
    <w:link w:val="Nagwek"/>
    <w:uiPriority w:val="99"/>
    <w:rsid w:val="005B53A2"/>
  </w:style>
  <w:style w:type="paragraph" w:styleId="Stopka">
    <w:name w:val="footer"/>
    <w:basedOn w:val="Normalny"/>
    <w:link w:val="StopkaZnak"/>
    <w:uiPriority w:val="99"/>
    <w:unhideWhenUsed/>
    <w:rsid w:val="005B53A2"/>
    <w:pPr>
      <w:tabs>
        <w:tab w:val="center" w:pos="4536"/>
        <w:tab w:val="right" w:pos="9072"/>
      </w:tabs>
    </w:pPr>
  </w:style>
  <w:style w:type="character" w:customStyle="1" w:styleId="StopkaZnak">
    <w:name w:val="Stopka Znak"/>
    <w:basedOn w:val="Domylnaczcionkaakapitu"/>
    <w:link w:val="Stopka"/>
    <w:uiPriority w:val="99"/>
    <w:rsid w:val="005B53A2"/>
  </w:style>
  <w:style w:type="character" w:customStyle="1" w:styleId="Nagwek4Znak">
    <w:name w:val="Nagłówek 4 Znak"/>
    <w:basedOn w:val="Domylnaczcionkaakapitu"/>
    <w:link w:val="Nagwek4"/>
    <w:uiPriority w:val="9"/>
    <w:rsid w:val="00B272CD"/>
    <w:rPr>
      <w:rFonts w:asciiTheme="majorHAnsi" w:eastAsiaTheme="majorEastAsia" w:hAnsiTheme="majorHAnsi" w:cstheme="majorBidi"/>
      <w:i/>
      <w:iCs/>
      <w:color w:val="2E74B5" w:themeColor="accent1" w:themeShade="BF"/>
    </w:rPr>
  </w:style>
  <w:style w:type="paragraph" w:styleId="Tekstdymka">
    <w:name w:val="Balloon Text"/>
    <w:basedOn w:val="Normalny"/>
    <w:link w:val="TekstdymkaZnak"/>
    <w:uiPriority w:val="99"/>
    <w:semiHidden/>
    <w:unhideWhenUsed/>
    <w:rsid w:val="006124E3"/>
    <w:rPr>
      <w:rFonts w:ascii="Segoe UI" w:hAnsi="Segoe UI" w:cs="Segoe UI"/>
      <w:sz w:val="18"/>
      <w:szCs w:val="18"/>
    </w:rPr>
  </w:style>
  <w:style w:type="character" w:customStyle="1" w:styleId="TekstdymkaZnak">
    <w:name w:val="Tekst dymka Znak"/>
    <w:basedOn w:val="Domylnaczcionkaakapitu"/>
    <w:link w:val="Tekstdymka"/>
    <w:uiPriority w:val="99"/>
    <w:semiHidden/>
    <w:rsid w:val="006124E3"/>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12419E"/>
    <w:rPr>
      <w:sz w:val="20"/>
      <w:szCs w:val="20"/>
    </w:rPr>
  </w:style>
  <w:style w:type="character" w:customStyle="1" w:styleId="TekstprzypisukocowegoZnak">
    <w:name w:val="Tekst przypisu końcowego Znak"/>
    <w:basedOn w:val="Domylnaczcionkaakapitu"/>
    <w:link w:val="Tekstprzypisukocowego"/>
    <w:uiPriority w:val="99"/>
    <w:semiHidden/>
    <w:rsid w:val="0012419E"/>
    <w:rPr>
      <w:sz w:val="20"/>
      <w:szCs w:val="20"/>
    </w:rPr>
  </w:style>
  <w:style w:type="character" w:styleId="Odwoanieprzypisukocowego">
    <w:name w:val="endnote reference"/>
    <w:basedOn w:val="Domylnaczcionkaakapitu"/>
    <w:uiPriority w:val="99"/>
    <w:semiHidden/>
    <w:unhideWhenUsed/>
    <w:rsid w:val="0012419E"/>
    <w:rPr>
      <w:vertAlign w:val="superscript"/>
    </w:rPr>
  </w:style>
  <w:style w:type="character" w:styleId="Odwoaniedokomentarza">
    <w:name w:val="annotation reference"/>
    <w:basedOn w:val="Domylnaczcionkaakapitu"/>
    <w:uiPriority w:val="99"/>
    <w:semiHidden/>
    <w:unhideWhenUsed/>
    <w:rsid w:val="000F0207"/>
    <w:rPr>
      <w:sz w:val="16"/>
      <w:szCs w:val="16"/>
    </w:rPr>
  </w:style>
  <w:style w:type="paragraph" w:styleId="Tekstkomentarza">
    <w:name w:val="annotation text"/>
    <w:basedOn w:val="Normalny"/>
    <w:link w:val="TekstkomentarzaZnak"/>
    <w:uiPriority w:val="99"/>
    <w:semiHidden/>
    <w:unhideWhenUsed/>
    <w:rsid w:val="000F0207"/>
    <w:rPr>
      <w:sz w:val="20"/>
      <w:szCs w:val="20"/>
    </w:rPr>
  </w:style>
  <w:style w:type="character" w:customStyle="1" w:styleId="TekstkomentarzaZnak">
    <w:name w:val="Tekst komentarza Znak"/>
    <w:basedOn w:val="Domylnaczcionkaakapitu"/>
    <w:link w:val="Tekstkomentarza"/>
    <w:uiPriority w:val="99"/>
    <w:semiHidden/>
    <w:rsid w:val="000F0207"/>
    <w:rPr>
      <w:sz w:val="20"/>
      <w:szCs w:val="20"/>
    </w:rPr>
  </w:style>
  <w:style w:type="paragraph" w:styleId="Tematkomentarza">
    <w:name w:val="annotation subject"/>
    <w:basedOn w:val="Tekstkomentarza"/>
    <w:next w:val="Tekstkomentarza"/>
    <w:link w:val="TematkomentarzaZnak"/>
    <w:uiPriority w:val="99"/>
    <w:semiHidden/>
    <w:unhideWhenUsed/>
    <w:rsid w:val="000F0207"/>
    <w:rPr>
      <w:b/>
      <w:bCs/>
    </w:rPr>
  </w:style>
  <w:style w:type="character" w:customStyle="1" w:styleId="TematkomentarzaZnak">
    <w:name w:val="Temat komentarza Znak"/>
    <w:basedOn w:val="TekstkomentarzaZnak"/>
    <w:link w:val="Tematkomentarza"/>
    <w:uiPriority w:val="99"/>
    <w:semiHidden/>
    <w:rsid w:val="000F0207"/>
    <w:rPr>
      <w:b/>
      <w:bCs/>
      <w:sz w:val="20"/>
      <w:szCs w:val="20"/>
    </w:rPr>
  </w:style>
  <w:style w:type="table" w:styleId="Tabela-Siatka">
    <w:name w:val="Table Grid"/>
    <w:basedOn w:val="Standardowy"/>
    <w:uiPriority w:val="39"/>
    <w:rsid w:val="00D178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C6B97"/>
    <w:pPr>
      <w:autoSpaceDE w:val="0"/>
      <w:autoSpaceDN w:val="0"/>
      <w:adjustRightInd w:val="0"/>
    </w:pPr>
    <w:rPr>
      <w:rFonts w:ascii="Cambria" w:hAnsi="Cambria" w:cs="Cambria"/>
      <w:color w:val="000000"/>
      <w:sz w:val="24"/>
      <w:szCs w:val="24"/>
    </w:rPr>
  </w:style>
  <w:style w:type="paragraph" w:styleId="Tekstprzypisudolnego">
    <w:name w:val="footnote text"/>
    <w:basedOn w:val="Normalny"/>
    <w:link w:val="TekstprzypisudolnegoZnak"/>
    <w:autoRedefine/>
    <w:uiPriority w:val="99"/>
    <w:unhideWhenUsed/>
    <w:rsid w:val="00FB3530"/>
    <w:pPr>
      <w:spacing w:after="0"/>
    </w:pPr>
    <w:rPr>
      <w:rFonts w:ascii="Lato" w:hAnsi="Lato" w:cstheme="minorHAnsi"/>
      <w:color w:val="000000"/>
      <w:sz w:val="18"/>
      <w:szCs w:val="20"/>
    </w:rPr>
  </w:style>
  <w:style w:type="character" w:customStyle="1" w:styleId="TekstprzypisudolnegoZnak">
    <w:name w:val="Tekst przypisu dolnego Znak"/>
    <w:basedOn w:val="Domylnaczcionkaakapitu"/>
    <w:link w:val="Tekstprzypisudolnego"/>
    <w:uiPriority w:val="99"/>
    <w:rsid w:val="00FB3530"/>
    <w:rPr>
      <w:rFonts w:ascii="Lato" w:hAnsi="Lato" w:cstheme="minorHAnsi"/>
      <w:color w:val="000000"/>
      <w:sz w:val="18"/>
      <w:szCs w:val="20"/>
    </w:rPr>
  </w:style>
  <w:style w:type="character" w:styleId="Odwoanieprzypisudolnego">
    <w:name w:val="footnote reference"/>
    <w:basedOn w:val="Domylnaczcionkaakapitu"/>
    <w:uiPriority w:val="99"/>
    <w:semiHidden/>
    <w:unhideWhenUsed/>
    <w:rsid w:val="00304A7B"/>
    <w:rPr>
      <w:vertAlign w:val="superscript"/>
    </w:rPr>
  </w:style>
  <w:style w:type="paragraph" w:styleId="NormalnyWeb">
    <w:name w:val="Normal (Web)"/>
    <w:basedOn w:val="Normalny"/>
    <w:uiPriority w:val="99"/>
    <w:unhideWhenUsed/>
    <w:rsid w:val="008C5AA0"/>
    <w:pPr>
      <w:spacing w:before="100" w:beforeAutospacing="1" w:after="100" w:afterAutospacing="1"/>
    </w:pPr>
    <w:rPr>
      <w:rFonts w:ascii="Times New Roman" w:eastAsia="Times New Roman" w:hAnsi="Times New Roman" w:cs="Times New Roman"/>
      <w:sz w:val="24"/>
      <w:szCs w:val="24"/>
      <w:lang w:eastAsia="pl-PL"/>
    </w:rPr>
  </w:style>
  <w:style w:type="paragraph" w:styleId="Spistreci4">
    <w:name w:val="toc 4"/>
    <w:basedOn w:val="Normalny"/>
    <w:next w:val="Normalny"/>
    <w:autoRedefine/>
    <w:uiPriority w:val="39"/>
    <w:unhideWhenUsed/>
    <w:rsid w:val="00674DD2"/>
    <w:pPr>
      <w:ind w:left="660"/>
      <w:jc w:val="left"/>
    </w:pPr>
    <w:rPr>
      <w:rFonts w:ascii="Lato" w:hAnsi="Lato" w:cstheme="minorHAnsi"/>
      <w:sz w:val="20"/>
      <w:szCs w:val="18"/>
    </w:rPr>
  </w:style>
  <w:style w:type="paragraph" w:styleId="Spistreci5">
    <w:name w:val="toc 5"/>
    <w:basedOn w:val="Normalny"/>
    <w:next w:val="Normalny"/>
    <w:autoRedefine/>
    <w:uiPriority w:val="39"/>
    <w:unhideWhenUsed/>
    <w:rsid w:val="005F3447"/>
    <w:pPr>
      <w:ind w:left="880"/>
      <w:jc w:val="left"/>
    </w:pPr>
    <w:rPr>
      <w:rFonts w:cstheme="minorHAnsi"/>
      <w:sz w:val="18"/>
      <w:szCs w:val="18"/>
    </w:rPr>
  </w:style>
  <w:style w:type="paragraph" w:styleId="Spistreci6">
    <w:name w:val="toc 6"/>
    <w:basedOn w:val="Normalny"/>
    <w:next w:val="Normalny"/>
    <w:autoRedefine/>
    <w:uiPriority w:val="39"/>
    <w:unhideWhenUsed/>
    <w:rsid w:val="005F3447"/>
    <w:pPr>
      <w:ind w:left="1100"/>
      <w:jc w:val="left"/>
    </w:pPr>
    <w:rPr>
      <w:rFonts w:cstheme="minorHAnsi"/>
      <w:sz w:val="18"/>
      <w:szCs w:val="18"/>
    </w:rPr>
  </w:style>
  <w:style w:type="paragraph" w:styleId="Spistreci7">
    <w:name w:val="toc 7"/>
    <w:basedOn w:val="Normalny"/>
    <w:next w:val="Normalny"/>
    <w:autoRedefine/>
    <w:uiPriority w:val="39"/>
    <w:unhideWhenUsed/>
    <w:rsid w:val="005F3447"/>
    <w:pPr>
      <w:ind w:left="1320"/>
      <w:jc w:val="left"/>
    </w:pPr>
    <w:rPr>
      <w:rFonts w:cstheme="minorHAnsi"/>
      <w:sz w:val="18"/>
      <w:szCs w:val="18"/>
    </w:rPr>
  </w:style>
  <w:style w:type="paragraph" w:styleId="Spistreci8">
    <w:name w:val="toc 8"/>
    <w:basedOn w:val="Normalny"/>
    <w:next w:val="Normalny"/>
    <w:autoRedefine/>
    <w:uiPriority w:val="39"/>
    <w:unhideWhenUsed/>
    <w:rsid w:val="005F3447"/>
    <w:pPr>
      <w:ind w:left="1540"/>
      <w:jc w:val="left"/>
    </w:pPr>
    <w:rPr>
      <w:rFonts w:cstheme="minorHAnsi"/>
      <w:sz w:val="18"/>
      <w:szCs w:val="18"/>
    </w:rPr>
  </w:style>
  <w:style w:type="paragraph" w:styleId="Spistreci9">
    <w:name w:val="toc 9"/>
    <w:basedOn w:val="Normalny"/>
    <w:next w:val="Normalny"/>
    <w:autoRedefine/>
    <w:uiPriority w:val="39"/>
    <w:unhideWhenUsed/>
    <w:rsid w:val="005F3447"/>
    <w:pPr>
      <w:ind w:left="1760"/>
      <w:jc w:val="left"/>
    </w:pPr>
    <w:rPr>
      <w:rFonts w:cstheme="minorHAnsi"/>
      <w:sz w:val="18"/>
      <w:szCs w:val="18"/>
    </w:rPr>
  </w:style>
  <w:style w:type="paragraph" w:styleId="Bezodstpw">
    <w:name w:val="No Spacing"/>
    <w:link w:val="BezodstpwZnak"/>
    <w:uiPriority w:val="1"/>
    <w:qFormat/>
    <w:rsid w:val="006E1D2E"/>
    <w:pPr>
      <w:jc w:val="left"/>
    </w:pPr>
    <w:rPr>
      <w:rFonts w:eastAsiaTheme="minorEastAsia"/>
      <w:lang w:eastAsia="pl-PL"/>
    </w:rPr>
  </w:style>
  <w:style w:type="character" w:customStyle="1" w:styleId="BezodstpwZnak">
    <w:name w:val="Bez odstępów Znak"/>
    <w:basedOn w:val="Domylnaczcionkaakapitu"/>
    <w:link w:val="Bezodstpw"/>
    <w:uiPriority w:val="1"/>
    <w:rsid w:val="006E1D2E"/>
    <w:rPr>
      <w:rFonts w:eastAsiaTheme="minorEastAsia"/>
      <w:lang w:eastAsia="pl-PL"/>
    </w:rPr>
  </w:style>
  <w:style w:type="character" w:customStyle="1" w:styleId="AkapitzlistZnak">
    <w:name w:val="Akapit z listą Znak"/>
    <w:aliases w:val="Listaszerű bekezdés1 Znak,List Paragraph à moi Znak,Dot pt Znak,F5 List Paragraph Znak,Recommendation Znak,List Paragraph11 Znak,Kolorowa lista — akcent 11 Znak,Numerowanie Znak,Akapit z list? Znak,Kolorowa lista ?? akcent 11 Znak"/>
    <w:link w:val="Akapitzlist"/>
    <w:uiPriority w:val="34"/>
    <w:qFormat/>
    <w:locked/>
    <w:rsid w:val="005F2EAC"/>
  </w:style>
  <w:style w:type="paragraph" w:customStyle="1" w:styleId="Styl1">
    <w:name w:val="Styl1"/>
    <w:basedOn w:val="Tekstprzypisudolnego"/>
    <w:link w:val="Styl1Znak"/>
    <w:autoRedefine/>
    <w:qFormat/>
    <w:rsid w:val="00C969B7"/>
  </w:style>
  <w:style w:type="character" w:customStyle="1" w:styleId="Styl1Znak">
    <w:name w:val="Styl1 Znak"/>
    <w:basedOn w:val="TekstprzypisudolnegoZnak"/>
    <w:link w:val="Styl1"/>
    <w:rsid w:val="00C969B7"/>
    <w:rPr>
      <w:rFonts w:ascii="Lato" w:hAnsi="Lato" w:cstheme="minorHAnsi"/>
      <w:color w:val="000000"/>
      <w:sz w:val="18"/>
      <w:szCs w:val="20"/>
    </w:rPr>
  </w:style>
  <w:style w:type="character" w:customStyle="1" w:styleId="markedcontent">
    <w:name w:val="markedcontent"/>
    <w:basedOn w:val="Domylnaczcionkaakapitu"/>
    <w:rsid w:val="001172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522188">
      <w:bodyDiv w:val="1"/>
      <w:marLeft w:val="0"/>
      <w:marRight w:val="0"/>
      <w:marTop w:val="0"/>
      <w:marBottom w:val="0"/>
      <w:divBdr>
        <w:top w:val="none" w:sz="0" w:space="0" w:color="auto"/>
        <w:left w:val="none" w:sz="0" w:space="0" w:color="auto"/>
        <w:bottom w:val="none" w:sz="0" w:space="0" w:color="auto"/>
        <w:right w:val="none" w:sz="0" w:space="0" w:color="auto"/>
      </w:divBdr>
    </w:div>
    <w:div w:id="130562725">
      <w:bodyDiv w:val="1"/>
      <w:marLeft w:val="0"/>
      <w:marRight w:val="0"/>
      <w:marTop w:val="0"/>
      <w:marBottom w:val="0"/>
      <w:divBdr>
        <w:top w:val="none" w:sz="0" w:space="0" w:color="auto"/>
        <w:left w:val="none" w:sz="0" w:space="0" w:color="auto"/>
        <w:bottom w:val="none" w:sz="0" w:space="0" w:color="auto"/>
        <w:right w:val="none" w:sz="0" w:space="0" w:color="auto"/>
      </w:divBdr>
      <w:divsChild>
        <w:div w:id="1696883344">
          <w:marLeft w:val="0"/>
          <w:marRight w:val="0"/>
          <w:marTop w:val="0"/>
          <w:marBottom w:val="0"/>
          <w:divBdr>
            <w:top w:val="none" w:sz="0" w:space="0" w:color="auto"/>
            <w:left w:val="none" w:sz="0" w:space="0" w:color="auto"/>
            <w:bottom w:val="none" w:sz="0" w:space="0" w:color="auto"/>
            <w:right w:val="none" w:sz="0" w:space="0" w:color="auto"/>
          </w:divBdr>
        </w:div>
        <w:div w:id="1092358425">
          <w:marLeft w:val="0"/>
          <w:marRight w:val="0"/>
          <w:marTop w:val="0"/>
          <w:marBottom w:val="0"/>
          <w:divBdr>
            <w:top w:val="none" w:sz="0" w:space="0" w:color="auto"/>
            <w:left w:val="none" w:sz="0" w:space="0" w:color="auto"/>
            <w:bottom w:val="none" w:sz="0" w:space="0" w:color="auto"/>
            <w:right w:val="none" w:sz="0" w:space="0" w:color="auto"/>
          </w:divBdr>
        </w:div>
      </w:divsChild>
    </w:div>
    <w:div w:id="260921368">
      <w:bodyDiv w:val="1"/>
      <w:marLeft w:val="0"/>
      <w:marRight w:val="0"/>
      <w:marTop w:val="0"/>
      <w:marBottom w:val="0"/>
      <w:divBdr>
        <w:top w:val="none" w:sz="0" w:space="0" w:color="auto"/>
        <w:left w:val="none" w:sz="0" w:space="0" w:color="auto"/>
        <w:bottom w:val="none" w:sz="0" w:space="0" w:color="auto"/>
        <w:right w:val="none" w:sz="0" w:space="0" w:color="auto"/>
      </w:divBdr>
    </w:div>
    <w:div w:id="266088146">
      <w:bodyDiv w:val="1"/>
      <w:marLeft w:val="0"/>
      <w:marRight w:val="0"/>
      <w:marTop w:val="0"/>
      <w:marBottom w:val="0"/>
      <w:divBdr>
        <w:top w:val="none" w:sz="0" w:space="0" w:color="auto"/>
        <w:left w:val="none" w:sz="0" w:space="0" w:color="auto"/>
        <w:bottom w:val="none" w:sz="0" w:space="0" w:color="auto"/>
        <w:right w:val="none" w:sz="0" w:space="0" w:color="auto"/>
      </w:divBdr>
      <w:divsChild>
        <w:div w:id="414057346">
          <w:marLeft w:val="0"/>
          <w:marRight w:val="0"/>
          <w:marTop w:val="0"/>
          <w:marBottom w:val="0"/>
          <w:divBdr>
            <w:top w:val="none" w:sz="0" w:space="0" w:color="auto"/>
            <w:left w:val="none" w:sz="0" w:space="0" w:color="auto"/>
            <w:bottom w:val="none" w:sz="0" w:space="0" w:color="auto"/>
            <w:right w:val="none" w:sz="0" w:space="0" w:color="auto"/>
          </w:divBdr>
          <w:divsChild>
            <w:div w:id="756483934">
              <w:marLeft w:val="0"/>
              <w:marRight w:val="0"/>
              <w:marTop w:val="60"/>
              <w:marBottom w:val="0"/>
              <w:divBdr>
                <w:top w:val="none" w:sz="0" w:space="0" w:color="auto"/>
                <w:left w:val="none" w:sz="0" w:space="0" w:color="auto"/>
                <w:bottom w:val="none" w:sz="0" w:space="0" w:color="auto"/>
                <w:right w:val="none" w:sz="0" w:space="0" w:color="auto"/>
              </w:divBdr>
            </w:div>
          </w:divsChild>
        </w:div>
        <w:div w:id="693650354">
          <w:marLeft w:val="0"/>
          <w:marRight w:val="0"/>
          <w:marTop w:val="0"/>
          <w:marBottom w:val="0"/>
          <w:divBdr>
            <w:top w:val="none" w:sz="0" w:space="0" w:color="auto"/>
            <w:left w:val="none" w:sz="0" w:space="0" w:color="auto"/>
            <w:bottom w:val="none" w:sz="0" w:space="0" w:color="auto"/>
            <w:right w:val="none" w:sz="0" w:space="0" w:color="auto"/>
          </w:divBdr>
        </w:div>
        <w:div w:id="998383268">
          <w:marLeft w:val="0"/>
          <w:marRight w:val="0"/>
          <w:marTop w:val="0"/>
          <w:marBottom w:val="0"/>
          <w:divBdr>
            <w:top w:val="none" w:sz="0" w:space="0" w:color="auto"/>
            <w:left w:val="none" w:sz="0" w:space="0" w:color="auto"/>
            <w:bottom w:val="none" w:sz="0" w:space="0" w:color="auto"/>
            <w:right w:val="none" w:sz="0" w:space="0" w:color="auto"/>
          </w:divBdr>
          <w:divsChild>
            <w:div w:id="1839537936">
              <w:marLeft w:val="0"/>
              <w:marRight w:val="0"/>
              <w:marTop w:val="0"/>
              <w:marBottom w:val="0"/>
              <w:divBdr>
                <w:top w:val="none" w:sz="0" w:space="0" w:color="auto"/>
                <w:left w:val="none" w:sz="0" w:space="0" w:color="auto"/>
                <w:bottom w:val="none" w:sz="0" w:space="0" w:color="auto"/>
                <w:right w:val="none" w:sz="0" w:space="0" w:color="auto"/>
              </w:divBdr>
              <w:divsChild>
                <w:div w:id="2093432622">
                  <w:marLeft w:val="0"/>
                  <w:marRight w:val="0"/>
                  <w:marTop w:val="0"/>
                  <w:marBottom w:val="0"/>
                  <w:divBdr>
                    <w:top w:val="none" w:sz="0" w:space="0" w:color="auto"/>
                    <w:left w:val="none" w:sz="0" w:space="0" w:color="auto"/>
                    <w:bottom w:val="none" w:sz="0" w:space="0" w:color="auto"/>
                    <w:right w:val="none" w:sz="0" w:space="0" w:color="auto"/>
                  </w:divBdr>
                  <w:divsChild>
                    <w:div w:id="30936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3649134">
      <w:bodyDiv w:val="1"/>
      <w:marLeft w:val="0"/>
      <w:marRight w:val="0"/>
      <w:marTop w:val="0"/>
      <w:marBottom w:val="0"/>
      <w:divBdr>
        <w:top w:val="none" w:sz="0" w:space="0" w:color="auto"/>
        <w:left w:val="none" w:sz="0" w:space="0" w:color="auto"/>
        <w:bottom w:val="none" w:sz="0" w:space="0" w:color="auto"/>
        <w:right w:val="none" w:sz="0" w:space="0" w:color="auto"/>
      </w:divBdr>
    </w:div>
    <w:div w:id="357241362">
      <w:bodyDiv w:val="1"/>
      <w:marLeft w:val="0"/>
      <w:marRight w:val="0"/>
      <w:marTop w:val="0"/>
      <w:marBottom w:val="0"/>
      <w:divBdr>
        <w:top w:val="none" w:sz="0" w:space="0" w:color="auto"/>
        <w:left w:val="none" w:sz="0" w:space="0" w:color="auto"/>
        <w:bottom w:val="none" w:sz="0" w:space="0" w:color="auto"/>
        <w:right w:val="none" w:sz="0" w:space="0" w:color="auto"/>
      </w:divBdr>
    </w:div>
    <w:div w:id="387995190">
      <w:bodyDiv w:val="1"/>
      <w:marLeft w:val="0"/>
      <w:marRight w:val="0"/>
      <w:marTop w:val="0"/>
      <w:marBottom w:val="0"/>
      <w:divBdr>
        <w:top w:val="none" w:sz="0" w:space="0" w:color="auto"/>
        <w:left w:val="none" w:sz="0" w:space="0" w:color="auto"/>
        <w:bottom w:val="none" w:sz="0" w:space="0" w:color="auto"/>
        <w:right w:val="none" w:sz="0" w:space="0" w:color="auto"/>
      </w:divBdr>
      <w:divsChild>
        <w:div w:id="672613618">
          <w:marLeft w:val="0"/>
          <w:marRight w:val="0"/>
          <w:marTop w:val="0"/>
          <w:marBottom w:val="0"/>
          <w:divBdr>
            <w:top w:val="none" w:sz="0" w:space="0" w:color="auto"/>
            <w:left w:val="none" w:sz="0" w:space="0" w:color="auto"/>
            <w:bottom w:val="none" w:sz="0" w:space="0" w:color="auto"/>
            <w:right w:val="none" w:sz="0" w:space="0" w:color="auto"/>
          </w:divBdr>
        </w:div>
        <w:div w:id="351541097">
          <w:marLeft w:val="0"/>
          <w:marRight w:val="0"/>
          <w:marTop w:val="0"/>
          <w:marBottom w:val="0"/>
          <w:divBdr>
            <w:top w:val="none" w:sz="0" w:space="0" w:color="auto"/>
            <w:left w:val="none" w:sz="0" w:space="0" w:color="auto"/>
            <w:bottom w:val="none" w:sz="0" w:space="0" w:color="auto"/>
            <w:right w:val="none" w:sz="0" w:space="0" w:color="auto"/>
          </w:divBdr>
        </w:div>
      </w:divsChild>
    </w:div>
    <w:div w:id="462701055">
      <w:bodyDiv w:val="1"/>
      <w:marLeft w:val="0"/>
      <w:marRight w:val="0"/>
      <w:marTop w:val="0"/>
      <w:marBottom w:val="0"/>
      <w:divBdr>
        <w:top w:val="none" w:sz="0" w:space="0" w:color="auto"/>
        <w:left w:val="none" w:sz="0" w:space="0" w:color="auto"/>
        <w:bottom w:val="none" w:sz="0" w:space="0" w:color="auto"/>
        <w:right w:val="none" w:sz="0" w:space="0" w:color="auto"/>
      </w:divBdr>
    </w:div>
    <w:div w:id="476151400">
      <w:bodyDiv w:val="1"/>
      <w:marLeft w:val="0"/>
      <w:marRight w:val="0"/>
      <w:marTop w:val="0"/>
      <w:marBottom w:val="0"/>
      <w:divBdr>
        <w:top w:val="none" w:sz="0" w:space="0" w:color="auto"/>
        <w:left w:val="none" w:sz="0" w:space="0" w:color="auto"/>
        <w:bottom w:val="none" w:sz="0" w:space="0" w:color="auto"/>
        <w:right w:val="none" w:sz="0" w:space="0" w:color="auto"/>
      </w:divBdr>
      <w:divsChild>
        <w:div w:id="1733656534">
          <w:marLeft w:val="0"/>
          <w:marRight w:val="0"/>
          <w:marTop w:val="0"/>
          <w:marBottom w:val="0"/>
          <w:divBdr>
            <w:top w:val="none" w:sz="0" w:space="0" w:color="auto"/>
            <w:left w:val="none" w:sz="0" w:space="0" w:color="auto"/>
            <w:bottom w:val="none" w:sz="0" w:space="0" w:color="auto"/>
            <w:right w:val="none" w:sz="0" w:space="0" w:color="auto"/>
          </w:divBdr>
        </w:div>
        <w:div w:id="1864241848">
          <w:marLeft w:val="0"/>
          <w:marRight w:val="0"/>
          <w:marTop w:val="0"/>
          <w:marBottom w:val="0"/>
          <w:divBdr>
            <w:top w:val="none" w:sz="0" w:space="0" w:color="auto"/>
            <w:left w:val="none" w:sz="0" w:space="0" w:color="auto"/>
            <w:bottom w:val="none" w:sz="0" w:space="0" w:color="auto"/>
            <w:right w:val="none" w:sz="0" w:space="0" w:color="auto"/>
          </w:divBdr>
        </w:div>
      </w:divsChild>
    </w:div>
    <w:div w:id="487789208">
      <w:bodyDiv w:val="1"/>
      <w:marLeft w:val="0"/>
      <w:marRight w:val="0"/>
      <w:marTop w:val="0"/>
      <w:marBottom w:val="0"/>
      <w:divBdr>
        <w:top w:val="none" w:sz="0" w:space="0" w:color="auto"/>
        <w:left w:val="none" w:sz="0" w:space="0" w:color="auto"/>
        <w:bottom w:val="none" w:sz="0" w:space="0" w:color="auto"/>
        <w:right w:val="none" w:sz="0" w:space="0" w:color="auto"/>
      </w:divBdr>
    </w:div>
    <w:div w:id="506024085">
      <w:bodyDiv w:val="1"/>
      <w:marLeft w:val="0"/>
      <w:marRight w:val="0"/>
      <w:marTop w:val="0"/>
      <w:marBottom w:val="0"/>
      <w:divBdr>
        <w:top w:val="none" w:sz="0" w:space="0" w:color="auto"/>
        <w:left w:val="none" w:sz="0" w:space="0" w:color="auto"/>
        <w:bottom w:val="none" w:sz="0" w:space="0" w:color="auto"/>
        <w:right w:val="none" w:sz="0" w:space="0" w:color="auto"/>
      </w:divBdr>
    </w:div>
    <w:div w:id="570509778">
      <w:bodyDiv w:val="1"/>
      <w:marLeft w:val="0"/>
      <w:marRight w:val="0"/>
      <w:marTop w:val="0"/>
      <w:marBottom w:val="0"/>
      <w:divBdr>
        <w:top w:val="none" w:sz="0" w:space="0" w:color="auto"/>
        <w:left w:val="none" w:sz="0" w:space="0" w:color="auto"/>
        <w:bottom w:val="none" w:sz="0" w:space="0" w:color="auto"/>
        <w:right w:val="none" w:sz="0" w:space="0" w:color="auto"/>
      </w:divBdr>
    </w:div>
    <w:div w:id="716125388">
      <w:bodyDiv w:val="1"/>
      <w:marLeft w:val="0"/>
      <w:marRight w:val="0"/>
      <w:marTop w:val="0"/>
      <w:marBottom w:val="0"/>
      <w:divBdr>
        <w:top w:val="none" w:sz="0" w:space="0" w:color="auto"/>
        <w:left w:val="none" w:sz="0" w:space="0" w:color="auto"/>
        <w:bottom w:val="none" w:sz="0" w:space="0" w:color="auto"/>
        <w:right w:val="none" w:sz="0" w:space="0" w:color="auto"/>
      </w:divBdr>
    </w:div>
    <w:div w:id="735474478">
      <w:bodyDiv w:val="1"/>
      <w:marLeft w:val="0"/>
      <w:marRight w:val="0"/>
      <w:marTop w:val="0"/>
      <w:marBottom w:val="0"/>
      <w:divBdr>
        <w:top w:val="none" w:sz="0" w:space="0" w:color="auto"/>
        <w:left w:val="none" w:sz="0" w:space="0" w:color="auto"/>
        <w:bottom w:val="none" w:sz="0" w:space="0" w:color="auto"/>
        <w:right w:val="none" w:sz="0" w:space="0" w:color="auto"/>
      </w:divBdr>
    </w:div>
    <w:div w:id="962347226">
      <w:bodyDiv w:val="1"/>
      <w:marLeft w:val="0"/>
      <w:marRight w:val="0"/>
      <w:marTop w:val="0"/>
      <w:marBottom w:val="0"/>
      <w:divBdr>
        <w:top w:val="none" w:sz="0" w:space="0" w:color="auto"/>
        <w:left w:val="none" w:sz="0" w:space="0" w:color="auto"/>
        <w:bottom w:val="none" w:sz="0" w:space="0" w:color="auto"/>
        <w:right w:val="none" w:sz="0" w:space="0" w:color="auto"/>
      </w:divBdr>
    </w:div>
    <w:div w:id="1141574637">
      <w:bodyDiv w:val="1"/>
      <w:marLeft w:val="0"/>
      <w:marRight w:val="0"/>
      <w:marTop w:val="0"/>
      <w:marBottom w:val="0"/>
      <w:divBdr>
        <w:top w:val="none" w:sz="0" w:space="0" w:color="auto"/>
        <w:left w:val="none" w:sz="0" w:space="0" w:color="auto"/>
        <w:bottom w:val="none" w:sz="0" w:space="0" w:color="auto"/>
        <w:right w:val="none" w:sz="0" w:space="0" w:color="auto"/>
      </w:divBdr>
    </w:div>
    <w:div w:id="1167400572">
      <w:bodyDiv w:val="1"/>
      <w:marLeft w:val="0"/>
      <w:marRight w:val="0"/>
      <w:marTop w:val="0"/>
      <w:marBottom w:val="0"/>
      <w:divBdr>
        <w:top w:val="none" w:sz="0" w:space="0" w:color="auto"/>
        <w:left w:val="none" w:sz="0" w:space="0" w:color="auto"/>
        <w:bottom w:val="none" w:sz="0" w:space="0" w:color="auto"/>
        <w:right w:val="none" w:sz="0" w:space="0" w:color="auto"/>
      </w:divBdr>
    </w:div>
    <w:div w:id="1198003942">
      <w:bodyDiv w:val="1"/>
      <w:marLeft w:val="0"/>
      <w:marRight w:val="0"/>
      <w:marTop w:val="0"/>
      <w:marBottom w:val="0"/>
      <w:divBdr>
        <w:top w:val="none" w:sz="0" w:space="0" w:color="auto"/>
        <w:left w:val="none" w:sz="0" w:space="0" w:color="auto"/>
        <w:bottom w:val="none" w:sz="0" w:space="0" w:color="auto"/>
        <w:right w:val="none" w:sz="0" w:space="0" w:color="auto"/>
      </w:divBdr>
    </w:div>
    <w:div w:id="1231766791">
      <w:bodyDiv w:val="1"/>
      <w:marLeft w:val="0"/>
      <w:marRight w:val="0"/>
      <w:marTop w:val="0"/>
      <w:marBottom w:val="0"/>
      <w:divBdr>
        <w:top w:val="none" w:sz="0" w:space="0" w:color="auto"/>
        <w:left w:val="none" w:sz="0" w:space="0" w:color="auto"/>
        <w:bottom w:val="none" w:sz="0" w:space="0" w:color="auto"/>
        <w:right w:val="none" w:sz="0" w:space="0" w:color="auto"/>
      </w:divBdr>
    </w:div>
    <w:div w:id="1259021986">
      <w:bodyDiv w:val="1"/>
      <w:marLeft w:val="0"/>
      <w:marRight w:val="0"/>
      <w:marTop w:val="0"/>
      <w:marBottom w:val="0"/>
      <w:divBdr>
        <w:top w:val="none" w:sz="0" w:space="0" w:color="auto"/>
        <w:left w:val="none" w:sz="0" w:space="0" w:color="auto"/>
        <w:bottom w:val="none" w:sz="0" w:space="0" w:color="auto"/>
        <w:right w:val="none" w:sz="0" w:space="0" w:color="auto"/>
      </w:divBdr>
    </w:div>
    <w:div w:id="1277061263">
      <w:bodyDiv w:val="1"/>
      <w:marLeft w:val="0"/>
      <w:marRight w:val="0"/>
      <w:marTop w:val="0"/>
      <w:marBottom w:val="0"/>
      <w:divBdr>
        <w:top w:val="none" w:sz="0" w:space="0" w:color="auto"/>
        <w:left w:val="none" w:sz="0" w:space="0" w:color="auto"/>
        <w:bottom w:val="none" w:sz="0" w:space="0" w:color="auto"/>
        <w:right w:val="none" w:sz="0" w:space="0" w:color="auto"/>
      </w:divBdr>
      <w:divsChild>
        <w:div w:id="810634179">
          <w:marLeft w:val="0"/>
          <w:marRight w:val="0"/>
          <w:marTop w:val="0"/>
          <w:marBottom w:val="0"/>
          <w:divBdr>
            <w:top w:val="none" w:sz="0" w:space="0" w:color="auto"/>
            <w:left w:val="none" w:sz="0" w:space="0" w:color="auto"/>
            <w:bottom w:val="none" w:sz="0" w:space="0" w:color="auto"/>
            <w:right w:val="none" w:sz="0" w:space="0" w:color="auto"/>
          </w:divBdr>
        </w:div>
        <w:div w:id="56169202">
          <w:marLeft w:val="0"/>
          <w:marRight w:val="0"/>
          <w:marTop w:val="0"/>
          <w:marBottom w:val="0"/>
          <w:divBdr>
            <w:top w:val="none" w:sz="0" w:space="0" w:color="auto"/>
            <w:left w:val="none" w:sz="0" w:space="0" w:color="auto"/>
            <w:bottom w:val="none" w:sz="0" w:space="0" w:color="auto"/>
            <w:right w:val="none" w:sz="0" w:space="0" w:color="auto"/>
          </w:divBdr>
        </w:div>
      </w:divsChild>
    </w:div>
    <w:div w:id="1295987341">
      <w:bodyDiv w:val="1"/>
      <w:marLeft w:val="0"/>
      <w:marRight w:val="0"/>
      <w:marTop w:val="0"/>
      <w:marBottom w:val="0"/>
      <w:divBdr>
        <w:top w:val="none" w:sz="0" w:space="0" w:color="auto"/>
        <w:left w:val="none" w:sz="0" w:space="0" w:color="auto"/>
        <w:bottom w:val="none" w:sz="0" w:space="0" w:color="auto"/>
        <w:right w:val="none" w:sz="0" w:space="0" w:color="auto"/>
      </w:divBdr>
    </w:div>
    <w:div w:id="1358769775">
      <w:bodyDiv w:val="1"/>
      <w:marLeft w:val="0"/>
      <w:marRight w:val="0"/>
      <w:marTop w:val="0"/>
      <w:marBottom w:val="0"/>
      <w:divBdr>
        <w:top w:val="none" w:sz="0" w:space="0" w:color="auto"/>
        <w:left w:val="none" w:sz="0" w:space="0" w:color="auto"/>
        <w:bottom w:val="none" w:sz="0" w:space="0" w:color="auto"/>
        <w:right w:val="none" w:sz="0" w:space="0" w:color="auto"/>
      </w:divBdr>
    </w:div>
    <w:div w:id="1452939929">
      <w:bodyDiv w:val="1"/>
      <w:marLeft w:val="0"/>
      <w:marRight w:val="0"/>
      <w:marTop w:val="0"/>
      <w:marBottom w:val="0"/>
      <w:divBdr>
        <w:top w:val="none" w:sz="0" w:space="0" w:color="auto"/>
        <w:left w:val="none" w:sz="0" w:space="0" w:color="auto"/>
        <w:bottom w:val="none" w:sz="0" w:space="0" w:color="auto"/>
        <w:right w:val="none" w:sz="0" w:space="0" w:color="auto"/>
      </w:divBdr>
    </w:div>
    <w:div w:id="1651667954">
      <w:bodyDiv w:val="1"/>
      <w:marLeft w:val="0"/>
      <w:marRight w:val="0"/>
      <w:marTop w:val="0"/>
      <w:marBottom w:val="0"/>
      <w:divBdr>
        <w:top w:val="none" w:sz="0" w:space="0" w:color="auto"/>
        <w:left w:val="none" w:sz="0" w:space="0" w:color="auto"/>
        <w:bottom w:val="none" w:sz="0" w:space="0" w:color="auto"/>
        <w:right w:val="none" w:sz="0" w:space="0" w:color="auto"/>
      </w:divBdr>
    </w:div>
    <w:div w:id="1723555025">
      <w:bodyDiv w:val="1"/>
      <w:marLeft w:val="0"/>
      <w:marRight w:val="0"/>
      <w:marTop w:val="0"/>
      <w:marBottom w:val="0"/>
      <w:divBdr>
        <w:top w:val="none" w:sz="0" w:space="0" w:color="auto"/>
        <w:left w:val="none" w:sz="0" w:space="0" w:color="auto"/>
        <w:bottom w:val="none" w:sz="0" w:space="0" w:color="auto"/>
        <w:right w:val="none" w:sz="0" w:space="0" w:color="auto"/>
      </w:divBdr>
    </w:div>
    <w:div w:id="1754744854">
      <w:bodyDiv w:val="1"/>
      <w:marLeft w:val="0"/>
      <w:marRight w:val="0"/>
      <w:marTop w:val="0"/>
      <w:marBottom w:val="0"/>
      <w:divBdr>
        <w:top w:val="none" w:sz="0" w:space="0" w:color="auto"/>
        <w:left w:val="none" w:sz="0" w:space="0" w:color="auto"/>
        <w:bottom w:val="none" w:sz="0" w:space="0" w:color="auto"/>
        <w:right w:val="none" w:sz="0" w:space="0" w:color="auto"/>
      </w:divBdr>
    </w:div>
    <w:div w:id="1807090204">
      <w:bodyDiv w:val="1"/>
      <w:marLeft w:val="0"/>
      <w:marRight w:val="0"/>
      <w:marTop w:val="0"/>
      <w:marBottom w:val="0"/>
      <w:divBdr>
        <w:top w:val="none" w:sz="0" w:space="0" w:color="auto"/>
        <w:left w:val="none" w:sz="0" w:space="0" w:color="auto"/>
        <w:bottom w:val="none" w:sz="0" w:space="0" w:color="auto"/>
        <w:right w:val="none" w:sz="0" w:space="0" w:color="auto"/>
      </w:divBdr>
    </w:div>
    <w:div w:id="1924610100">
      <w:bodyDiv w:val="1"/>
      <w:marLeft w:val="0"/>
      <w:marRight w:val="0"/>
      <w:marTop w:val="0"/>
      <w:marBottom w:val="0"/>
      <w:divBdr>
        <w:top w:val="none" w:sz="0" w:space="0" w:color="auto"/>
        <w:left w:val="none" w:sz="0" w:space="0" w:color="auto"/>
        <w:bottom w:val="none" w:sz="0" w:space="0" w:color="auto"/>
        <w:right w:val="none" w:sz="0" w:space="0" w:color="auto"/>
      </w:divBdr>
    </w:div>
    <w:div w:id="2121336902">
      <w:bodyDiv w:val="1"/>
      <w:marLeft w:val="0"/>
      <w:marRight w:val="0"/>
      <w:marTop w:val="0"/>
      <w:marBottom w:val="0"/>
      <w:divBdr>
        <w:top w:val="none" w:sz="0" w:space="0" w:color="auto"/>
        <w:left w:val="none" w:sz="0" w:space="0" w:color="auto"/>
        <w:bottom w:val="none" w:sz="0" w:space="0" w:color="auto"/>
        <w:right w:val="none" w:sz="0" w:space="0" w:color="auto"/>
      </w:divBdr>
    </w:div>
    <w:div w:id="2125299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0BBA4826B91CD4A872F03D9733F7BF2" ma:contentTypeVersion="2" ma:contentTypeDescription="Utwórz nowy dokument." ma:contentTypeScope="" ma:versionID="e6f67e63871bddbd47df3ffc6977b645">
  <xsd:schema xmlns:xsd="http://www.w3.org/2001/XMLSchema" xmlns:xs="http://www.w3.org/2001/XMLSchema" xmlns:p="http://schemas.microsoft.com/office/2006/metadata/properties" xmlns:ns2="1e24b8b3-6a12-44c9-9364-51c6c51bc0bd" targetNamespace="http://schemas.microsoft.com/office/2006/metadata/properties" ma:root="true" ma:fieldsID="e3172bd3ceaa2300a0092ce56cd0928b" ns2:_="">
    <xsd:import namespace="1e24b8b3-6a12-44c9-9364-51c6c51bc0b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24b8b3-6a12-44c9-9364-51c6c51bc0bd"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64C40B-C0C1-4F61-B558-EBC878CA020C}">
  <ds:schemaRefs>
    <ds:schemaRef ds:uri="http://schemas.microsoft.com/sharepoint/v3/contenttype/forms"/>
  </ds:schemaRefs>
</ds:datastoreItem>
</file>

<file path=customXml/itemProps2.xml><?xml version="1.0" encoding="utf-8"?>
<ds:datastoreItem xmlns:ds="http://schemas.openxmlformats.org/officeDocument/2006/customXml" ds:itemID="{49930B40-A253-4CC8-9F67-8E46CA36E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24b8b3-6a12-44c9-9364-51c6c51bc0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B6753-B53A-4571-9F5A-7C0FBF82D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9417FD4-2787-4685-B4DB-2A05FCE891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25322</Words>
  <Characters>151932</Characters>
  <Application>Microsoft Office Word</Application>
  <DocSecurity>0</DocSecurity>
  <Lines>1266</Lines>
  <Paragraphs>353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176901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2024-10-14T09:39:00Z</dcterms:created>
  <dcterms:modified xsi:type="dcterms:W3CDTF">2024-10-15T14:43:00Z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0x010100C0BBA4826B91CD4A872F03D9733F7BF2</vt:lpwstr>
  </property>
</Properties>
</file>