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42284" w14:textId="77777777" w:rsidR="000A455F" w:rsidRPr="000A455F" w:rsidRDefault="000A455F" w:rsidP="000A455F"/>
    <w:p w14:paraId="1EBCC88B" w14:textId="77777777" w:rsidR="000A455F" w:rsidRPr="000A455F" w:rsidRDefault="000A455F" w:rsidP="000A455F">
      <w:pPr>
        <w:jc w:val="center"/>
        <w:rPr>
          <w:sz w:val="32"/>
          <w:szCs w:val="32"/>
        </w:rPr>
      </w:pPr>
      <w:r w:rsidRPr="000A455F">
        <w:rPr>
          <w:b/>
          <w:bCs/>
          <w:sz w:val="32"/>
          <w:szCs w:val="32"/>
        </w:rPr>
        <w:t>Nadleśnictwo Golub-Dobrzyń</w:t>
      </w:r>
    </w:p>
    <w:p w14:paraId="4B6644E0" w14:textId="5D218F68" w:rsidR="000A455F" w:rsidRPr="000A455F" w:rsidRDefault="000A455F" w:rsidP="000A455F">
      <w:pPr>
        <w:rPr>
          <w:sz w:val="28"/>
          <w:szCs w:val="28"/>
        </w:rPr>
      </w:pPr>
      <w:r w:rsidRPr="000A455F">
        <w:rPr>
          <w:sz w:val="28"/>
          <w:szCs w:val="28"/>
        </w:rPr>
        <w:t>Dotacje budżetowe i dopłaty zewnętrzne w roku 202</w:t>
      </w:r>
      <w:r w:rsidR="00C10476">
        <w:rPr>
          <w:sz w:val="28"/>
          <w:szCs w:val="28"/>
        </w:rPr>
        <w:t>3</w:t>
      </w:r>
      <w:r w:rsidRPr="000A455F">
        <w:rPr>
          <w:sz w:val="28"/>
          <w:szCs w:val="28"/>
        </w:rPr>
        <w:t xml:space="preserve">: </w:t>
      </w:r>
    </w:p>
    <w:p w14:paraId="58F95FEE" w14:textId="630C5F6B" w:rsidR="000A455F" w:rsidRDefault="000A455F" w:rsidP="000A455F">
      <w:pPr>
        <w:rPr>
          <w:b/>
          <w:bCs/>
          <w:sz w:val="28"/>
          <w:szCs w:val="28"/>
        </w:rPr>
      </w:pPr>
      <w:r w:rsidRPr="000A455F">
        <w:rPr>
          <w:b/>
          <w:bCs/>
          <w:sz w:val="28"/>
          <w:szCs w:val="28"/>
        </w:rPr>
        <w:t>Fundusze krajowe</w:t>
      </w:r>
      <w:r w:rsidRPr="000A455F">
        <w:rPr>
          <w:sz w:val="28"/>
          <w:szCs w:val="28"/>
        </w:rPr>
        <w:t xml:space="preserve"> </w:t>
      </w:r>
      <w:r w:rsidR="00C10476">
        <w:rPr>
          <w:sz w:val="28"/>
          <w:szCs w:val="28"/>
        </w:rPr>
        <w:t xml:space="preserve">- </w:t>
      </w:r>
      <w:r w:rsidR="00C10476">
        <w:rPr>
          <w:b/>
          <w:bCs/>
          <w:sz w:val="28"/>
          <w:szCs w:val="28"/>
        </w:rPr>
        <w:t>5650,00 zł</w:t>
      </w:r>
    </w:p>
    <w:p w14:paraId="432A805D" w14:textId="58C6F1B1" w:rsidR="00C10476" w:rsidRPr="00C10476" w:rsidRDefault="00C10476" w:rsidP="00C10476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C10476">
        <w:rPr>
          <w:b/>
          <w:bCs/>
          <w:sz w:val="28"/>
          <w:szCs w:val="28"/>
        </w:rPr>
        <w:t>Wojewódzki Fundusz Ochrony Środowiska i Gospodarki Wodnej</w:t>
      </w:r>
    </w:p>
    <w:p w14:paraId="2DC97CFC" w14:textId="0E6904AB" w:rsidR="00C10476" w:rsidRPr="00C10476" w:rsidRDefault="00C10476" w:rsidP="000A455F">
      <w:pPr>
        <w:rPr>
          <w:b/>
          <w:bCs/>
          <w:sz w:val="28"/>
          <w:szCs w:val="28"/>
        </w:rPr>
      </w:pPr>
      <w:r w:rsidRPr="00C10476">
        <w:rPr>
          <w:sz w:val="28"/>
          <w:szCs w:val="28"/>
        </w:rPr>
        <w:t>Konkurs plastyczny „Las skarbem przyrody” XIV edycja – 2023</w:t>
      </w:r>
      <w:r>
        <w:rPr>
          <w:sz w:val="28"/>
          <w:szCs w:val="28"/>
        </w:rPr>
        <w:t xml:space="preserve"> – </w:t>
      </w:r>
      <w:r w:rsidRPr="00C10476">
        <w:rPr>
          <w:b/>
          <w:bCs/>
          <w:sz w:val="28"/>
          <w:szCs w:val="28"/>
        </w:rPr>
        <w:t>2650,00 zł</w:t>
      </w:r>
    </w:p>
    <w:p w14:paraId="7A36D9C3" w14:textId="77777777" w:rsidR="000411CC" w:rsidRPr="00C10476" w:rsidRDefault="000411CC" w:rsidP="00C10476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C10476">
        <w:rPr>
          <w:b/>
          <w:bCs/>
          <w:sz w:val="28"/>
          <w:szCs w:val="28"/>
        </w:rPr>
        <w:t>INNE</w:t>
      </w:r>
    </w:p>
    <w:p w14:paraId="0B30E43D" w14:textId="77777777" w:rsidR="00C10476" w:rsidRPr="000A455F" w:rsidRDefault="00C10476" w:rsidP="00C10476">
      <w:pPr>
        <w:rPr>
          <w:sz w:val="28"/>
          <w:szCs w:val="28"/>
        </w:rPr>
      </w:pPr>
      <w:r w:rsidRPr="00C10476">
        <w:rPr>
          <w:sz w:val="28"/>
          <w:szCs w:val="28"/>
        </w:rPr>
        <w:t xml:space="preserve">Plany inwestycji  w ramach Planu Strategicznego dla Wspólnej Polityki Rolnej na lata 2023 </w:t>
      </w:r>
      <w:r>
        <w:rPr>
          <w:sz w:val="28"/>
          <w:szCs w:val="28"/>
        </w:rPr>
        <w:t>–</w:t>
      </w:r>
      <w:r w:rsidRPr="00C10476">
        <w:rPr>
          <w:sz w:val="28"/>
          <w:szCs w:val="28"/>
        </w:rPr>
        <w:t xml:space="preserve"> 2027</w:t>
      </w:r>
      <w:r>
        <w:rPr>
          <w:sz w:val="28"/>
          <w:szCs w:val="28"/>
        </w:rPr>
        <w:t xml:space="preserve"> – </w:t>
      </w:r>
      <w:r w:rsidRPr="00C10476">
        <w:rPr>
          <w:b/>
          <w:bCs/>
          <w:sz w:val="28"/>
          <w:szCs w:val="28"/>
        </w:rPr>
        <w:t>3000,00 zł</w:t>
      </w:r>
    </w:p>
    <w:p w14:paraId="254CF46B" w14:textId="368F1E2E" w:rsidR="000411CC" w:rsidRPr="000411CC" w:rsidRDefault="000411CC" w:rsidP="000A455F">
      <w:pPr>
        <w:rPr>
          <w:sz w:val="28"/>
          <w:szCs w:val="28"/>
        </w:rPr>
      </w:pPr>
    </w:p>
    <w:sectPr w:rsidR="000411CC" w:rsidRPr="0004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E412D"/>
    <w:multiLevelType w:val="hybridMultilevel"/>
    <w:tmpl w:val="5DA86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3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5F"/>
    <w:rsid w:val="000411CC"/>
    <w:rsid w:val="000A455F"/>
    <w:rsid w:val="00170C1B"/>
    <w:rsid w:val="00C10476"/>
    <w:rsid w:val="00C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5E5C"/>
  <w15:chartTrackingRefBased/>
  <w15:docId w15:val="{F2D9E3D1-24F8-4E7A-A6B8-37ECA559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Milena Kościecha-Skwark</dc:creator>
  <cp:keywords/>
  <dc:description/>
  <cp:lastModifiedBy>1207 N.Golub-Dobrzyń Milena Kościecha-Skwark</cp:lastModifiedBy>
  <cp:revision>2</cp:revision>
  <cp:lastPrinted>2023-05-11T11:21:00Z</cp:lastPrinted>
  <dcterms:created xsi:type="dcterms:W3CDTF">2024-04-26T08:34:00Z</dcterms:created>
  <dcterms:modified xsi:type="dcterms:W3CDTF">2024-04-26T08:34:00Z</dcterms:modified>
</cp:coreProperties>
</file>