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021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B350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B3506" w:rsidRDefault="00EB350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B350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DOOŚ-WDŚZIL.420.22.2021.SW.23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B3506" w:rsidRP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 oraz, na podstawie art. 85 ust. 3 ustawy ooś, zawiadamiam społeczeństwo, że Generalny Dyrektor Ochrony Środowi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ska decyzją, znak: DOOŚ-WDŚZIL.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420.22.2021.SW.21, uchylił w części i w tym zakresie orzekł co do istoty sprawy lub umorzył, a w pozostałej części utrzymał w mocy decyzję Regionalnego Dyrektora Ochrony Środowiska w Krakowie,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18 czerwca 2021 r., znak: OO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.420.6.2020.AMi, określającej środowiskowe uwarunkowania dla przedsięwzięcia pn. Budowa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gazociągu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wysokiego ciśnienia DN700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MOP 8,4 MPa relacji Oświęcim-Tworz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eń (m.</w:t>
      </w:r>
    </w:p>
    <w:p w:rsidR="00EB3506" w:rsidRP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Sławków) wraz z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Systemową Stacją Redukcyjno</w:t>
      </w:r>
      <w:bookmarkStart w:id="0" w:name="_GoBack"/>
      <w:bookmarkEnd w:id="0"/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Pomiarową Oświęcim w ramach inwestycji „Budowa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gazociągu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Skoczów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-Komorowice-Oświęcim-Tworzeń wraz z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niezbędną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jego obsługi na terenie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województw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małopolskiego i </w:t>
      </w: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śląskiego.</w:t>
      </w:r>
    </w:p>
    <w:p w:rsidR="00EB3506" w:rsidRP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EB3506" w:rsidRP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 lub w sposób wskazany w art. 49b § 1 Kpa.</w:t>
      </w:r>
    </w:p>
    <w:p w:rsidR="00EB3506" w:rsidRP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decyzja, znak: DOOŚ-WDŚZIL. 420.22.2021.SW.21, udostępniana jest zgodnie z przepisami ustawy ooś zawartymi w Dziale II „Udostępnianie informacji o środowisku i jego ochronie”.</w:t>
      </w:r>
    </w:p>
    <w:p w:rsidR="00D15A10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Ponadto treść ww. decyzji zostanie opublikowana, zgodnie z art. 85 ust. 3 ustawy ooś, w terminie do 7 dni od dnia jej wydania w Biuletynie Informacji Publicznej Generalnej Dyrekcji Ochrony Środowiska (</w:t>
      </w:r>
      <w:hyperlink r:id="rId9" w:history="1">
        <w:r w:rsidRPr="00564B5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EB3506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EB3506" w:rsidRDefault="00EB3506" w:rsidP="00EB350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B3506" w:rsidRPr="00EB3506" w:rsidRDefault="00EB3506" w:rsidP="00EB35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EB3506">
        <w:rPr>
          <w:rFonts w:asciiTheme="minorHAnsi" w:hAnsiTheme="minorHAnsi" w:cstheme="minorHAnsi"/>
          <w:bCs/>
        </w:rPr>
        <w:t>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</w:t>
      </w:r>
      <w:r>
        <w:rPr>
          <w:rFonts w:asciiTheme="minorHAnsi" w:hAnsiTheme="minorHAnsi" w:cstheme="minorHAnsi"/>
          <w:bCs/>
        </w:rPr>
        <w:t xml:space="preserve"> Publicznej na stronie</w:t>
      </w:r>
      <w:r w:rsidRPr="00EB3506">
        <w:rPr>
          <w:rFonts w:asciiTheme="minorHAnsi" w:hAnsiTheme="minorHAnsi" w:cstheme="minorHAnsi"/>
          <w:bCs/>
        </w:rPr>
        <w:t xml:space="preserve"> podmiotowej właś</w:t>
      </w:r>
      <w:r>
        <w:rPr>
          <w:rFonts w:asciiTheme="minorHAnsi" w:hAnsiTheme="minorHAnsi" w:cstheme="minorHAnsi"/>
          <w:bCs/>
        </w:rPr>
        <w:t>ciwego organu administracji publiczne</w:t>
      </w:r>
      <w:r w:rsidRPr="00EB3506">
        <w:rPr>
          <w:rFonts w:asciiTheme="minorHAnsi" w:hAnsiTheme="minorHAnsi" w:cstheme="minorHAnsi"/>
          <w:bCs/>
        </w:rPr>
        <w:t>j.</w:t>
      </w:r>
    </w:p>
    <w:p w:rsidR="00EB3506" w:rsidRDefault="00EB3506" w:rsidP="00EB35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B3506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EB3506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EB3506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 ni</w:t>
      </w:r>
      <w:r>
        <w:rPr>
          <w:rFonts w:asciiTheme="minorHAnsi" w:hAnsiTheme="minorHAnsi" w:cstheme="minorHAnsi"/>
          <w:bCs/>
        </w:rPr>
        <w:t>e umożli</w:t>
      </w:r>
      <w:r w:rsidRPr="00EB3506">
        <w:rPr>
          <w:rFonts w:asciiTheme="minorHAnsi" w:hAnsiTheme="minorHAnsi" w:cstheme="minorHAnsi"/>
          <w:bCs/>
        </w:rPr>
        <w:t>wiają udostępnienia w taki sposób lub takiej formie.</w:t>
      </w:r>
    </w:p>
    <w:p w:rsidR="00EB3506" w:rsidRPr="00EB3506" w:rsidRDefault="00EB3506" w:rsidP="00EB35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B350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EB3506" w:rsidP="00EB350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B3506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EB3506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</w:t>
      </w:r>
      <w:r>
        <w:rPr>
          <w:rFonts w:asciiTheme="minorHAnsi" w:hAnsiTheme="minorHAnsi" w:cstheme="minorHAnsi"/>
          <w:bCs/>
        </w:rPr>
        <w:t xml:space="preserve">o których mowa w art. 77 ust. 1, </w:t>
      </w:r>
      <w:r w:rsidRPr="00EB3506">
        <w:rPr>
          <w:rFonts w:asciiTheme="minorHAnsi" w:hAnsiTheme="minorHAnsi" w:cstheme="minorHAnsi"/>
          <w:bCs/>
        </w:rPr>
        <w:t>a także udostępnia na okres 14 dni w Biuletynie Informacji</w:t>
      </w:r>
      <w:r>
        <w:rPr>
          <w:rFonts w:asciiTheme="minorHAnsi" w:hAnsiTheme="minorHAnsi" w:cstheme="minorHAnsi"/>
          <w:bCs/>
        </w:rPr>
        <w:t xml:space="preserve"> Publicznej na stronie</w:t>
      </w:r>
      <w:r w:rsidRPr="00EB3506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EB" w:rsidRDefault="00235CEB">
      <w:pPr>
        <w:spacing w:after="0" w:line="240" w:lineRule="auto"/>
      </w:pPr>
      <w:r>
        <w:separator/>
      </w:r>
    </w:p>
  </w:endnote>
  <w:endnote w:type="continuationSeparator" w:id="0">
    <w:p w:rsidR="00235CEB" w:rsidRDefault="0023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B350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35CE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EB" w:rsidRDefault="00235CEB">
      <w:pPr>
        <w:spacing w:after="0" w:line="240" w:lineRule="auto"/>
      </w:pPr>
      <w:r>
        <w:separator/>
      </w:r>
    </w:p>
  </w:footnote>
  <w:footnote w:type="continuationSeparator" w:id="0">
    <w:p w:rsidR="00235CEB" w:rsidRDefault="0023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35CE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35CE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35CE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35CEB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EB3506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7F84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9D56-3291-4B95-8857-820B0E9B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2023-07-10T11:49:00Z</dcterms:created>
  <dcterms:modified xsi:type="dcterms:W3CDTF">2023-07-10T11:49:00Z</dcterms:modified>
</cp:coreProperties>
</file>