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3FE2C249" w:rsidR="009276B2" w:rsidRPr="00D61726" w:rsidRDefault="009276B2" w:rsidP="005362C7">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094159">
        <w:rPr>
          <w:rFonts w:ascii="Lato" w:hAnsi="Lato"/>
          <w:szCs w:val="24"/>
        </w:rPr>
        <w:t>DLI-I</w:t>
      </w:r>
      <w:r w:rsidR="0015591C">
        <w:rPr>
          <w:rFonts w:ascii="Lato" w:hAnsi="Lato"/>
          <w:szCs w:val="24"/>
        </w:rPr>
        <w:t>II</w:t>
      </w:r>
      <w:r w:rsidR="00094159">
        <w:rPr>
          <w:rFonts w:ascii="Lato" w:hAnsi="Lato"/>
          <w:szCs w:val="24"/>
        </w:rPr>
        <w:t>.7620.</w:t>
      </w:r>
      <w:r w:rsidR="0015591C">
        <w:rPr>
          <w:rFonts w:ascii="Lato" w:hAnsi="Lato"/>
          <w:szCs w:val="24"/>
        </w:rPr>
        <w:t>3</w:t>
      </w:r>
      <w:r w:rsidR="00094159">
        <w:rPr>
          <w:rFonts w:ascii="Lato" w:hAnsi="Lato"/>
          <w:szCs w:val="24"/>
        </w:rPr>
        <w:t>.202</w:t>
      </w:r>
      <w:r w:rsidR="0034136E">
        <w:rPr>
          <w:rFonts w:ascii="Lato" w:hAnsi="Lato"/>
          <w:szCs w:val="24"/>
        </w:rPr>
        <w:t>4</w:t>
      </w:r>
      <w:r w:rsidR="00094159">
        <w:rPr>
          <w:rFonts w:ascii="Lato" w:hAnsi="Lato"/>
          <w:szCs w:val="24"/>
        </w:rPr>
        <w:t>.</w:t>
      </w:r>
      <w:r w:rsidR="0015591C">
        <w:rPr>
          <w:rFonts w:ascii="Lato" w:hAnsi="Lato"/>
          <w:szCs w:val="24"/>
        </w:rPr>
        <w:t>BW</w:t>
      </w:r>
      <w:r w:rsidR="008E43E4">
        <w:rPr>
          <w:rFonts w:ascii="Lato" w:hAnsi="Lato"/>
          <w:szCs w:val="24"/>
        </w:rPr>
        <w:t>.</w:t>
      </w:r>
      <w:r w:rsidR="00511405">
        <w:rPr>
          <w:rFonts w:ascii="Lato" w:hAnsi="Lato"/>
          <w:szCs w:val="24"/>
        </w:rPr>
        <w:t>13</w:t>
      </w:r>
    </w:p>
    <w:p w14:paraId="7639E8F3" w14:textId="74D9899D" w:rsidR="009276B2" w:rsidRPr="00C43AAF" w:rsidRDefault="00B36262" w:rsidP="00C43AAF">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3079AB">
        <w:rPr>
          <w:rFonts w:ascii="Lato" w:hAnsi="Lato"/>
          <w:szCs w:val="24"/>
        </w:rPr>
        <w:t xml:space="preserve">28 </w:t>
      </w:r>
      <w:r w:rsidR="00DD30F1">
        <w:rPr>
          <w:rFonts w:ascii="Lato" w:hAnsi="Lato"/>
          <w:szCs w:val="24"/>
        </w:rPr>
        <w:t>października</w:t>
      </w:r>
      <w:r w:rsidR="00094159">
        <w:rPr>
          <w:rFonts w:ascii="Lato" w:hAnsi="Lato"/>
          <w:szCs w:val="24"/>
        </w:rPr>
        <w:t xml:space="preserve"> 202</w:t>
      </w:r>
      <w:r w:rsidR="00511405">
        <w:rPr>
          <w:rFonts w:ascii="Lato" w:hAnsi="Lato"/>
          <w:szCs w:val="24"/>
        </w:rPr>
        <w:t>5</w:t>
      </w:r>
      <w:r w:rsidR="00EB4EA7" w:rsidRPr="00D61726">
        <w:rPr>
          <w:rFonts w:ascii="Lato" w:hAnsi="Lato"/>
          <w:szCs w:val="24"/>
        </w:rPr>
        <w:t xml:space="preserve"> r.</w:t>
      </w:r>
    </w:p>
    <w:p w14:paraId="0289626B" w14:textId="77777777" w:rsidR="00094159" w:rsidRPr="00511405" w:rsidRDefault="00094159" w:rsidP="005A0E3A">
      <w:pPr>
        <w:spacing w:before="240" w:after="360" w:line="240" w:lineRule="exact"/>
        <w:jc w:val="center"/>
        <w:outlineLvl w:val="0"/>
        <w:rPr>
          <w:rFonts w:ascii="Lato" w:eastAsia="Times New Roman" w:hAnsi="Lato" w:cs="Arial"/>
          <w:b/>
          <w:bCs/>
          <w:color w:val="000000"/>
          <w:spacing w:val="4"/>
          <w:lang w:eastAsia="pl-PL"/>
        </w:rPr>
      </w:pPr>
      <w:r w:rsidRPr="00511405">
        <w:rPr>
          <w:rFonts w:ascii="Lato" w:eastAsia="Times New Roman" w:hAnsi="Lato" w:cs="Arial"/>
          <w:b/>
          <w:bCs/>
          <w:color w:val="000000"/>
          <w:spacing w:val="4"/>
          <w:lang w:eastAsia="pl-PL"/>
        </w:rPr>
        <w:t>DECYZJA</w:t>
      </w:r>
    </w:p>
    <w:p w14:paraId="20BAD9D4" w14:textId="4C3A1CD9" w:rsidR="001F18F0" w:rsidRPr="00947F57" w:rsidRDefault="00094159" w:rsidP="005A0E3A">
      <w:pPr>
        <w:spacing w:before="240" w:after="240" w:line="240" w:lineRule="exact"/>
        <w:jc w:val="both"/>
        <w:outlineLvl w:val="0"/>
        <w:rPr>
          <w:rFonts w:ascii="Lato" w:eastAsia="Times New Roman" w:hAnsi="Lato" w:cs="Arial"/>
          <w:bCs/>
          <w:spacing w:val="4"/>
          <w:lang w:eastAsia="pl-PL"/>
        </w:rPr>
      </w:pPr>
      <w:r w:rsidRPr="00947F57">
        <w:rPr>
          <w:rFonts w:ascii="Lato" w:eastAsia="Times New Roman" w:hAnsi="Lato" w:cs="Arial"/>
          <w:spacing w:val="4"/>
          <w:lang w:eastAsia="pl-PL"/>
        </w:rPr>
        <w:t xml:space="preserve">Na podstawie art. 138 § 1 pkt </w:t>
      </w:r>
      <w:r w:rsidR="003F54E1" w:rsidRPr="00947F57">
        <w:rPr>
          <w:rFonts w:ascii="Lato" w:eastAsia="Times New Roman" w:hAnsi="Lato" w:cs="Arial"/>
          <w:spacing w:val="4"/>
          <w:lang w:eastAsia="pl-PL"/>
        </w:rPr>
        <w:t>2</w:t>
      </w:r>
      <w:r w:rsidRPr="00947F57">
        <w:rPr>
          <w:rFonts w:ascii="Lato" w:eastAsia="Times New Roman" w:hAnsi="Lato" w:cs="Arial"/>
          <w:spacing w:val="4"/>
          <w:lang w:eastAsia="pl-PL"/>
        </w:rPr>
        <w:t xml:space="preserve"> ustawy z dnia 14 czerwca 1960 r. – Kodeks postępowania administracyjnego </w:t>
      </w:r>
      <w:r w:rsidR="002603C2" w:rsidRPr="00947F57">
        <w:rPr>
          <w:rFonts w:ascii="Lato" w:eastAsia="Times New Roman" w:hAnsi="Lato" w:cs="Arial"/>
          <w:spacing w:val="4"/>
          <w:lang w:eastAsia="pl-PL"/>
        </w:rPr>
        <w:t>(</w:t>
      </w:r>
      <w:proofErr w:type="spellStart"/>
      <w:r w:rsidR="002603C2" w:rsidRPr="00947F57">
        <w:rPr>
          <w:rFonts w:ascii="Lato" w:eastAsia="Times New Roman" w:hAnsi="Lato" w:cs="Arial"/>
          <w:spacing w:val="4"/>
          <w:lang w:eastAsia="pl-PL"/>
        </w:rPr>
        <w:t>t.j</w:t>
      </w:r>
      <w:proofErr w:type="spellEnd"/>
      <w:r w:rsidR="002603C2" w:rsidRPr="00947F57">
        <w:rPr>
          <w:rFonts w:ascii="Lato" w:eastAsia="Times New Roman" w:hAnsi="Lato" w:cs="Arial"/>
          <w:spacing w:val="4"/>
          <w:lang w:eastAsia="pl-PL"/>
        </w:rPr>
        <w:t>. Dz. U. z 202</w:t>
      </w:r>
      <w:r w:rsidR="001F18F0" w:rsidRPr="00947F57">
        <w:rPr>
          <w:rFonts w:ascii="Lato" w:eastAsia="Times New Roman" w:hAnsi="Lato" w:cs="Arial"/>
          <w:spacing w:val="4"/>
          <w:lang w:eastAsia="pl-PL"/>
        </w:rPr>
        <w:t>4</w:t>
      </w:r>
      <w:r w:rsidR="002603C2" w:rsidRPr="00947F57">
        <w:rPr>
          <w:rFonts w:ascii="Lato" w:eastAsia="Times New Roman" w:hAnsi="Lato" w:cs="Arial"/>
          <w:spacing w:val="4"/>
          <w:lang w:eastAsia="pl-PL"/>
        </w:rPr>
        <w:t xml:space="preserve"> r. poz. </w:t>
      </w:r>
      <w:r w:rsidR="001F18F0" w:rsidRPr="00947F57">
        <w:rPr>
          <w:rFonts w:ascii="Lato" w:eastAsia="Times New Roman" w:hAnsi="Lato" w:cs="Arial"/>
          <w:spacing w:val="4"/>
          <w:lang w:eastAsia="pl-PL"/>
        </w:rPr>
        <w:t>572</w:t>
      </w:r>
      <w:r w:rsidR="001E316F">
        <w:rPr>
          <w:rFonts w:ascii="Lato" w:eastAsia="Times New Roman" w:hAnsi="Lato" w:cs="Arial"/>
          <w:spacing w:val="4"/>
          <w:lang w:eastAsia="pl-PL"/>
        </w:rPr>
        <w:t>,</w:t>
      </w:r>
      <w:r w:rsidR="003F54E1" w:rsidRPr="00947F57">
        <w:rPr>
          <w:rFonts w:ascii="Lato" w:eastAsia="Times New Roman" w:hAnsi="Lato" w:cs="Arial"/>
          <w:spacing w:val="4"/>
          <w:lang w:eastAsia="pl-PL"/>
        </w:rPr>
        <w:t xml:space="preserve"> z </w:t>
      </w:r>
      <w:proofErr w:type="spellStart"/>
      <w:r w:rsidR="003F54E1" w:rsidRPr="00947F57">
        <w:rPr>
          <w:rFonts w:ascii="Lato" w:eastAsia="Times New Roman" w:hAnsi="Lato" w:cs="Arial"/>
          <w:spacing w:val="4"/>
          <w:lang w:eastAsia="pl-PL"/>
        </w:rPr>
        <w:t>późn</w:t>
      </w:r>
      <w:proofErr w:type="spellEnd"/>
      <w:r w:rsidR="003F54E1" w:rsidRPr="00947F57">
        <w:rPr>
          <w:rFonts w:ascii="Lato" w:eastAsia="Times New Roman" w:hAnsi="Lato" w:cs="Arial"/>
          <w:spacing w:val="4"/>
          <w:lang w:eastAsia="pl-PL"/>
        </w:rPr>
        <w:t>. zm.</w:t>
      </w:r>
      <w:r w:rsidR="002603C2" w:rsidRPr="00947F57">
        <w:rPr>
          <w:rFonts w:ascii="Lato" w:eastAsia="Times New Roman" w:hAnsi="Lato" w:cs="Arial"/>
          <w:spacing w:val="4"/>
          <w:lang w:eastAsia="pl-PL"/>
        </w:rPr>
        <w:t>)</w:t>
      </w:r>
      <w:r w:rsidRPr="00947F57">
        <w:rPr>
          <w:rFonts w:ascii="Lato" w:eastAsia="Times New Roman" w:hAnsi="Lato" w:cs="Arial"/>
          <w:spacing w:val="4"/>
          <w:lang w:eastAsia="pl-PL"/>
        </w:rPr>
        <w:t xml:space="preserve">, zwanej dalej „kpa”, </w:t>
      </w:r>
      <w:r w:rsidRPr="00947F57">
        <w:rPr>
          <w:rFonts w:ascii="Lato" w:eastAsia="Arial" w:hAnsi="Lato" w:cs="Arial"/>
          <w:spacing w:val="4"/>
          <w:lang w:eastAsia="pl-PL"/>
        </w:rPr>
        <w:t>oraz art.</w:t>
      </w:r>
      <w:r w:rsidR="00561A7D" w:rsidRPr="00947F57">
        <w:rPr>
          <w:rFonts w:ascii="Lato" w:eastAsia="Arial" w:hAnsi="Lato" w:cs="Arial"/>
          <w:spacing w:val="4"/>
          <w:lang w:eastAsia="pl-PL"/>
        </w:rPr>
        <w:t> </w:t>
      </w:r>
      <w:r w:rsidRPr="00947F57">
        <w:rPr>
          <w:rFonts w:ascii="Lato" w:eastAsia="Arial" w:hAnsi="Lato" w:cs="Arial"/>
          <w:spacing w:val="4"/>
          <w:lang w:eastAsia="pl-PL"/>
        </w:rPr>
        <w:t>9q</w:t>
      </w:r>
      <w:r w:rsidR="001E316F">
        <w:rPr>
          <w:rFonts w:ascii="Lato" w:eastAsia="Arial" w:hAnsi="Lato" w:cs="Arial"/>
          <w:spacing w:val="4"/>
          <w:lang w:eastAsia="pl-PL"/>
        </w:rPr>
        <w:t xml:space="preserve"> </w:t>
      </w:r>
      <w:r w:rsidRPr="00947F57">
        <w:rPr>
          <w:rFonts w:ascii="Lato" w:eastAsia="Arial" w:hAnsi="Lato" w:cs="Arial"/>
          <w:spacing w:val="4"/>
          <w:lang w:eastAsia="pl-PL"/>
        </w:rPr>
        <w:t xml:space="preserve">ust. 5 ustawy z dnia 28 marca 2003 r. o transporcie kolejowym </w:t>
      </w:r>
      <w:r w:rsidR="001E316F">
        <w:rPr>
          <w:rFonts w:ascii="Lato" w:eastAsia="Arial" w:hAnsi="Lato" w:cs="Arial"/>
          <w:spacing w:val="4"/>
          <w:lang w:eastAsia="pl-PL"/>
        </w:rPr>
        <w:br/>
      </w:r>
      <w:r w:rsidR="002603C2" w:rsidRPr="00947F57">
        <w:rPr>
          <w:rFonts w:ascii="Lato" w:eastAsia="Arial" w:hAnsi="Lato" w:cs="Arial"/>
          <w:spacing w:val="4"/>
          <w:lang w:eastAsia="pl-PL"/>
        </w:rPr>
        <w:t>(</w:t>
      </w:r>
      <w:proofErr w:type="spellStart"/>
      <w:r w:rsidR="002603C2" w:rsidRPr="00947F57">
        <w:rPr>
          <w:rFonts w:ascii="Lato" w:eastAsia="Arial" w:hAnsi="Lato" w:cs="Arial"/>
          <w:spacing w:val="4"/>
          <w:lang w:eastAsia="pl-PL"/>
        </w:rPr>
        <w:t>t.j</w:t>
      </w:r>
      <w:proofErr w:type="spellEnd"/>
      <w:r w:rsidR="002603C2" w:rsidRPr="00947F57">
        <w:rPr>
          <w:rFonts w:ascii="Lato" w:eastAsia="Arial" w:hAnsi="Lato" w:cs="Arial"/>
          <w:spacing w:val="4"/>
          <w:lang w:eastAsia="pl-PL"/>
        </w:rPr>
        <w:t xml:space="preserve">. Dz. U. z </w:t>
      </w:r>
      <w:r w:rsidR="00E07807" w:rsidRPr="00947F57">
        <w:rPr>
          <w:rFonts w:ascii="Lato" w:eastAsia="Arial" w:hAnsi="Lato" w:cs="Arial"/>
          <w:spacing w:val="4"/>
          <w:lang w:eastAsia="pl-PL"/>
        </w:rPr>
        <w:t>202</w:t>
      </w:r>
      <w:r w:rsidR="00236DD7" w:rsidRPr="00947F57">
        <w:rPr>
          <w:rFonts w:ascii="Lato" w:eastAsia="Arial" w:hAnsi="Lato" w:cs="Arial"/>
          <w:spacing w:val="4"/>
          <w:lang w:eastAsia="pl-PL"/>
        </w:rPr>
        <w:t>5</w:t>
      </w:r>
      <w:r w:rsidR="00E07807" w:rsidRPr="00947F57">
        <w:rPr>
          <w:rFonts w:ascii="Lato" w:eastAsia="Arial" w:hAnsi="Lato" w:cs="Arial"/>
          <w:spacing w:val="4"/>
          <w:lang w:eastAsia="pl-PL"/>
        </w:rPr>
        <w:t xml:space="preserve"> r. poz. </w:t>
      </w:r>
      <w:r w:rsidR="00236DD7" w:rsidRPr="00947F57">
        <w:rPr>
          <w:rFonts w:ascii="Lato" w:eastAsia="Arial" w:hAnsi="Lato" w:cs="Arial"/>
          <w:spacing w:val="4"/>
          <w:lang w:eastAsia="pl-PL"/>
        </w:rPr>
        <w:t>1234</w:t>
      </w:r>
      <w:r w:rsidR="002603C2" w:rsidRPr="00947F57">
        <w:rPr>
          <w:rFonts w:ascii="Lato" w:eastAsia="Arial" w:hAnsi="Lato" w:cs="Arial"/>
          <w:spacing w:val="4"/>
          <w:lang w:eastAsia="pl-PL"/>
        </w:rPr>
        <w:t>)</w:t>
      </w:r>
      <w:r w:rsidRPr="00947F57">
        <w:rPr>
          <w:rFonts w:ascii="Lato" w:eastAsia="Arial" w:hAnsi="Lato" w:cs="Arial"/>
          <w:spacing w:val="4"/>
          <w:lang w:eastAsia="pl-PL"/>
        </w:rPr>
        <w:t>, zwanej dalej „ustawą o transporcie kolejowym”</w:t>
      </w:r>
      <w:r w:rsidRPr="00947F57">
        <w:rPr>
          <w:rFonts w:ascii="Lato" w:eastAsia="Times New Roman" w:hAnsi="Lato" w:cs="Arial"/>
          <w:spacing w:val="4"/>
          <w:lang w:eastAsia="pl-PL"/>
        </w:rPr>
        <w:t>, po rozpatrzeniu odwoła</w:t>
      </w:r>
      <w:r w:rsidR="00561A7D" w:rsidRPr="00947F57">
        <w:rPr>
          <w:rFonts w:ascii="Lato" w:eastAsia="Times New Roman" w:hAnsi="Lato" w:cs="Arial"/>
          <w:spacing w:val="4"/>
          <w:lang w:eastAsia="pl-PL"/>
        </w:rPr>
        <w:t>nia</w:t>
      </w:r>
      <w:r w:rsidRPr="00947F57">
        <w:rPr>
          <w:rFonts w:ascii="Lato" w:eastAsia="Times New Roman" w:hAnsi="Lato" w:cs="Arial"/>
          <w:spacing w:val="4"/>
          <w:lang w:eastAsia="pl-PL"/>
        </w:rPr>
        <w:t xml:space="preserve"> </w:t>
      </w:r>
      <w:r w:rsidR="001F18F0" w:rsidRPr="00947F57">
        <w:rPr>
          <w:rFonts w:ascii="Lato" w:eastAsia="Times New Roman" w:hAnsi="Lato" w:cs="Arial"/>
          <w:bCs/>
          <w:spacing w:val="4"/>
          <w:lang w:eastAsia="pl-PL"/>
        </w:rPr>
        <w:t xml:space="preserve">Pana </w:t>
      </w:r>
      <w:r w:rsidR="000966E3">
        <w:rPr>
          <w:rFonts w:ascii="Lato" w:eastAsia="Times New Roman" w:hAnsi="Lato" w:cs="Arial"/>
          <w:bCs/>
          <w:spacing w:val="4"/>
          <w:lang w:eastAsia="pl-PL"/>
        </w:rPr>
        <w:t>S.</w:t>
      </w:r>
      <w:r w:rsidR="001F18F0" w:rsidRPr="00947F57">
        <w:rPr>
          <w:rFonts w:ascii="Lato" w:eastAsia="Times New Roman" w:hAnsi="Lato" w:cs="Arial"/>
          <w:bCs/>
          <w:spacing w:val="4"/>
          <w:lang w:eastAsia="pl-PL"/>
        </w:rPr>
        <w:t xml:space="preserve"> </w:t>
      </w:r>
      <w:r w:rsidR="000966E3">
        <w:rPr>
          <w:rFonts w:ascii="Lato" w:eastAsia="Times New Roman" w:hAnsi="Lato" w:cs="Arial"/>
          <w:bCs/>
          <w:spacing w:val="4"/>
          <w:lang w:eastAsia="pl-PL"/>
        </w:rPr>
        <w:t>P.</w:t>
      </w:r>
      <w:r w:rsidR="001C0D90" w:rsidRPr="00947F57">
        <w:rPr>
          <w:rFonts w:ascii="Lato" w:eastAsia="Times New Roman" w:hAnsi="Lato" w:cs="Arial"/>
          <w:bCs/>
          <w:spacing w:val="4"/>
          <w:lang w:eastAsia="pl-PL"/>
        </w:rPr>
        <w:t xml:space="preserve">, od </w:t>
      </w:r>
      <w:r w:rsidR="001F18F0" w:rsidRPr="00947F57">
        <w:rPr>
          <w:rFonts w:ascii="Lato" w:eastAsia="Times New Roman" w:hAnsi="Lato" w:cs="Arial"/>
          <w:bCs/>
          <w:spacing w:val="4"/>
          <w:lang w:eastAsia="pl-PL"/>
        </w:rPr>
        <w:t xml:space="preserve">decyzji Wojewody Małopolskiego </w:t>
      </w:r>
      <w:r w:rsidR="00DD2120" w:rsidRPr="00947F57">
        <w:rPr>
          <w:rFonts w:ascii="Lato" w:eastAsia="Times New Roman" w:hAnsi="Lato" w:cs="Arial"/>
          <w:bCs/>
          <w:spacing w:val="4"/>
          <w:lang w:eastAsia="pl-PL"/>
        </w:rPr>
        <w:br/>
      </w:r>
      <w:r w:rsidR="001F18F0" w:rsidRPr="00947F57">
        <w:rPr>
          <w:rFonts w:ascii="Lato" w:eastAsia="Times New Roman" w:hAnsi="Lato" w:cs="Arial"/>
          <w:bCs/>
          <w:spacing w:val="4"/>
          <w:lang w:eastAsia="pl-PL"/>
        </w:rPr>
        <w:t xml:space="preserve">z dnia 19 grudnia 2023 r., znak: WI-IV.747.2.20.2023, o ustaleniu lokalizacji linii kolejowej dla inwestycji pn.: </w:t>
      </w:r>
      <w:bookmarkStart w:id="0" w:name="_Hlk173849850"/>
      <w:r w:rsidR="001F18F0" w:rsidRPr="00947F57">
        <w:rPr>
          <w:rFonts w:ascii="Lato" w:eastAsia="Times New Roman" w:hAnsi="Lato" w:cs="Arial"/>
          <w:bCs/>
          <w:spacing w:val="4"/>
          <w:lang w:eastAsia="pl-PL"/>
        </w:rPr>
        <w:t xml:space="preserve">Rozbiórka, przebudowa, rozbudowa i budowa obiektu budowlanego pn.: Opracowanie projektu wykonawczego i wykonanie robót budowlanych dla zadania: LOT-B3 granica województwa – Kozłów w ramach projektu inwestycyjnego pn.: „Prace na linii kolejowej nr 8 na odcinku Skarżysko-Kamienna– Kielce – Kozłów, etap II: odcinek Sitkówka – Nowiny – Kozłów” realizowanego w ramach projektu pn.: </w:t>
      </w:r>
      <w:r w:rsidR="003F54E1" w:rsidRPr="00947F57">
        <w:rPr>
          <w:rFonts w:ascii="Lato" w:eastAsia="Times New Roman" w:hAnsi="Lato" w:cs="Arial"/>
          <w:bCs/>
          <w:spacing w:val="4"/>
          <w:lang w:eastAsia="pl-PL"/>
        </w:rPr>
        <w:t>Opracowanie</w:t>
      </w:r>
      <w:r w:rsidR="001F18F0" w:rsidRPr="00947F57">
        <w:rPr>
          <w:rFonts w:ascii="Lato" w:eastAsia="Times New Roman" w:hAnsi="Lato" w:cs="Arial"/>
          <w:bCs/>
          <w:spacing w:val="4"/>
          <w:lang w:eastAsia="pl-PL"/>
        </w:rPr>
        <w:t xml:space="preserve"> dokumentacji projektowej wraz z pełnieniem nadzoru autorskiego w ramach projektu „Prace na linii kolejowej nr 8 na odcinku Skarżysko</w:t>
      </w:r>
      <w:r w:rsidR="008E6DBC">
        <w:rPr>
          <w:rFonts w:ascii="Lato" w:eastAsia="Times New Roman" w:hAnsi="Lato" w:cs="Arial"/>
          <w:bCs/>
          <w:spacing w:val="4"/>
          <w:lang w:eastAsia="pl-PL"/>
        </w:rPr>
        <w:t>-</w:t>
      </w:r>
      <w:r w:rsidR="003F54E1" w:rsidRPr="00947F57">
        <w:rPr>
          <w:rFonts w:ascii="Lato" w:eastAsia="Times New Roman" w:hAnsi="Lato" w:cs="Arial"/>
          <w:bCs/>
          <w:spacing w:val="4"/>
          <w:lang w:eastAsia="pl-PL"/>
        </w:rPr>
        <w:t xml:space="preserve"> </w:t>
      </w:r>
      <w:r w:rsidR="001F18F0" w:rsidRPr="00947F57">
        <w:rPr>
          <w:rFonts w:ascii="Lato" w:eastAsia="Times New Roman" w:hAnsi="Lato" w:cs="Arial"/>
          <w:bCs/>
          <w:spacing w:val="4"/>
          <w:lang w:eastAsia="pl-PL"/>
        </w:rPr>
        <w:t xml:space="preserve">Kamienna – Kielce – Kozłów – prace przygotowawcze” </w:t>
      </w:r>
      <w:proofErr w:type="spellStart"/>
      <w:r w:rsidR="001F18F0" w:rsidRPr="00947F57">
        <w:rPr>
          <w:rFonts w:ascii="Lato" w:eastAsia="Times New Roman" w:hAnsi="Lato" w:cs="Arial"/>
          <w:bCs/>
          <w:spacing w:val="4"/>
          <w:lang w:eastAsia="pl-PL"/>
        </w:rPr>
        <w:t>POiIŚ</w:t>
      </w:r>
      <w:proofErr w:type="spellEnd"/>
      <w:r w:rsidR="001F18F0" w:rsidRPr="00947F57">
        <w:rPr>
          <w:rFonts w:ascii="Lato" w:eastAsia="Times New Roman" w:hAnsi="Lato" w:cs="Arial"/>
          <w:bCs/>
          <w:spacing w:val="4"/>
          <w:lang w:eastAsia="pl-PL"/>
        </w:rPr>
        <w:t xml:space="preserve"> 5.1-30,</w:t>
      </w:r>
      <w:bookmarkEnd w:id="0"/>
      <w:r w:rsidR="001F18F0" w:rsidRPr="00947F57">
        <w:rPr>
          <w:rFonts w:ascii="Lato" w:eastAsia="Times New Roman" w:hAnsi="Lato" w:cs="Arial"/>
          <w:bCs/>
          <w:spacing w:val="4"/>
          <w:lang w:eastAsia="pl-PL"/>
        </w:rPr>
        <w:t xml:space="preserve"> sprostowane</w:t>
      </w:r>
      <w:r w:rsidR="0050359D" w:rsidRPr="00947F57">
        <w:rPr>
          <w:rFonts w:ascii="Lato" w:eastAsia="Times New Roman" w:hAnsi="Lato" w:cs="Arial"/>
          <w:bCs/>
          <w:spacing w:val="4"/>
          <w:lang w:eastAsia="pl-PL"/>
        </w:rPr>
        <w:t>j</w:t>
      </w:r>
      <w:r w:rsidR="001F18F0" w:rsidRPr="00947F57">
        <w:rPr>
          <w:rFonts w:ascii="Lato" w:eastAsia="Times New Roman" w:hAnsi="Lato" w:cs="Arial"/>
          <w:bCs/>
          <w:spacing w:val="4"/>
          <w:lang w:eastAsia="pl-PL"/>
        </w:rPr>
        <w:t xml:space="preserve"> postanowieniem z dnia 29 marca 2024 r., znak: WI-IV.747.2.20.2023,</w:t>
      </w:r>
    </w:p>
    <w:p w14:paraId="335941A6" w14:textId="77777777" w:rsidR="003F54E1" w:rsidRPr="00947F57" w:rsidRDefault="003F54E1" w:rsidP="003F54E1">
      <w:pPr>
        <w:numPr>
          <w:ilvl w:val="0"/>
          <w:numId w:val="14"/>
        </w:numPr>
        <w:spacing w:after="240" w:line="240" w:lineRule="exact"/>
        <w:ind w:left="284" w:hanging="142"/>
        <w:jc w:val="both"/>
        <w:rPr>
          <w:rFonts w:ascii="Lato" w:eastAsia="Times New Roman" w:hAnsi="Lato" w:cs="Arial"/>
          <w:b/>
          <w:bCs/>
          <w:color w:val="000000"/>
          <w:spacing w:val="4"/>
        </w:rPr>
      </w:pPr>
      <w:r w:rsidRPr="00947F57">
        <w:rPr>
          <w:rFonts w:ascii="Lato" w:eastAsia="Times New Roman" w:hAnsi="Lato" w:cs="Arial"/>
          <w:b/>
          <w:bCs/>
          <w:color w:val="000000"/>
          <w:spacing w:val="4"/>
        </w:rPr>
        <w:t>Uchylam</w:t>
      </w:r>
      <w:r w:rsidRPr="00947F57">
        <w:rPr>
          <w:rFonts w:ascii="Lato" w:eastAsia="Times New Roman" w:hAnsi="Lato" w:cs="Arial"/>
          <w:spacing w:val="4"/>
          <w:lang w:eastAsia="pl-PL"/>
        </w:rPr>
        <w:t>:</w:t>
      </w:r>
    </w:p>
    <w:p w14:paraId="0238513A" w14:textId="19772621" w:rsidR="003F54E1" w:rsidRPr="00947F57" w:rsidRDefault="003F54E1" w:rsidP="00E3500B">
      <w:pPr>
        <w:widowControl w:val="0"/>
        <w:numPr>
          <w:ilvl w:val="0"/>
          <w:numId w:val="15"/>
        </w:numPr>
        <w:suppressAutoHyphens/>
        <w:spacing w:after="240" w:line="240" w:lineRule="exact"/>
        <w:ind w:left="567" w:hanging="283"/>
        <w:jc w:val="both"/>
        <w:rPr>
          <w:rFonts w:ascii="Lato" w:eastAsia="Calibri" w:hAnsi="Lato" w:cs="Arial"/>
          <w:bCs/>
          <w:color w:val="000000"/>
        </w:rPr>
      </w:pPr>
      <w:bookmarkStart w:id="1" w:name="_Hlk207274115"/>
      <w:r w:rsidRPr="00947F57">
        <w:rPr>
          <w:rFonts w:ascii="Lato" w:eastAsia="Times New Roman" w:hAnsi="Lato" w:cs="Arial"/>
          <w:color w:val="000000"/>
          <w:lang w:eastAsia="pl-PL"/>
        </w:rPr>
        <w:t xml:space="preserve">w rozstrzygnięciu zaskarżonej decyzji, </w:t>
      </w:r>
      <w:r w:rsidRPr="00947F57">
        <w:rPr>
          <w:rFonts w:ascii="Lato" w:eastAsia="Calibri" w:hAnsi="Lato" w:cs="Arial"/>
          <w:bCs/>
          <w:color w:val="000000"/>
        </w:rPr>
        <w:t>znajdujący się na stronie 2, w wiersz</w:t>
      </w:r>
      <w:r w:rsidR="00F04AF8">
        <w:rPr>
          <w:rFonts w:ascii="Lato" w:eastAsia="Calibri" w:hAnsi="Lato" w:cs="Arial"/>
          <w:bCs/>
          <w:color w:val="000000"/>
        </w:rPr>
        <w:t>u</w:t>
      </w:r>
      <w:r w:rsidRPr="00947F57">
        <w:rPr>
          <w:rFonts w:ascii="Lato" w:eastAsia="Calibri" w:hAnsi="Lato" w:cs="Arial"/>
          <w:bCs/>
          <w:color w:val="000000"/>
        </w:rPr>
        <w:t xml:space="preserve"> </w:t>
      </w:r>
      <w:r w:rsidR="00AA3148" w:rsidRPr="00947F57">
        <w:rPr>
          <w:rFonts w:ascii="Lato" w:eastAsia="Calibri" w:hAnsi="Lato" w:cs="Arial"/>
          <w:bCs/>
          <w:color w:val="000000"/>
        </w:rPr>
        <w:t xml:space="preserve">9 </w:t>
      </w:r>
      <w:r w:rsidRPr="00947F57">
        <w:rPr>
          <w:rFonts w:ascii="Lato" w:eastAsia="Calibri" w:hAnsi="Lato" w:cs="Arial"/>
          <w:bCs/>
          <w:color w:val="000000"/>
        </w:rPr>
        <w:t>licząc od góry</w:t>
      </w:r>
      <w:r w:rsidR="0039347B">
        <w:rPr>
          <w:rFonts w:ascii="Lato" w:eastAsia="Calibri" w:hAnsi="Lato" w:cs="Arial"/>
          <w:bCs/>
          <w:color w:val="000000"/>
        </w:rPr>
        <w:t xml:space="preserve"> strony</w:t>
      </w:r>
      <w:r w:rsidRPr="00947F57">
        <w:rPr>
          <w:rFonts w:ascii="Lato" w:eastAsia="Calibri" w:hAnsi="Lato" w:cs="Arial"/>
          <w:bCs/>
          <w:color w:val="000000"/>
        </w:rPr>
        <w:t>,</w:t>
      </w:r>
      <w:r w:rsidRPr="00947F57">
        <w:rPr>
          <w:rFonts w:ascii="Lato" w:eastAsia="Calibri" w:hAnsi="Lato" w:cs="Arial"/>
          <w:color w:val="000000"/>
        </w:rPr>
        <w:t xml:space="preserve"> </w:t>
      </w:r>
      <w:r w:rsidRPr="00947F57">
        <w:rPr>
          <w:rFonts w:ascii="Lato" w:eastAsia="Calibri" w:hAnsi="Lato" w:cs="Arial"/>
          <w:bCs/>
          <w:color w:val="000000"/>
        </w:rPr>
        <w:t>zapis:</w:t>
      </w:r>
    </w:p>
    <w:bookmarkEnd w:id="1"/>
    <w:p w14:paraId="704E2E4E" w14:textId="351E2819" w:rsidR="003F54E1" w:rsidRPr="00947F57" w:rsidRDefault="003F54E1" w:rsidP="00E3500B">
      <w:pPr>
        <w:widowControl w:val="0"/>
        <w:suppressAutoHyphens/>
        <w:spacing w:after="240" w:line="240" w:lineRule="exact"/>
        <w:ind w:left="567"/>
        <w:jc w:val="both"/>
        <w:rPr>
          <w:rFonts w:ascii="Lato" w:eastAsia="Calibri" w:hAnsi="Lato" w:cs="Arial"/>
          <w:bCs/>
          <w:color w:val="000000"/>
        </w:rPr>
      </w:pPr>
      <w:r w:rsidRPr="00947F57">
        <w:rPr>
          <w:rFonts w:ascii="Lato" w:eastAsia="Calibri" w:hAnsi="Lato" w:cs="Arial"/>
          <w:bCs/>
          <w:color w:val="000000"/>
        </w:rPr>
        <w:t>„</w:t>
      </w:r>
      <w:r w:rsidR="00AA3148" w:rsidRPr="00947F57">
        <w:rPr>
          <w:rFonts w:ascii="Lato" w:eastAsia="Calibri" w:hAnsi="Lato" w:cs="Arial"/>
          <w:bCs/>
          <w:color w:val="000000"/>
        </w:rPr>
        <w:t>155</w:t>
      </w:r>
      <w:r w:rsidRPr="00947F57">
        <w:rPr>
          <w:rFonts w:ascii="Lato" w:eastAsia="Calibri" w:hAnsi="Lato" w:cs="Arial"/>
          <w:bCs/>
          <w:color w:val="000000"/>
        </w:rPr>
        <w:t>”,</w:t>
      </w:r>
    </w:p>
    <w:p w14:paraId="54E57A01" w14:textId="2C963A7B" w:rsidR="00236DD7" w:rsidRPr="00236DD7" w:rsidRDefault="00236DD7" w:rsidP="00236DD7">
      <w:pPr>
        <w:widowControl w:val="0"/>
        <w:numPr>
          <w:ilvl w:val="0"/>
          <w:numId w:val="15"/>
        </w:numPr>
        <w:suppressAutoHyphens/>
        <w:spacing w:after="240" w:line="240" w:lineRule="exact"/>
        <w:ind w:left="567" w:hanging="283"/>
        <w:jc w:val="both"/>
        <w:rPr>
          <w:rFonts w:ascii="Lato" w:eastAsia="Calibri" w:hAnsi="Lato" w:cs="Arial"/>
          <w:bCs/>
          <w:color w:val="000000"/>
        </w:rPr>
      </w:pPr>
      <w:r w:rsidRPr="00236DD7">
        <w:rPr>
          <w:rFonts w:ascii="Lato" w:eastAsia="Calibri" w:hAnsi="Lato" w:cs="Arial"/>
          <w:bCs/>
          <w:color w:val="000000"/>
        </w:rPr>
        <w:t>w rozstrzygnięciu zaskarżonej decyzji, znajdujący się na stronie 2, w wiers</w:t>
      </w:r>
      <w:r w:rsidR="00F04AF8">
        <w:rPr>
          <w:rFonts w:ascii="Lato" w:eastAsia="Calibri" w:hAnsi="Lato" w:cs="Arial"/>
          <w:bCs/>
          <w:color w:val="000000"/>
        </w:rPr>
        <w:t>zu</w:t>
      </w:r>
      <w:r w:rsidRPr="00236DD7">
        <w:rPr>
          <w:rFonts w:ascii="Lato" w:eastAsia="Calibri" w:hAnsi="Lato" w:cs="Arial"/>
          <w:bCs/>
          <w:color w:val="000000"/>
        </w:rPr>
        <w:t xml:space="preserve"> </w:t>
      </w:r>
      <w:r w:rsidRPr="00947F57">
        <w:rPr>
          <w:rFonts w:ascii="Lato" w:eastAsia="Calibri" w:hAnsi="Lato" w:cs="Arial"/>
          <w:bCs/>
          <w:color w:val="000000"/>
        </w:rPr>
        <w:t>11</w:t>
      </w:r>
      <w:r w:rsidRPr="00236DD7">
        <w:rPr>
          <w:rFonts w:ascii="Lato" w:eastAsia="Calibri" w:hAnsi="Lato" w:cs="Arial"/>
          <w:bCs/>
          <w:color w:val="000000"/>
        </w:rPr>
        <w:t xml:space="preserve"> licząc od góry</w:t>
      </w:r>
      <w:r w:rsidR="00FE2216">
        <w:rPr>
          <w:rFonts w:ascii="Lato" w:eastAsia="Calibri" w:hAnsi="Lato" w:cs="Arial"/>
          <w:bCs/>
          <w:color w:val="000000"/>
        </w:rPr>
        <w:t xml:space="preserve"> strony</w:t>
      </w:r>
      <w:r w:rsidRPr="00947F57">
        <w:rPr>
          <w:rFonts w:ascii="Lato" w:eastAsia="Calibri" w:hAnsi="Lato" w:cs="Arial"/>
          <w:bCs/>
          <w:color w:val="000000"/>
        </w:rPr>
        <w:t xml:space="preserve"> i na stronie 6 w wierszu 3 licząc od góry strony</w:t>
      </w:r>
      <w:r w:rsidRPr="00236DD7">
        <w:rPr>
          <w:rFonts w:ascii="Lato" w:eastAsia="Calibri" w:hAnsi="Lato" w:cs="Arial"/>
          <w:bCs/>
          <w:color w:val="000000"/>
        </w:rPr>
        <w:t xml:space="preserve"> zapis:</w:t>
      </w:r>
    </w:p>
    <w:p w14:paraId="7D843B57" w14:textId="5CC62A51" w:rsidR="00236DD7" w:rsidRPr="00947F57" w:rsidRDefault="00236DD7" w:rsidP="00236DD7">
      <w:pPr>
        <w:widowControl w:val="0"/>
        <w:suppressAutoHyphens/>
        <w:spacing w:after="240" w:line="240" w:lineRule="exact"/>
        <w:ind w:left="567"/>
        <w:jc w:val="both"/>
        <w:rPr>
          <w:rFonts w:ascii="Lato" w:eastAsia="Calibri" w:hAnsi="Lato" w:cs="Arial"/>
          <w:bCs/>
          <w:color w:val="000000"/>
        </w:rPr>
      </w:pPr>
      <w:r w:rsidRPr="00947F57">
        <w:rPr>
          <w:rFonts w:ascii="Lato" w:eastAsia="Calibri" w:hAnsi="Lato" w:cs="Arial"/>
          <w:bCs/>
          <w:color w:val="000000"/>
        </w:rPr>
        <w:t>„1/12”,</w:t>
      </w:r>
    </w:p>
    <w:p w14:paraId="0D55660B" w14:textId="45F9634A" w:rsidR="002250F9" w:rsidRPr="00947F57" w:rsidRDefault="002250F9" w:rsidP="00E3500B">
      <w:pPr>
        <w:widowControl w:val="0"/>
        <w:numPr>
          <w:ilvl w:val="0"/>
          <w:numId w:val="15"/>
        </w:numPr>
        <w:suppressAutoHyphens/>
        <w:spacing w:after="240" w:line="240" w:lineRule="exact"/>
        <w:ind w:left="567" w:hanging="283"/>
        <w:jc w:val="both"/>
        <w:rPr>
          <w:rFonts w:ascii="Lato" w:eastAsia="Calibri" w:hAnsi="Lato" w:cs="Arial"/>
          <w:bCs/>
          <w:color w:val="000000"/>
        </w:rPr>
      </w:pPr>
      <w:r w:rsidRPr="00947F57">
        <w:rPr>
          <w:rFonts w:ascii="Lato" w:eastAsia="Times New Roman" w:hAnsi="Lato" w:cs="Arial"/>
          <w:color w:val="000000"/>
          <w:lang w:eastAsia="pl-PL"/>
        </w:rPr>
        <w:t xml:space="preserve">w rozstrzygnięciu zaskarżonej decyzji, </w:t>
      </w:r>
      <w:r w:rsidR="00BD3875">
        <w:rPr>
          <w:rFonts w:ascii="Lato" w:eastAsia="Times New Roman" w:hAnsi="Lato" w:cs="Arial"/>
          <w:color w:val="000000"/>
          <w:lang w:eastAsia="pl-PL"/>
        </w:rPr>
        <w:t xml:space="preserve">zapis </w:t>
      </w:r>
      <w:r w:rsidR="00E3500B" w:rsidRPr="00947F57">
        <w:rPr>
          <w:rFonts w:ascii="Lato" w:eastAsia="Calibri" w:hAnsi="Lato" w:cs="Arial"/>
          <w:bCs/>
          <w:color w:val="000000"/>
        </w:rPr>
        <w:t>dotyczą</w:t>
      </w:r>
      <w:r w:rsidR="003E77FD">
        <w:rPr>
          <w:rFonts w:ascii="Lato" w:eastAsia="Calibri" w:hAnsi="Lato" w:cs="Arial"/>
          <w:bCs/>
          <w:color w:val="000000"/>
        </w:rPr>
        <w:t>cy</w:t>
      </w:r>
      <w:r w:rsidR="00E3500B" w:rsidRPr="00947F57">
        <w:rPr>
          <w:rFonts w:ascii="Lato" w:eastAsia="Calibri" w:hAnsi="Lato" w:cs="Arial"/>
          <w:bCs/>
          <w:color w:val="000000"/>
        </w:rPr>
        <w:t xml:space="preserve"> podziału działki ewidencyjnej nr 155 w obrębie 0007 Marcinowice, </w:t>
      </w:r>
      <w:r w:rsidRPr="00947F57">
        <w:rPr>
          <w:rFonts w:ascii="Lato" w:eastAsia="Calibri" w:hAnsi="Lato" w:cs="Arial"/>
          <w:bCs/>
          <w:color w:val="000000"/>
        </w:rPr>
        <w:t xml:space="preserve">znajdujący się na stronie </w:t>
      </w:r>
      <w:r w:rsidR="00E3500B" w:rsidRPr="00947F57">
        <w:rPr>
          <w:rFonts w:ascii="Lato" w:eastAsia="Calibri" w:hAnsi="Lato" w:cs="Arial"/>
          <w:bCs/>
          <w:color w:val="000000"/>
        </w:rPr>
        <w:t>5</w:t>
      </w:r>
      <w:r w:rsidRPr="00947F57">
        <w:rPr>
          <w:rFonts w:ascii="Lato" w:eastAsia="Calibri" w:hAnsi="Lato" w:cs="Arial"/>
          <w:bCs/>
          <w:color w:val="000000"/>
        </w:rPr>
        <w:t xml:space="preserve">, w wierszach </w:t>
      </w:r>
      <w:r w:rsidR="00E3500B" w:rsidRPr="00947F57">
        <w:rPr>
          <w:rFonts w:ascii="Lato" w:eastAsia="Calibri" w:hAnsi="Lato" w:cs="Arial"/>
          <w:bCs/>
          <w:color w:val="000000"/>
        </w:rPr>
        <w:t>20-23</w:t>
      </w:r>
      <w:r w:rsidR="002F66CA">
        <w:rPr>
          <w:rFonts w:ascii="Lato" w:eastAsia="Calibri" w:hAnsi="Lato" w:cs="Arial"/>
          <w:bCs/>
          <w:color w:val="000000"/>
        </w:rPr>
        <w:t xml:space="preserve"> licząc od dołu strony</w:t>
      </w:r>
      <w:r w:rsidR="00E3500B" w:rsidRPr="00947F57">
        <w:rPr>
          <w:rFonts w:ascii="Lato" w:eastAsia="Calibri" w:hAnsi="Lato" w:cs="Arial"/>
          <w:bCs/>
          <w:color w:val="000000"/>
        </w:rPr>
        <w:t>,</w:t>
      </w:r>
    </w:p>
    <w:p w14:paraId="655095C9" w14:textId="3553537D" w:rsidR="006242B3" w:rsidRPr="00947F57" w:rsidRDefault="00E3500B" w:rsidP="00E3500B">
      <w:pPr>
        <w:widowControl w:val="0"/>
        <w:numPr>
          <w:ilvl w:val="0"/>
          <w:numId w:val="15"/>
        </w:numPr>
        <w:suppressAutoHyphens/>
        <w:spacing w:after="240" w:line="240" w:lineRule="exact"/>
        <w:ind w:left="567" w:hanging="283"/>
        <w:jc w:val="both"/>
        <w:rPr>
          <w:rFonts w:ascii="Lato" w:eastAsia="Calibri" w:hAnsi="Lato" w:cs="Arial"/>
          <w:bCs/>
          <w:color w:val="000000"/>
        </w:rPr>
      </w:pPr>
      <w:bookmarkStart w:id="2" w:name="_Hlk209014182"/>
      <w:r w:rsidRPr="00947F57">
        <w:rPr>
          <w:rFonts w:ascii="Lato" w:eastAsia="Calibri" w:hAnsi="Lato" w:cs="Arial"/>
          <w:bCs/>
          <w:color w:val="000000"/>
        </w:rPr>
        <w:t>w rozstrzygnięciu zaskarżonej decyzji, znajdujący się na stronie 6</w:t>
      </w:r>
      <w:r w:rsidR="00BD3875" w:rsidRPr="00BD3875">
        <w:rPr>
          <w:rFonts w:ascii="Lato" w:eastAsia="Calibri" w:hAnsi="Lato" w:cs="Arial"/>
          <w:bCs/>
          <w:color w:val="000000"/>
        </w:rPr>
        <w:t xml:space="preserve"> </w:t>
      </w:r>
      <w:r w:rsidR="00BD3875" w:rsidRPr="00947F57">
        <w:rPr>
          <w:rFonts w:ascii="Lato" w:eastAsia="Calibri" w:hAnsi="Lato" w:cs="Arial"/>
          <w:bCs/>
          <w:color w:val="000000"/>
        </w:rPr>
        <w:t>w wierszu 3</w:t>
      </w:r>
      <w:r w:rsidR="008614A7">
        <w:rPr>
          <w:rFonts w:ascii="Lato" w:eastAsia="Calibri" w:hAnsi="Lato" w:cs="Arial"/>
          <w:bCs/>
          <w:color w:val="000000"/>
        </w:rPr>
        <w:t xml:space="preserve"> oraz</w:t>
      </w:r>
      <w:r w:rsidR="00F04AF8">
        <w:rPr>
          <w:rFonts w:ascii="Lato" w:eastAsia="Calibri" w:hAnsi="Lato" w:cs="Arial"/>
          <w:bCs/>
          <w:color w:val="000000"/>
        </w:rPr>
        <w:t xml:space="preserve"> </w:t>
      </w:r>
      <w:r w:rsidR="00194F08">
        <w:rPr>
          <w:rFonts w:ascii="Lato" w:eastAsia="Calibri" w:hAnsi="Lato" w:cs="Arial"/>
          <w:bCs/>
          <w:color w:val="000000"/>
        </w:rPr>
        <w:br/>
      </w:r>
      <w:r w:rsidR="008614A7">
        <w:rPr>
          <w:rFonts w:ascii="Lato" w:eastAsia="Calibri" w:hAnsi="Lato" w:cs="Arial"/>
          <w:bCs/>
          <w:color w:val="000000"/>
        </w:rPr>
        <w:t xml:space="preserve">w </w:t>
      </w:r>
      <w:r w:rsidR="00F04AF8">
        <w:rPr>
          <w:rFonts w:ascii="Lato" w:eastAsia="Calibri" w:hAnsi="Lato" w:cs="Arial"/>
          <w:bCs/>
          <w:color w:val="000000"/>
        </w:rPr>
        <w:t>wierszu 12</w:t>
      </w:r>
      <w:r w:rsidR="00BD3875" w:rsidRPr="00947F57">
        <w:rPr>
          <w:rFonts w:ascii="Lato" w:eastAsia="Calibri" w:hAnsi="Lato" w:cs="Arial"/>
          <w:bCs/>
          <w:color w:val="000000"/>
        </w:rPr>
        <w:t xml:space="preserve"> licząc od dołu</w:t>
      </w:r>
      <w:r w:rsidR="00BD3875">
        <w:rPr>
          <w:rFonts w:ascii="Lato" w:eastAsia="Calibri" w:hAnsi="Lato" w:cs="Arial"/>
          <w:bCs/>
          <w:color w:val="000000"/>
        </w:rPr>
        <w:t>, zapis:</w:t>
      </w:r>
    </w:p>
    <w:bookmarkEnd w:id="2"/>
    <w:p w14:paraId="1B6910A3" w14:textId="25A259D8" w:rsidR="00236DD7" w:rsidRPr="00947F57" w:rsidRDefault="00E3500B" w:rsidP="001E316F">
      <w:pPr>
        <w:widowControl w:val="0"/>
        <w:suppressAutoHyphens/>
        <w:spacing w:after="240" w:line="240" w:lineRule="exact"/>
        <w:ind w:left="567"/>
        <w:jc w:val="both"/>
      </w:pPr>
      <w:r w:rsidRPr="00947F57">
        <w:rPr>
          <w:rFonts w:ascii="Lato" w:eastAsia="Calibri" w:hAnsi="Lato" w:cs="Arial"/>
          <w:bCs/>
          <w:color w:val="000000"/>
        </w:rPr>
        <w:t>„155/1 (155), 155/2 (155),”</w:t>
      </w:r>
    </w:p>
    <w:p w14:paraId="0253590E" w14:textId="605D79C0" w:rsidR="003F54E1" w:rsidRPr="00947F57" w:rsidRDefault="003F54E1" w:rsidP="003F54E1">
      <w:pPr>
        <w:numPr>
          <w:ilvl w:val="0"/>
          <w:numId w:val="16"/>
        </w:numPr>
        <w:spacing w:after="240" w:line="240" w:lineRule="atLeast"/>
        <w:ind w:left="568" w:hanging="284"/>
        <w:jc w:val="both"/>
        <w:rPr>
          <w:rFonts w:ascii="Lato" w:eastAsia="Times New Roman" w:hAnsi="Lato" w:cs="Arial"/>
          <w:color w:val="000000"/>
          <w:lang w:eastAsia="pl-PL"/>
        </w:rPr>
      </w:pPr>
      <w:r w:rsidRPr="00947F57">
        <w:rPr>
          <w:rFonts w:ascii="Lato" w:eastAsia="Times New Roman" w:hAnsi="Lato" w:cs="Arial"/>
          <w:color w:val="000000"/>
          <w:lang w:eastAsia="pl-PL"/>
        </w:rPr>
        <w:t>arkusz</w:t>
      </w:r>
      <w:r w:rsidR="000376C8">
        <w:rPr>
          <w:rFonts w:ascii="Lato" w:eastAsia="Times New Roman" w:hAnsi="Lato" w:cs="Arial"/>
          <w:color w:val="000000"/>
          <w:lang w:eastAsia="pl-PL"/>
        </w:rPr>
        <w:t>e</w:t>
      </w:r>
      <w:r w:rsidR="00425722" w:rsidRPr="00947F57">
        <w:rPr>
          <w:rFonts w:ascii="Lato" w:eastAsia="Times New Roman" w:hAnsi="Lato" w:cs="Arial"/>
          <w:color w:val="000000"/>
          <w:lang w:eastAsia="pl-PL"/>
        </w:rPr>
        <w:t xml:space="preserve"> </w:t>
      </w:r>
      <w:r w:rsidR="00472777" w:rsidRPr="00947F57">
        <w:rPr>
          <w:rFonts w:ascii="Lato" w:eastAsia="Times New Roman" w:hAnsi="Lato" w:cs="Arial"/>
          <w:color w:val="000000"/>
          <w:lang w:eastAsia="pl-PL"/>
        </w:rPr>
        <w:t xml:space="preserve">nr </w:t>
      </w:r>
      <w:r w:rsidR="00212DBD">
        <w:rPr>
          <w:rFonts w:ascii="Lato" w:eastAsia="Times New Roman" w:hAnsi="Lato" w:cs="Arial"/>
          <w:color w:val="000000"/>
          <w:lang w:eastAsia="pl-PL"/>
        </w:rPr>
        <w:t>2</w:t>
      </w:r>
      <w:r w:rsidR="006E4A9D" w:rsidRPr="00947F57">
        <w:rPr>
          <w:rFonts w:ascii="Lato" w:eastAsia="Times New Roman" w:hAnsi="Lato" w:cs="Arial"/>
          <w:color w:val="000000"/>
          <w:lang w:eastAsia="pl-PL"/>
        </w:rPr>
        <w:t xml:space="preserve"> </w:t>
      </w:r>
      <w:r w:rsidR="00BD3875">
        <w:rPr>
          <w:rFonts w:ascii="Lato" w:eastAsia="Times New Roman" w:hAnsi="Lato" w:cs="Arial"/>
          <w:color w:val="000000"/>
          <w:lang w:eastAsia="pl-PL"/>
        </w:rPr>
        <w:t xml:space="preserve">i nr 5 </w:t>
      </w:r>
      <w:r w:rsidRPr="00947F57">
        <w:rPr>
          <w:rFonts w:ascii="Lato" w:eastAsia="Times New Roman" w:hAnsi="Lato" w:cs="Arial"/>
          <w:color w:val="000000"/>
          <w:lang w:eastAsia="pl-PL"/>
        </w:rPr>
        <w:t xml:space="preserve">mapy w skali 1:500 przedstawiającej proponowany przebieg linii </w:t>
      </w:r>
      <w:r w:rsidR="00425722" w:rsidRPr="00947F57">
        <w:rPr>
          <w:rFonts w:ascii="Lato" w:eastAsia="Times New Roman" w:hAnsi="Lato" w:cs="Arial"/>
          <w:color w:val="000000"/>
          <w:lang w:eastAsia="pl-PL"/>
        </w:rPr>
        <w:t>kolejowej</w:t>
      </w:r>
      <w:r w:rsidRPr="00947F57">
        <w:rPr>
          <w:rFonts w:ascii="Lato" w:eastAsia="Times New Roman" w:hAnsi="Lato" w:cs="Arial"/>
          <w:color w:val="000000"/>
          <w:lang w:eastAsia="pl-PL"/>
        </w:rPr>
        <w:t xml:space="preserve"> </w:t>
      </w:r>
      <w:r w:rsidR="00425722" w:rsidRPr="00947F57">
        <w:rPr>
          <w:rFonts w:ascii="Lato" w:eastAsia="Times New Roman" w:hAnsi="Lato" w:cs="Arial"/>
          <w:color w:val="000000"/>
          <w:lang w:eastAsia="pl-PL"/>
        </w:rPr>
        <w:t>oraz określając</w:t>
      </w:r>
      <w:r w:rsidR="00BF2533">
        <w:rPr>
          <w:rFonts w:ascii="Lato" w:eastAsia="Times New Roman" w:hAnsi="Lato" w:cs="Arial"/>
          <w:color w:val="000000"/>
          <w:lang w:eastAsia="pl-PL"/>
        </w:rPr>
        <w:t>ej</w:t>
      </w:r>
      <w:r w:rsidR="00425722" w:rsidRPr="00947F57">
        <w:rPr>
          <w:rFonts w:ascii="Lato" w:eastAsia="Times New Roman" w:hAnsi="Lato" w:cs="Arial"/>
          <w:color w:val="000000"/>
          <w:lang w:eastAsia="pl-PL"/>
        </w:rPr>
        <w:t xml:space="preserve"> oznaczenie terenu objętego inwestycją</w:t>
      </w:r>
      <w:r w:rsidRPr="00947F57">
        <w:rPr>
          <w:rFonts w:ascii="Lato" w:eastAsia="Times New Roman" w:hAnsi="Lato" w:cs="Arial"/>
          <w:color w:val="000000"/>
          <w:lang w:eastAsia="pl-PL"/>
        </w:rPr>
        <w:t>, stanowiąc</w:t>
      </w:r>
      <w:r w:rsidR="000376C8">
        <w:rPr>
          <w:rFonts w:ascii="Lato" w:eastAsia="Times New Roman" w:hAnsi="Lato" w:cs="Arial"/>
          <w:color w:val="000000"/>
          <w:lang w:eastAsia="pl-PL"/>
        </w:rPr>
        <w:t>e</w:t>
      </w:r>
      <w:r w:rsidRPr="00947F57">
        <w:rPr>
          <w:rFonts w:ascii="Lato" w:eastAsia="Times New Roman" w:hAnsi="Lato" w:cs="Arial"/>
          <w:color w:val="000000"/>
          <w:lang w:eastAsia="pl-PL"/>
        </w:rPr>
        <w:t xml:space="preserve"> załącznik nr 1 do zaskarżonej decyzji,</w:t>
      </w:r>
    </w:p>
    <w:p w14:paraId="46646F6A" w14:textId="2EBAD161" w:rsidR="006E4A9D" w:rsidRDefault="00194F08" w:rsidP="00472777">
      <w:pPr>
        <w:numPr>
          <w:ilvl w:val="0"/>
          <w:numId w:val="16"/>
        </w:numPr>
        <w:spacing w:after="240" w:line="240" w:lineRule="atLeast"/>
        <w:ind w:left="568" w:hanging="284"/>
        <w:jc w:val="both"/>
        <w:rPr>
          <w:rFonts w:ascii="Lato" w:eastAsia="Times New Roman" w:hAnsi="Lato" w:cs="Arial"/>
          <w:color w:val="000000"/>
          <w:lang w:eastAsia="pl-PL"/>
        </w:rPr>
      </w:pPr>
      <w:r w:rsidRPr="002F2322">
        <w:rPr>
          <w:rFonts w:ascii="Lato" w:eastAsia="Times New Roman" w:hAnsi="Lato" w:cs="Arial"/>
          <w:color w:val="000000"/>
          <w:lang w:eastAsia="pl-PL"/>
        </w:rPr>
        <w:t>zbiorcz</w:t>
      </w:r>
      <w:r w:rsidR="002F2322" w:rsidRPr="002F2322">
        <w:rPr>
          <w:rFonts w:ascii="Lato" w:eastAsia="Times New Roman" w:hAnsi="Lato" w:cs="Arial"/>
          <w:color w:val="000000"/>
          <w:lang w:eastAsia="pl-PL"/>
        </w:rPr>
        <w:t>ą</w:t>
      </w:r>
      <w:r w:rsidRPr="002F2322">
        <w:rPr>
          <w:rFonts w:ascii="Lato" w:eastAsia="Times New Roman" w:hAnsi="Lato" w:cs="Arial"/>
          <w:color w:val="000000"/>
          <w:lang w:eastAsia="pl-PL"/>
        </w:rPr>
        <w:t xml:space="preserve"> </w:t>
      </w:r>
      <w:r w:rsidR="006E4A9D" w:rsidRPr="002F2322">
        <w:rPr>
          <w:rFonts w:ascii="Lato" w:eastAsia="Times New Roman" w:hAnsi="Lato" w:cs="Arial"/>
          <w:color w:val="000000"/>
          <w:lang w:eastAsia="pl-PL"/>
        </w:rPr>
        <w:t>map</w:t>
      </w:r>
      <w:r w:rsidR="002F2322" w:rsidRPr="002F2322">
        <w:rPr>
          <w:rFonts w:ascii="Lato" w:eastAsia="Times New Roman" w:hAnsi="Lato" w:cs="Arial"/>
          <w:color w:val="000000"/>
          <w:lang w:eastAsia="pl-PL"/>
        </w:rPr>
        <w:t xml:space="preserve">ę </w:t>
      </w:r>
      <w:r w:rsidR="00F76C17" w:rsidRPr="002F2322">
        <w:rPr>
          <w:rFonts w:ascii="Lato" w:eastAsia="Times New Roman" w:hAnsi="Lato" w:cs="Arial"/>
          <w:color w:val="000000"/>
          <w:lang w:eastAsia="pl-PL"/>
        </w:rPr>
        <w:t>z</w:t>
      </w:r>
      <w:r w:rsidR="00F76C17" w:rsidRPr="00194F08">
        <w:rPr>
          <w:rFonts w:ascii="Lato" w:eastAsia="Times New Roman" w:hAnsi="Lato" w:cs="Arial"/>
          <w:color w:val="000000"/>
          <w:lang w:eastAsia="pl-PL"/>
        </w:rPr>
        <w:t xml:space="preserve"> projektem podziału nieruchomości </w:t>
      </w:r>
      <w:r w:rsidR="00C94B6A">
        <w:rPr>
          <w:rFonts w:ascii="Lato" w:eastAsia="Times New Roman" w:hAnsi="Lato" w:cs="Arial"/>
          <w:color w:val="000000"/>
          <w:lang w:eastAsia="pl-PL"/>
        </w:rPr>
        <w:t>w skali 1:</w:t>
      </w:r>
      <w:r w:rsidR="00FD68D3">
        <w:rPr>
          <w:rFonts w:ascii="Lato" w:eastAsia="Times New Roman" w:hAnsi="Lato" w:cs="Arial"/>
          <w:color w:val="000000"/>
          <w:lang w:eastAsia="pl-PL"/>
        </w:rPr>
        <w:t>5</w:t>
      </w:r>
      <w:r w:rsidR="00C94B6A">
        <w:rPr>
          <w:rFonts w:ascii="Lato" w:eastAsia="Times New Roman" w:hAnsi="Lato" w:cs="Arial"/>
          <w:color w:val="000000"/>
          <w:lang w:eastAsia="pl-PL"/>
        </w:rPr>
        <w:t>000</w:t>
      </w:r>
      <w:r w:rsidR="00C94B6A" w:rsidRPr="00194F08">
        <w:rPr>
          <w:rFonts w:ascii="Lato" w:eastAsia="Times New Roman" w:hAnsi="Lato" w:cs="Arial"/>
          <w:color w:val="000000"/>
          <w:lang w:eastAsia="pl-PL"/>
        </w:rPr>
        <w:t xml:space="preserve"> </w:t>
      </w:r>
      <w:r w:rsidR="00C94B6A">
        <w:rPr>
          <w:rFonts w:ascii="Lato" w:eastAsia="Times New Roman" w:hAnsi="Lato" w:cs="Arial"/>
          <w:color w:val="000000"/>
          <w:lang w:eastAsia="pl-PL"/>
        </w:rPr>
        <w:t xml:space="preserve">(identyfikator: P.1208.2022.1557) </w:t>
      </w:r>
      <w:r w:rsidR="00F76C17" w:rsidRPr="00194F08">
        <w:rPr>
          <w:rFonts w:ascii="Lato" w:eastAsia="Times New Roman" w:hAnsi="Lato" w:cs="Arial"/>
          <w:color w:val="000000"/>
          <w:lang w:eastAsia="pl-PL"/>
        </w:rPr>
        <w:t>wraz z</w:t>
      </w:r>
      <w:r w:rsidRPr="00194F08">
        <w:rPr>
          <w:rFonts w:ascii="Lato" w:eastAsia="Times New Roman" w:hAnsi="Lato" w:cs="Arial"/>
          <w:color w:val="000000"/>
          <w:lang w:eastAsia="pl-PL"/>
        </w:rPr>
        <w:t xml:space="preserve">e </w:t>
      </w:r>
      <w:r w:rsidR="00FD68D3">
        <w:rPr>
          <w:rFonts w:ascii="Lato" w:eastAsia="Times New Roman" w:hAnsi="Lato" w:cs="Arial"/>
          <w:color w:val="000000"/>
          <w:lang w:eastAsia="pl-PL"/>
        </w:rPr>
        <w:t xml:space="preserve">zbiorczym </w:t>
      </w:r>
      <w:r w:rsidR="00F76C17" w:rsidRPr="00194F08">
        <w:rPr>
          <w:rFonts w:ascii="Lato" w:eastAsia="Times New Roman" w:hAnsi="Lato" w:cs="Arial"/>
          <w:color w:val="000000"/>
          <w:lang w:eastAsia="pl-PL"/>
        </w:rPr>
        <w:t>wykazem zmian gruntowych</w:t>
      </w:r>
      <w:r w:rsidR="00C94B6A">
        <w:rPr>
          <w:rFonts w:ascii="Lato" w:eastAsia="Times New Roman" w:hAnsi="Lato" w:cs="Arial"/>
          <w:color w:val="000000"/>
          <w:lang w:eastAsia="pl-PL"/>
        </w:rPr>
        <w:t xml:space="preserve"> </w:t>
      </w:r>
      <w:r w:rsidR="00F76C17" w:rsidRPr="00194F08">
        <w:rPr>
          <w:rFonts w:ascii="Lato" w:eastAsia="Times New Roman" w:hAnsi="Lato" w:cs="Arial"/>
          <w:color w:val="000000"/>
          <w:lang w:eastAsia="pl-PL"/>
        </w:rPr>
        <w:t xml:space="preserve">w zakresie działki </w:t>
      </w:r>
      <w:r w:rsidR="005B7E04">
        <w:rPr>
          <w:rFonts w:ascii="Lato" w:eastAsia="Times New Roman" w:hAnsi="Lato" w:cs="Arial"/>
          <w:color w:val="000000"/>
          <w:lang w:eastAsia="pl-PL"/>
        </w:rPr>
        <w:t xml:space="preserve">nr </w:t>
      </w:r>
      <w:r w:rsidR="00F76C17" w:rsidRPr="00194F08">
        <w:rPr>
          <w:rFonts w:ascii="Lato" w:eastAsia="Times New Roman" w:hAnsi="Lato" w:cs="Arial"/>
          <w:color w:val="000000"/>
          <w:lang w:eastAsia="pl-PL"/>
        </w:rPr>
        <w:t xml:space="preserve">155 </w:t>
      </w:r>
      <w:r w:rsidR="00F76C17" w:rsidRPr="00194F08">
        <w:rPr>
          <w:rFonts w:ascii="Lato" w:eastAsia="Calibri" w:hAnsi="Lato" w:cs="Arial"/>
          <w:bCs/>
          <w:color w:val="000000"/>
        </w:rPr>
        <w:t>obrę</w:t>
      </w:r>
      <w:r w:rsidR="008E4C39" w:rsidRPr="00194F08">
        <w:rPr>
          <w:rFonts w:ascii="Lato" w:eastAsia="Calibri" w:hAnsi="Lato" w:cs="Arial"/>
          <w:bCs/>
          <w:color w:val="000000"/>
        </w:rPr>
        <w:t>b</w:t>
      </w:r>
      <w:r w:rsidR="00F76C17" w:rsidRPr="00194F08">
        <w:rPr>
          <w:rFonts w:ascii="Lato" w:eastAsia="Calibri" w:hAnsi="Lato" w:cs="Arial"/>
          <w:bCs/>
          <w:color w:val="000000"/>
        </w:rPr>
        <w:t xml:space="preserve"> 0007 Marcinowice</w:t>
      </w:r>
      <w:r w:rsidR="006E4A9D" w:rsidRPr="00194F08">
        <w:rPr>
          <w:rFonts w:ascii="Lato" w:eastAsia="Times New Roman" w:hAnsi="Lato" w:cs="Arial"/>
          <w:color w:val="000000"/>
          <w:lang w:eastAsia="pl-PL"/>
        </w:rPr>
        <w:t>, stanowiąc</w:t>
      </w:r>
      <w:r w:rsidR="0039347B">
        <w:rPr>
          <w:rFonts w:ascii="Lato" w:eastAsia="Times New Roman" w:hAnsi="Lato" w:cs="Arial"/>
          <w:color w:val="000000"/>
          <w:lang w:eastAsia="pl-PL"/>
        </w:rPr>
        <w:t>ą</w:t>
      </w:r>
      <w:r w:rsidR="006E4A9D" w:rsidRPr="00194F08">
        <w:rPr>
          <w:rFonts w:ascii="Lato" w:eastAsia="Times New Roman" w:hAnsi="Lato" w:cs="Arial"/>
          <w:color w:val="000000"/>
          <w:lang w:eastAsia="pl-PL"/>
        </w:rPr>
        <w:t xml:space="preserve"> załącznik nr</w:t>
      </w:r>
      <w:r w:rsidRPr="00194F08">
        <w:rPr>
          <w:rFonts w:ascii="Lato" w:eastAsia="Times New Roman" w:hAnsi="Lato" w:cs="Arial"/>
          <w:color w:val="000000"/>
          <w:lang w:eastAsia="pl-PL"/>
        </w:rPr>
        <w:t xml:space="preserve"> 2 </w:t>
      </w:r>
      <w:r w:rsidR="006E4A9D" w:rsidRPr="00194F08">
        <w:rPr>
          <w:rFonts w:ascii="Lato" w:eastAsia="Times New Roman" w:hAnsi="Lato" w:cs="Arial"/>
          <w:color w:val="000000"/>
          <w:lang w:eastAsia="pl-PL"/>
        </w:rPr>
        <w:t>do zaskarżonej decyzji,</w:t>
      </w:r>
    </w:p>
    <w:p w14:paraId="657A5CC7" w14:textId="77777777" w:rsidR="003F54E1" w:rsidRPr="00947F57" w:rsidRDefault="003F54E1" w:rsidP="00B7402A">
      <w:pPr>
        <w:spacing w:after="240" w:line="240" w:lineRule="exact"/>
        <w:ind w:left="284" w:hanging="142"/>
        <w:jc w:val="both"/>
        <w:rPr>
          <w:rFonts w:ascii="Lato" w:eastAsia="Times New Roman" w:hAnsi="Lato" w:cs="Arial"/>
          <w:color w:val="000000"/>
          <w:spacing w:val="4"/>
          <w:lang w:eastAsia="pl-PL"/>
        </w:rPr>
      </w:pPr>
      <w:r w:rsidRPr="00947F57">
        <w:rPr>
          <w:rFonts w:ascii="Lato" w:eastAsia="Times New Roman" w:hAnsi="Lato" w:cs="Arial"/>
          <w:b/>
          <w:color w:val="000000"/>
          <w:spacing w:val="4"/>
          <w:lang w:eastAsia="pl-PL"/>
        </w:rPr>
        <w:t xml:space="preserve">i orzekam w tym zakresie </w:t>
      </w:r>
      <w:r w:rsidRPr="00947F57">
        <w:rPr>
          <w:rFonts w:ascii="Lato" w:eastAsia="Times New Roman" w:hAnsi="Lato" w:cs="Arial"/>
          <w:color w:val="000000"/>
          <w:spacing w:val="4"/>
          <w:lang w:eastAsia="pl-PL"/>
        </w:rPr>
        <w:t>poprzez:</w:t>
      </w:r>
    </w:p>
    <w:p w14:paraId="224628B1" w14:textId="34E40853" w:rsidR="003F54E1" w:rsidRPr="00947F57" w:rsidRDefault="003F54E1" w:rsidP="003F54E1">
      <w:pPr>
        <w:widowControl w:val="0"/>
        <w:numPr>
          <w:ilvl w:val="0"/>
          <w:numId w:val="15"/>
        </w:numPr>
        <w:suppressAutoHyphens/>
        <w:spacing w:after="240" w:line="240" w:lineRule="exact"/>
        <w:ind w:left="567" w:hanging="283"/>
        <w:jc w:val="both"/>
        <w:textAlignment w:val="baseline"/>
        <w:rPr>
          <w:rFonts w:ascii="Lato" w:eastAsia="Times New Roman" w:hAnsi="Lato" w:cs="Arial"/>
          <w:color w:val="000000"/>
          <w:lang w:eastAsia="pl-PL"/>
        </w:rPr>
      </w:pPr>
      <w:bookmarkStart w:id="3" w:name="_Hlk209014089"/>
      <w:r w:rsidRPr="00947F57">
        <w:rPr>
          <w:rFonts w:ascii="Lato" w:eastAsia="Times New Roman" w:hAnsi="Lato" w:cs="Arial"/>
          <w:color w:val="000000"/>
          <w:lang w:eastAsia="pl-PL"/>
        </w:rPr>
        <w:t xml:space="preserve">ustalenie, w miejsce uchylenia, na stronie 2 </w:t>
      </w:r>
      <w:r w:rsidR="00236DD7" w:rsidRPr="00947F57">
        <w:rPr>
          <w:rFonts w:ascii="Lato" w:eastAsia="Times New Roman" w:hAnsi="Lato" w:cs="Arial"/>
          <w:color w:val="000000"/>
          <w:lang w:eastAsia="pl-PL"/>
        </w:rPr>
        <w:t>w wierszu 9 licząc od góry strony</w:t>
      </w:r>
      <w:r w:rsidR="00F04AF8">
        <w:rPr>
          <w:rFonts w:ascii="Lato" w:eastAsia="Times New Roman" w:hAnsi="Lato" w:cs="Arial"/>
          <w:color w:val="000000"/>
          <w:lang w:eastAsia="pl-PL"/>
        </w:rPr>
        <w:t xml:space="preserve"> oraz</w:t>
      </w:r>
      <w:r w:rsidR="00F04AF8" w:rsidRPr="00F04AF8">
        <w:rPr>
          <w:rFonts w:ascii="Lato" w:eastAsia="Times New Roman" w:hAnsi="Lato" w:cs="Arial"/>
          <w:color w:val="000000"/>
          <w:lang w:eastAsia="pl-PL"/>
        </w:rPr>
        <w:t xml:space="preserve"> </w:t>
      </w:r>
      <w:r w:rsidR="00F04AF8" w:rsidRPr="00947F57">
        <w:rPr>
          <w:rFonts w:ascii="Lato" w:eastAsia="Times New Roman" w:hAnsi="Lato" w:cs="Arial"/>
          <w:color w:val="000000"/>
          <w:lang w:eastAsia="pl-PL"/>
        </w:rPr>
        <w:t xml:space="preserve">na </w:t>
      </w:r>
      <w:r w:rsidR="00F04AF8" w:rsidRPr="00947F57">
        <w:rPr>
          <w:rFonts w:ascii="Lato" w:eastAsia="Times New Roman" w:hAnsi="Lato" w:cs="Arial"/>
          <w:color w:val="000000"/>
          <w:lang w:eastAsia="pl-PL"/>
        </w:rPr>
        <w:lastRenderedPageBreak/>
        <w:t>stronie 6</w:t>
      </w:r>
      <w:r w:rsidR="00F04AF8" w:rsidRPr="00F04AF8">
        <w:rPr>
          <w:rFonts w:ascii="Lato" w:eastAsia="Times New Roman" w:hAnsi="Lato" w:cs="Arial"/>
          <w:bCs/>
          <w:color w:val="000000"/>
          <w:lang w:eastAsia="pl-PL"/>
        </w:rPr>
        <w:t xml:space="preserve"> </w:t>
      </w:r>
      <w:r w:rsidR="00F04AF8" w:rsidRPr="00947F57">
        <w:rPr>
          <w:rFonts w:ascii="Lato" w:eastAsia="Times New Roman" w:hAnsi="Lato" w:cs="Arial"/>
          <w:bCs/>
          <w:color w:val="000000"/>
          <w:lang w:eastAsia="pl-PL"/>
        </w:rPr>
        <w:t>w wierszu 3</w:t>
      </w:r>
      <w:r w:rsidR="00F62C12">
        <w:rPr>
          <w:rFonts w:ascii="Lato" w:eastAsia="Times New Roman" w:hAnsi="Lato" w:cs="Arial"/>
          <w:bCs/>
          <w:color w:val="000000"/>
          <w:lang w:eastAsia="pl-PL"/>
        </w:rPr>
        <w:t xml:space="preserve"> </w:t>
      </w:r>
      <w:r w:rsidR="00F04AF8" w:rsidRPr="00947F57">
        <w:rPr>
          <w:rFonts w:ascii="Lato" w:eastAsia="Times New Roman" w:hAnsi="Lato" w:cs="Arial"/>
          <w:bCs/>
          <w:color w:val="000000"/>
          <w:lang w:eastAsia="pl-PL"/>
        </w:rPr>
        <w:t>licząc od dołu</w:t>
      </w:r>
      <w:r w:rsidR="0039347B">
        <w:rPr>
          <w:rFonts w:ascii="Lato" w:eastAsia="Times New Roman" w:hAnsi="Lato" w:cs="Arial"/>
          <w:bCs/>
          <w:color w:val="000000"/>
          <w:lang w:eastAsia="pl-PL"/>
        </w:rPr>
        <w:t xml:space="preserve"> strony</w:t>
      </w:r>
      <w:r w:rsidR="00236DD7" w:rsidRPr="00947F57">
        <w:rPr>
          <w:rFonts w:ascii="Lato" w:eastAsia="Times New Roman" w:hAnsi="Lato" w:cs="Arial"/>
          <w:color w:val="000000"/>
          <w:lang w:eastAsia="pl-PL"/>
        </w:rPr>
        <w:t xml:space="preserve">, </w:t>
      </w:r>
      <w:r w:rsidRPr="00947F57">
        <w:rPr>
          <w:rFonts w:ascii="Lato" w:eastAsia="Times New Roman" w:hAnsi="Lato" w:cs="Arial"/>
          <w:color w:val="000000"/>
          <w:lang w:eastAsia="pl-PL"/>
        </w:rPr>
        <w:t>nowego zapisu:</w:t>
      </w:r>
    </w:p>
    <w:bookmarkEnd w:id="3"/>
    <w:p w14:paraId="6173861B" w14:textId="71BF2B1C" w:rsidR="003F54E1" w:rsidRPr="00947F57" w:rsidRDefault="003F54E1" w:rsidP="00AA3148">
      <w:pPr>
        <w:spacing w:after="240" w:line="240" w:lineRule="exact"/>
        <w:ind w:left="567"/>
        <w:jc w:val="both"/>
        <w:rPr>
          <w:rFonts w:ascii="Lato" w:eastAsia="Calibri" w:hAnsi="Lato" w:cs="Arial"/>
          <w:color w:val="000000"/>
        </w:rPr>
      </w:pPr>
      <w:r w:rsidRPr="00947F57">
        <w:rPr>
          <w:rFonts w:ascii="Lato" w:eastAsia="Calibri" w:hAnsi="Lato" w:cs="Times New Roman"/>
        </w:rPr>
        <w:t>„</w:t>
      </w:r>
      <w:r w:rsidR="00AA3148" w:rsidRPr="00947F57">
        <w:rPr>
          <w:rFonts w:ascii="Lato" w:eastAsia="Calibri" w:hAnsi="Lato" w:cs="Arial"/>
          <w:color w:val="000000"/>
        </w:rPr>
        <w:t>155/1, 155/2</w:t>
      </w:r>
      <w:r w:rsidRPr="00947F57">
        <w:rPr>
          <w:rFonts w:ascii="Lato" w:eastAsia="Calibri" w:hAnsi="Lato" w:cs="Arial"/>
          <w:color w:val="000000"/>
        </w:rPr>
        <w:t>”,</w:t>
      </w:r>
    </w:p>
    <w:p w14:paraId="43B05486" w14:textId="4B88A992" w:rsidR="00236DD7" w:rsidRPr="00947F57" w:rsidRDefault="00236DD7" w:rsidP="00236DD7">
      <w:pPr>
        <w:widowControl w:val="0"/>
        <w:numPr>
          <w:ilvl w:val="0"/>
          <w:numId w:val="15"/>
        </w:numPr>
        <w:suppressAutoHyphens/>
        <w:spacing w:after="240" w:line="240" w:lineRule="exact"/>
        <w:ind w:left="567" w:hanging="283"/>
        <w:jc w:val="both"/>
        <w:textAlignment w:val="baseline"/>
        <w:rPr>
          <w:rFonts w:ascii="Lato" w:eastAsia="Times New Roman" w:hAnsi="Lato" w:cs="Arial"/>
          <w:color w:val="000000"/>
          <w:lang w:eastAsia="pl-PL"/>
        </w:rPr>
      </w:pPr>
      <w:r w:rsidRPr="00947F57">
        <w:rPr>
          <w:rFonts w:ascii="Lato" w:eastAsia="Times New Roman" w:hAnsi="Lato" w:cs="Arial"/>
          <w:color w:val="000000"/>
          <w:lang w:eastAsia="pl-PL"/>
        </w:rPr>
        <w:t>ustalenie, w miejsce uchylenia, na stronie 2 w wierszu 11 licząc od góry strony i na stronie 6 w wierszu 3 licząc od góry strony, nowego zapisu:</w:t>
      </w:r>
    </w:p>
    <w:p w14:paraId="09FEC8C6" w14:textId="34DC814D" w:rsidR="00236DD7" w:rsidRPr="00947F57" w:rsidRDefault="00236DD7" w:rsidP="001E316F">
      <w:pPr>
        <w:spacing w:after="240" w:line="240" w:lineRule="exact"/>
        <w:ind w:left="567"/>
        <w:jc w:val="both"/>
        <w:rPr>
          <w:rFonts w:ascii="Lato" w:eastAsia="Times New Roman" w:hAnsi="Lato" w:cs="Arial"/>
          <w:color w:val="000000"/>
          <w:lang w:eastAsia="pl-PL"/>
        </w:rPr>
      </w:pPr>
      <w:r w:rsidRPr="00947F57">
        <w:rPr>
          <w:rFonts w:ascii="Lato" w:eastAsia="Times New Roman" w:hAnsi="Lato" w:cs="Arial"/>
          <w:color w:val="000000"/>
          <w:lang w:eastAsia="pl-PL"/>
        </w:rPr>
        <w:t>„1/37, 1/38”,</w:t>
      </w:r>
    </w:p>
    <w:p w14:paraId="111C6F2A" w14:textId="0051F55F" w:rsidR="00784F66" w:rsidRPr="00F04AF8" w:rsidRDefault="00425722" w:rsidP="00F04AF8">
      <w:pPr>
        <w:numPr>
          <w:ilvl w:val="0"/>
          <w:numId w:val="17"/>
        </w:numPr>
        <w:spacing w:after="240" w:line="240" w:lineRule="exact"/>
        <w:ind w:left="568" w:hanging="284"/>
        <w:jc w:val="both"/>
        <w:rPr>
          <w:rFonts w:ascii="Lato" w:eastAsia="Times New Roman" w:hAnsi="Lato" w:cs="Arial"/>
          <w:color w:val="000000"/>
          <w:lang w:eastAsia="pl-PL"/>
        </w:rPr>
      </w:pPr>
      <w:r w:rsidRPr="00947F57">
        <w:rPr>
          <w:rFonts w:ascii="Lato" w:eastAsia="Times New Roman" w:hAnsi="Lato" w:cs="Arial"/>
          <w:color w:val="000000"/>
          <w:lang w:eastAsia="pl-PL"/>
        </w:rPr>
        <w:t>zatwierdzenie, w miejsce uchylenia, zmienn</w:t>
      </w:r>
      <w:r w:rsidR="000376C8">
        <w:rPr>
          <w:rFonts w:ascii="Lato" w:eastAsia="Times New Roman" w:hAnsi="Lato" w:cs="Arial"/>
          <w:color w:val="000000"/>
          <w:lang w:eastAsia="pl-PL"/>
        </w:rPr>
        <w:t>ych</w:t>
      </w:r>
      <w:r w:rsidRPr="00947F57">
        <w:rPr>
          <w:rFonts w:ascii="Lato" w:eastAsia="Times New Roman" w:hAnsi="Lato" w:cs="Arial"/>
          <w:color w:val="000000"/>
          <w:lang w:eastAsia="pl-PL"/>
        </w:rPr>
        <w:t xml:space="preserve"> arkusz</w:t>
      </w:r>
      <w:r w:rsidR="000376C8">
        <w:rPr>
          <w:rFonts w:ascii="Lato" w:eastAsia="Times New Roman" w:hAnsi="Lato" w:cs="Arial"/>
          <w:color w:val="000000"/>
          <w:lang w:eastAsia="pl-PL"/>
        </w:rPr>
        <w:t>y</w:t>
      </w:r>
      <w:r w:rsidRPr="00947F57">
        <w:rPr>
          <w:rFonts w:ascii="Lato" w:eastAsia="Times New Roman" w:hAnsi="Lato" w:cs="Arial"/>
          <w:color w:val="000000"/>
          <w:lang w:eastAsia="pl-PL"/>
        </w:rPr>
        <w:t xml:space="preserve"> nr </w:t>
      </w:r>
      <w:r w:rsidR="00970CA1">
        <w:rPr>
          <w:rFonts w:ascii="Lato" w:eastAsia="Times New Roman" w:hAnsi="Lato" w:cs="Arial"/>
          <w:color w:val="000000"/>
          <w:lang w:eastAsia="pl-PL"/>
        </w:rPr>
        <w:t>2</w:t>
      </w:r>
      <w:r w:rsidRPr="00947F57">
        <w:rPr>
          <w:rFonts w:ascii="Lato" w:eastAsia="Times New Roman" w:hAnsi="Lato" w:cs="Arial"/>
          <w:color w:val="000000"/>
          <w:lang w:eastAsia="pl-PL"/>
        </w:rPr>
        <w:t xml:space="preserve"> </w:t>
      </w:r>
      <w:r w:rsidR="00F04AF8">
        <w:rPr>
          <w:rFonts w:ascii="Lato" w:eastAsia="Times New Roman" w:hAnsi="Lato" w:cs="Arial"/>
          <w:color w:val="000000"/>
          <w:lang w:eastAsia="pl-PL"/>
        </w:rPr>
        <w:t xml:space="preserve">i nr 5 </w:t>
      </w:r>
      <w:r w:rsidRPr="00947F57">
        <w:rPr>
          <w:rFonts w:ascii="Lato" w:eastAsia="Times New Roman" w:hAnsi="Lato" w:cs="Arial"/>
          <w:color w:val="000000"/>
          <w:lang w:eastAsia="pl-PL"/>
        </w:rPr>
        <w:t>mapy w skali 1:500 przedstawiającej proponowany przebieg linii kolejowej oraz określając</w:t>
      </w:r>
      <w:r w:rsidR="00784F66" w:rsidRPr="00947F57">
        <w:rPr>
          <w:rFonts w:ascii="Lato" w:eastAsia="Times New Roman" w:hAnsi="Lato" w:cs="Arial"/>
          <w:color w:val="000000"/>
          <w:lang w:eastAsia="pl-PL"/>
        </w:rPr>
        <w:t>ej</w:t>
      </w:r>
      <w:r w:rsidRPr="00947F57">
        <w:rPr>
          <w:rFonts w:ascii="Lato" w:eastAsia="Times New Roman" w:hAnsi="Lato" w:cs="Arial"/>
          <w:color w:val="000000"/>
          <w:lang w:eastAsia="pl-PL"/>
        </w:rPr>
        <w:t xml:space="preserve"> oznaczenie terenu objętego inwestycją, stanowiąc</w:t>
      </w:r>
      <w:r w:rsidR="000376C8">
        <w:rPr>
          <w:rFonts w:ascii="Lato" w:eastAsia="Times New Roman" w:hAnsi="Lato" w:cs="Arial"/>
          <w:color w:val="000000"/>
          <w:lang w:eastAsia="pl-PL"/>
        </w:rPr>
        <w:t>ych</w:t>
      </w:r>
      <w:r w:rsidRPr="00947F57">
        <w:rPr>
          <w:rFonts w:ascii="Lato" w:eastAsia="Times New Roman" w:hAnsi="Lato" w:cs="Arial"/>
          <w:color w:val="000000"/>
          <w:lang w:eastAsia="pl-PL"/>
        </w:rPr>
        <w:t xml:space="preserve"> </w:t>
      </w:r>
      <w:r w:rsidR="00F04AF8">
        <w:rPr>
          <w:rFonts w:ascii="Lato" w:eastAsia="Times New Roman" w:hAnsi="Lato" w:cs="Arial"/>
          <w:color w:val="000000"/>
          <w:lang w:eastAsia="pl-PL"/>
        </w:rPr>
        <w:t xml:space="preserve">odpowiednio </w:t>
      </w:r>
      <w:r w:rsidRPr="00947F57">
        <w:rPr>
          <w:rFonts w:ascii="Lato" w:eastAsia="Times New Roman" w:hAnsi="Lato" w:cs="Arial"/>
          <w:color w:val="000000"/>
          <w:lang w:eastAsia="pl-PL"/>
        </w:rPr>
        <w:t>załącznik nr 1</w:t>
      </w:r>
      <w:r w:rsidR="00FD2E5A">
        <w:rPr>
          <w:rFonts w:ascii="Lato" w:eastAsia="Times New Roman" w:hAnsi="Lato" w:cs="Arial"/>
          <w:color w:val="000000"/>
          <w:lang w:eastAsia="pl-PL"/>
        </w:rPr>
        <w:t>.1</w:t>
      </w:r>
      <w:r w:rsidRPr="00947F57">
        <w:rPr>
          <w:rFonts w:ascii="Lato" w:eastAsia="Times New Roman" w:hAnsi="Lato" w:cs="Arial"/>
          <w:color w:val="000000"/>
          <w:lang w:eastAsia="pl-PL"/>
        </w:rPr>
        <w:t xml:space="preserve"> </w:t>
      </w:r>
      <w:r w:rsidR="00F04AF8">
        <w:rPr>
          <w:rFonts w:ascii="Lato" w:eastAsia="Times New Roman" w:hAnsi="Lato" w:cs="Arial"/>
          <w:color w:val="000000"/>
          <w:lang w:eastAsia="pl-PL"/>
        </w:rPr>
        <w:t xml:space="preserve">i 1.2 </w:t>
      </w:r>
      <w:r w:rsidRPr="00947F57">
        <w:rPr>
          <w:rFonts w:ascii="Lato" w:eastAsia="Times New Roman" w:hAnsi="Lato" w:cs="Arial"/>
          <w:color w:val="000000"/>
          <w:lang w:eastAsia="pl-PL"/>
        </w:rPr>
        <w:t>do niniejszej decyzji</w:t>
      </w:r>
      <w:r w:rsidR="00F04AF8">
        <w:rPr>
          <w:rFonts w:ascii="Lato" w:eastAsia="Times New Roman" w:hAnsi="Lato" w:cs="Arial"/>
          <w:color w:val="000000"/>
          <w:lang w:eastAsia="pl-PL"/>
        </w:rPr>
        <w:t>.</w:t>
      </w:r>
    </w:p>
    <w:p w14:paraId="5223F528" w14:textId="22E7FEE1" w:rsidR="00194F08" w:rsidRPr="00C43AAF" w:rsidRDefault="003F54E1" w:rsidP="00C43AAF">
      <w:pPr>
        <w:numPr>
          <w:ilvl w:val="0"/>
          <w:numId w:val="14"/>
        </w:numPr>
        <w:spacing w:after="240" w:line="240" w:lineRule="exact"/>
        <w:ind w:left="284" w:hanging="142"/>
        <w:jc w:val="both"/>
        <w:rPr>
          <w:rFonts w:ascii="Lato" w:eastAsia="Times New Roman" w:hAnsi="Lato" w:cs="Arial"/>
          <w:b/>
          <w:color w:val="000000"/>
          <w:spacing w:val="4"/>
        </w:rPr>
      </w:pPr>
      <w:r w:rsidRPr="00947F57">
        <w:rPr>
          <w:rFonts w:ascii="Lato" w:eastAsia="Times New Roman" w:hAnsi="Lato" w:cs="Arial"/>
          <w:b/>
          <w:color w:val="000000"/>
          <w:spacing w:val="4"/>
        </w:rPr>
        <w:t>W pozostałej części zaskarżoną decyzję utrzymuję w mocy.</w:t>
      </w:r>
    </w:p>
    <w:p w14:paraId="3BE749E2" w14:textId="766BFB03" w:rsidR="00094159" w:rsidRPr="00947F57" w:rsidRDefault="00094159" w:rsidP="005A0E3A">
      <w:pPr>
        <w:spacing w:before="240" w:after="240" w:line="240" w:lineRule="exact"/>
        <w:jc w:val="center"/>
        <w:outlineLvl w:val="0"/>
        <w:rPr>
          <w:rFonts w:ascii="Lato" w:eastAsia="Times New Roman" w:hAnsi="Lato" w:cs="Arial"/>
          <w:b/>
          <w:bCs/>
          <w:spacing w:val="4"/>
          <w:lang w:eastAsia="pl-PL"/>
        </w:rPr>
      </w:pPr>
      <w:r w:rsidRPr="00947F57">
        <w:rPr>
          <w:rFonts w:ascii="Lato" w:eastAsia="Times New Roman" w:hAnsi="Lato" w:cs="Arial"/>
          <w:b/>
          <w:bCs/>
          <w:spacing w:val="4"/>
          <w:lang w:eastAsia="pl-PL"/>
        </w:rPr>
        <w:t>UZASADNIENIE</w:t>
      </w:r>
    </w:p>
    <w:p w14:paraId="330A47BB" w14:textId="17885EE0" w:rsidR="00094159" w:rsidRPr="00947F57" w:rsidRDefault="00094159" w:rsidP="005A0E3A">
      <w:pPr>
        <w:spacing w:before="240" w:after="120" w:line="240" w:lineRule="exact"/>
        <w:jc w:val="both"/>
        <w:rPr>
          <w:rFonts w:ascii="Lato" w:eastAsia="Times New Roman" w:hAnsi="Lato" w:cs="Arial"/>
          <w:b/>
          <w:spacing w:val="4"/>
          <w:lang w:eastAsia="pl-PL"/>
        </w:rPr>
      </w:pPr>
      <w:r w:rsidRPr="00E075EA">
        <w:rPr>
          <w:rFonts w:ascii="Lato" w:eastAsia="Times New Roman" w:hAnsi="Lato" w:cs="Arial"/>
          <w:spacing w:val="4"/>
          <w:lang w:eastAsia="pl-PL"/>
        </w:rPr>
        <w:t xml:space="preserve">Wnioskiem z dnia </w:t>
      </w:r>
      <w:r w:rsidR="00D35AE7" w:rsidRPr="00E075EA">
        <w:rPr>
          <w:rFonts w:ascii="Lato" w:eastAsia="Times New Roman" w:hAnsi="Lato" w:cs="Arial"/>
          <w:spacing w:val="4"/>
          <w:lang w:eastAsia="pl-PL"/>
        </w:rPr>
        <w:t>25</w:t>
      </w:r>
      <w:r w:rsidR="00E07807" w:rsidRPr="00E075EA">
        <w:rPr>
          <w:rFonts w:ascii="Lato" w:eastAsia="Times New Roman" w:hAnsi="Lato" w:cs="Arial"/>
          <w:spacing w:val="4"/>
          <w:lang w:eastAsia="pl-PL"/>
        </w:rPr>
        <w:t xml:space="preserve"> </w:t>
      </w:r>
      <w:r w:rsidR="0050359D" w:rsidRPr="00E075EA">
        <w:rPr>
          <w:rFonts w:ascii="Lato" w:eastAsia="Times New Roman" w:hAnsi="Lato" w:cs="Arial"/>
          <w:spacing w:val="4"/>
          <w:lang w:eastAsia="pl-PL"/>
        </w:rPr>
        <w:t>września</w:t>
      </w:r>
      <w:r w:rsidR="00E07807" w:rsidRPr="00E075EA">
        <w:rPr>
          <w:rFonts w:ascii="Lato" w:eastAsia="Times New Roman" w:hAnsi="Lato" w:cs="Arial"/>
          <w:spacing w:val="4"/>
          <w:lang w:eastAsia="pl-PL"/>
        </w:rPr>
        <w:t xml:space="preserve"> 202</w:t>
      </w:r>
      <w:r w:rsidR="0050359D" w:rsidRPr="00E075EA">
        <w:rPr>
          <w:rFonts w:ascii="Lato" w:eastAsia="Times New Roman" w:hAnsi="Lato" w:cs="Arial"/>
          <w:spacing w:val="4"/>
          <w:lang w:eastAsia="pl-PL"/>
        </w:rPr>
        <w:t>3</w:t>
      </w:r>
      <w:r w:rsidRPr="00E075EA">
        <w:rPr>
          <w:rFonts w:ascii="Lato" w:eastAsia="Times New Roman" w:hAnsi="Lato" w:cs="Arial"/>
          <w:spacing w:val="4"/>
          <w:lang w:eastAsia="pl-PL"/>
        </w:rPr>
        <w:t xml:space="preserve"> r.</w:t>
      </w:r>
      <w:r w:rsidR="00E07807" w:rsidRPr="00E075EA">
        <w:rPr>
          <w:rFonts w:ascii="Lato" w:eastAsia="Times New Roman" w:hAnsi="Lato" w:cs="Arial"/>
          <w:spacing w:val="4"/>
          <w:lang w:eastAsia="pl-PL"/>
        </w:rPr>
        <w:t>,</w:t>
      </w:r>
      <w:r w:rsidR="00E07807"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uzupełnionym i </w:t>
      </w:r>
      <w:r w:rsidR="00784F66" w:rsidRPr="00947F57">
        <w:rPr>
          <w:rFonts w:ascii="Lato" w:eastAsia="Times New Roman" w:hAnsi="Lato" w:cs="Arial"/>
          <w:spacing w:val="4"/>
          <w:lang w:eastAsia="pl-PL"/>
        </w:rPr>
        <w:t>skorygowanym</w:t>
      </w:r>
      <w:r w:rsidRPr="00947F57">
        <w:rPr>
          <w:rFonts w:ascii="Lato" w:eastAsia="Times New Roman" w:hAnsi="Lato" w:cs="Arial"/>
          <w:spacing w:val="4"/>
          <w:lang w:eastAsia="pl-PL"/>
        </w:rPr>
        <w:t xml:space="preserve"> w trakcie postępowania, spółka PKP Polskie Linie Kolejowe S.A. z siedzibą w Warszawie, zwana dalej „inwestorem”, wystąpiła do Wojewody </w:t>
      </w:r>
      <w:r w:rsidR="0050359D" w:rsidRPr="00947F57">
        <w:rPr>
          <w:rFonts w:ascii="Lato" w:eastAsia="Times New Roman" w:hAnsi="Lato" w:cs="Arial"/>
          <w:spacing w:val="4"/>
          <w:lang w:eastAsia="pl-PL"/>
        </w:rPr>
        <w:t>Małopolskiego</w:t>
      </w:r>
      <w:r w:rsidRPr="00947F57">
        <w:rPr>
          <w:rFonts w:ascii="Lato" w:eastAsia="Times New Roman" w:hAnsi="Lato" w:cs="Arial"/>
          <w:spacing w:val="4"/>
          <w:lang w:eastAsia="pl-PL"/>
        </w:rPr>
        <w:t xml:space="preserve"> o wydanie decyzji </w:t>
      </w:r>
      <w:r w:rsidR="00DD2120" w:rsidRPr="00947F57">
        <w:rPr>
          <w:rFonts w:ascii="Lato" w:eastAsia="Times New Roman" w:hAnsi="Lato" w:cs="Arial"/>
          <w:spacing w:val="4"/>
          <w:lang w:eastAsia="pl-PL"/>
        </w:rPr>
        <w:br/>
      </w:r>
      <w:r w:rsidR="001C0D90" w:rsidRPr="00947F57">
        <w:rPr>
          <w:rFonts w:ascii="Lato" w:eastAsia="Times New Roman" w:hAnsi="Lato" w:cs="Arial"/>
          <w:spacing w:val="4"/>
          <w:lang w:eastAsia="pl-PL"/>
        </w:rPr>
        <w:t xml:space="preserve">o ustaleniu lokalizacji linii kolejowej dla inwestycji pn.: </w:t>
      </w:r>
      <w:r w:rsidR="0050359D" w:rsidRPr="00947F57">
        <w:rPr>
          <w:rFonts w:ascii="Lato" w:eastAsia="Times New Roman" w:hAnsi="Lato" w:cs="Arial"/>
          <w:bCs/>
          <w:spacing w:val="4"/>
          <w:lang w:eastAsia="pl-PL"/>
        </w:rPr>
        <w:t xml:space="preserve">Rozbiórka, przebudowa, rozbudowa i budowa obiektu budowlanego pn.: Opracowanie projektu wykonawczego </w:t>
      </w:r>
      <w:r w:rsidR="00DD2120" w:rsidRPr="00947F57">
        <w:rPr>
          <w:rFonts w:ascii="Lato" w:eastAsia="Times New Roman" w:hAnsi="Lato" w:cs="Arial"/>
          <w:bCs/>
          <w:spacing w:val="4"/>
          <w:lang w:eastAsia="pl-PL"/>
        </w:rPr>
        <w:br/>
      </w:r>
      <w:r w:rsidR="0050359D" w:rsidRPr="00947F57">
        <w:rPr>
          <w:rFonts w:ascii="Lato" w:eastAsia="Times New Roman" w:hAnsi="Lato" w:cs="Arial"/>
          <w:bCs/>
          <w:spacing w:val="4"/>
          <w:lang w:eastAsia="pl-PL"/>
        </w:rPr>
        <w:t xml:space="preserve">i wykonanie robót budowlanych dla zadania: LOT-B3 granica województwa – Kozłów </w:t>
      </w:r>
      <w:r w:rsidR="008E6DBC">
        <w:rPr>
          <w:rFonts w:ascii="Lato" w:eastAsia="Times New Roman" w:hAnsi="Lato" w:cs="Arial"/>
          <w:bCs/>
          <w:spacing w:val="4"/>
          <w:lang w:eastAsia="pl-PL"/>
        </w:rPr>
        <w:br/>
      </w:r>
      <w:r w:rsidR="0050359D" w:rsidRPr="00947F57">
        <w:rPr>
          <w:rFonts w:ascii="Lato" w:eastAsia="Times New Roman" w:hAnsi="Lato" w:cs="Arial"/>
          <w:bCs/>
          <w:spacing w:val="4"/>
          <w:lang w:eastAsia="pl-PL"/>
        </w:rPr>
        <w:t xml:space="preserve">w ramach projektu inwestycyjnego pn.: „Prace na linii kolejowej nr 8 na odcinku Skarżysko-Kamienna – Kielce – Kozłów, etap II: odcinek Sitkówka – Nowiny – Kozłów” realizowanego w ramach projektu pn.: </w:t>
      </w:r>
      <w:r w:rsidR="00784F66" w:rsidRPr="00947F57">
        <w:rPr>
          <w:rFonts w:ascii="Lato" w:eastAsia="Times New Roman" w:hAnsi="Lato" w:cs="Arial"/>
          <w:bCs/>
          <w:spacing w:val="4"/>
          <w:lang w:eastAsia="pl-PL"/>
        </w:rPr>
        <w:t>Opracowanie</w:t>
      </w:r>
      <w:r w:rsidR="0050359D" w:rsidRPr="00947F57">
        <w:rPr>
          <w:rFonts w:ascii="Lato" w:eastAsia="Times New Roman" w:hAnsi="Lato" w:cs="Arial"/>
          <w:bCs/>
          <w:spacing w:val="4"/>
          <w:lang w:eastAsia="pl-PL"/>
        </w:rPr>
        <w:t xml:space="preserve"> dokumentacji projektowej wraz </w:t>
      </w:r>
      <w:r w:rsidR="00DD2120" w:rsidRPr="00947F57">
        <w:rPr>
          <w:rFonts w:ascii="Lato" w:eastAsia="Times New Roman" w:hAnsi="Lato" w:cs="Arial"/>
          <w:bCs/>
          <w:spacing w:val="4"/>
          <w:lang w:eastAsia="pl-PL"/>
        </w:rPr>
        <w:br/>
      </w:r>
      <w:r w:rsidR="0050359D" w:rsidRPr="00947F57">
        <w:rPr>
          <w:rFonts w:ascii="Lato" w:eastAsia="Times New Roman" w:hAnsi="Lato" w:cs="Arial"/>
          <w:bCs/>
          <w:spacing w:val="4"/>
          <w:lang w:eastAsia="pl-PL"/>
        </w:rPr>
        <w:t>z pełnieniem nadzoru autorskiego w ramach projektu „Prace na linii kolejowej nr 8 na odcinku Skarżysko</w:t>
      </w:r>
      <w:r w:rsidR="005B7E04">
        <w:rPr>
          <w:rFonts w:ascii="Lato" w:eastAsia="Times New Roman" w:hAnsi="Lato" w:cs="Arial"/>
          <w:bCs/>
          <w:spacing w:val="4"/>
          <w:lang w:eastAsia="pl-PL"/>
        </w:rPr>
        <w:t xml:space="preserve"> </w:t>
      </w:r>
      <w:r w:rsidR="0050359D" w:rsidRPr="00947F57">
        <w:rPr>
          <w:rFonts w:ascii="Lato" w:eastAsia="Times New Roman" w:hAnsi="Lato" w:cs="Arial"/>
          <w:bCs/>
          <w:spacing w:val="4"/>
          <w:lang w:eastAsia="pl-PL"/>
        </w:rPr>
        <w:t xml:space="preserve">Kamienna – Kielce – Kozłów – prace przygotowawcze” </w:t>
      </w:r>
      <w:proofErr w:type="spellStart"/>
      <w:r w:rsidR="0050359D" w:rsidRPr="00947F57">
        <w:rPr>
          <w:rFonts w:ascii="Lato" w:eastAsia="Times New Roman" w:hAnsi="Lato" w:cs="Arial"/>
          <w:bCs/>
          <w:spacing w:val="4"/>
          <w:lang w:eastAsia="pl-PL"/>
        </w:rPr>
        <w:t>POiIŚ</w:t>
      </w:r>
      <w:proofErr w:type="spellEnd"/>
      <w:r w:rsidR="0050359D" w:rsidRPr="00947F57">
        <w:rPr>
          <w:rFonts w:ascii="Lato" w:eastAsia="Times New Roman" w:hAnsi="Lato" w:cs="Arial"/>
          <w:bCs/>
          <w:spacing w:val="4"/>
          <w:lang w:eastAsia="pl-PL"/>
        </w:rPr>
        <w:t xml:space="preserve"> 5.1-30. </w:t>
      </w:r>
      <w:r w:rsidRPr="00947F57">
        <w:rPr>
          <w:rFonts w:ascii="Lato" w:eastAsia="Times New Roman" w:hAnsi="Lato" w:cs="Arial"/>
          <w:spacing w:val="4"/>
          <w:lang w:eastAsia="pl-PL"/>
        </w:rPr>
        <w:t>Inwestor wniósł jednocześnie o nadanie decyzji rygoru natychmiastowej wykonalności ze względu na</w:t>
      </w:r>
      <w:r w:rsidR="00561A7D" w:rsidRPr="00947F57">
        <w:rPr>
          <w:rFonts w:ascii="Lato" w:eastAsia="Times New Roman" w:hAnsi="Lato" w:cs="Arial"/>
          <w:spacing w:val="4"/>
          <w:lang w:eastAsia="pl-PL"/>
        </w:rPr>
        <w:t> </w:t>
      </w:r>
      <w:r w:rsidRPr="00947F57">
        <w:rPr>
          <w:rFonts w:ascii="Lato" w:eastAsia="Times New Roman" w:hAnsi="Lato" w:cs="Arial"/>
          <w:spacing w:val="4"/>
          <w:lang w:eastAsia="pl-PL"/>
        </w:rPr>
        <w:t xml:space="preserve">uzasadniony interes społeczny i gospodarczy. </w:t>
      </w:r>
    </w:p>
    <w:p w14:paraId="2C6EA89A" w14:textId="699C6A51" w:rsidR="00094159" w:rsidRDefault="00094159" w:rsidP="005A0E3A">
      <w:pPr>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Po przeprowadzeniu postępowania w przedmiotowej sprawie, Wojewoda</w:t>
      </w:r>
      <w:r w:rsidR="006A2222" w:rsidRPr="00947F57">
        <w:rPr>
          <w:rFonts w:ascii="Lato" w:eastAsia="Times New Roman" w:hAnsi="Lato" w:cs="Arial"/>
          <w:spacing w:val="4"/>
          <w:lang w:eastAsia="pl-PL"/>
        </w:rPr>
        <w:t xml:space="preserve"> </w:t>
      </w:r>
      <w:r w:rsidR="0050359D" w:rsidRPr="00947F57">
        <w:rPr>
          <w:rFonts w:ascii="Lato" w:eastAsia="Times New Roman" w:hAnsi="Lato" w:cs="Arial"/>
          <w:spacing w:val="4"/>
          <w:lang w:eastAsia="pl-PL"/>
        </w:rPr>
        <w:t>Małopolski</w:t>
      </w:r>
      <w:r w:rsidRPr="00947F57">
        <w:rPr>
          <w:rFonts w:ascii="Lato" w:eastAsia="Times New Roman" w:hAnsi="Lato" w:cs="Arial"/>
          <w:spacing w:val="4"/>
          <w:lang w:eastAsia="pl-PL"/>
        </w:rPr>
        <w:t xml:space="preserve"> wydał w dniu </w:t>
      </w:r>
      <w:r w:rsidR="0050359D" w:rsidRPr="00947F57">
        <w:rPr>
          <w:rFonts w:ascii="Lato" w:eastAsia="Times New Roman" w:hAnsi="Lato" w:cs="Arial"/>
          <w:spacing w:val="4"/>
          <w:lang w:eastAsia="pl-PL"/>
        </w:rPr>
        <w:t>19</w:t>
      </w:r>
      <w:r w:rsidR="006A2222" w:rsidRPr="00947F57">
        <w:rPr>
          <w:rFonts w:ascii="Lato" w:eastAsia="Times New Roman" w:hAnsi="Lato" w:cs="Arial"/>
          <w:spacing w:val="4"/>
          <w:lang w:eastAsia="pl-PL"/>
        </w:rPr>
        <w:t xml:space="preserve"> </w:t>
      </w:r>
      <w:r w:rsidR="0050359D" w:rsidRPr="008E6DBC">
        <w:rPr>
          <w:rFonts w:ascii="Lato" w:eastAsia="Times New Roman" w:hAnsi="Lato" w:cs="Arial"/>
          <w:spacing w:val="4"/>
          <w:lang w:eastAsia="pl-PL"/>
        </w:rPr>
        <w:t>grudnia</w:t>
      </w:r>
      <w:r w:rsidR="006A2222" w:rsidRPr="00947F57">
        <w:rPr>
          <w:rFonts w:ascii="Lato" w:eastAsia="Times New Roman" w:hAnsi="Lato" w:cs="Arial"/>
          <w:spacing w:val="4"/>
          <w:lang w:eastAsia="pl-PL"/>
        </w:rPr>
        <w:t xml:space="preserve"> 202</w:t>
      </w:r>
      <w:r w:rsidR="0050359D" w:rsidRPr="00947F57">
        <w:rPr>
          <w:rFonts w:ascii="Lato" w:eastAsia="Times New Roman" w:hAnsi="Lato" w:cs="Arial"/>
          <w:spacing w:val="4"/>
          <w:lang w:eastAsia="pl-PL"/>
        </w:rPr>
        <w:t>3</w:t>
      </w:r>
      <w:r w:rsidR="006A2222" w:rsidRPr="00947F57">
        <w:rPr>
          <w:rFonts w:ascii="Lato" w:eastAsia="Times New Roman" w:hAnsi="Lato" w:cs="Arial"/>
          <w:spacing w:val="4"/>
          <w:lang w:eastAsia="pl-PL"/>
        </w:rPr>
        <w:t xml:space="preserve"> r. </w:t>
      </w:r>
      <w:r w:rsidRPr="00947F57">
        <w:rPr>
          <w:rFonts w:ascii="Lato" w:eastAsia="Times New Roman" w:hAnsi="Lato" w:cs="Arial"/>
          <w:spacing w:val="4"/>
          <w:lang w:eastAsia="pl-PL"/>
        </w:rPr>
        <w:t xml:space="preserve">decyzję znak: </w:t>
      </w:r>
      <w:r w:rsidR="006A2222" w:rsidRPr="00947F57">
        <w:rPr>
          <w:rFonts w:ascii="Lato" w:eastAsia="Times New Roman" w:hAnsi="Lato" w:cs="Arial"/>
          <w:spacing w:val="4"/>
          <w:lang w:eastAsia="pl-PL"/>
        </w:rPr>
        <w:t>WI-I</w:t>
      </w:r>
      <w:r w:rsidR="0050359D" w:rsidRPr="00947F57">
        <w:rPr>
          <w:rFonts w:ascii="Lato" w:eastAsia="Times New Roman" w:hAnsi="Lato" w:cs="Arial"/>
          <w:spacing w:val="4"/>
          <w:lang w:eastAsia="pl-PL"/>
        </w:rPr>
        <w:t>V</w:t>
      </w:r>
      <w:r w:rsidR="006A2222" w:rsidRPr="00947F57">
        <w:rPr>
          <w:rFonts w:ascii="Lato" w:eastAsia="Times New Roman" w:hAnsi="Lato" w:cs="Arial"/>
          <w:spacing w:val="4"/>
          <w:lang w:eastAsia="pl-PL"/>
        </w:rPr>
        <w:t>.747.2.2</w:t>
      </w:r>
      <w:r w:rsidR="0050359D" w:rsidRPr="00947F57">
        <w:rPr>
          <w:rFonts w:ascii="Lato" w:eastAsia="Times New Roman" w:hAnsi="Lato" w:cs="Arial"/>
          <w:spacing w:val="4"/>
          <w:lang w:eastAsia="pl-PL"/>
        </w:rPr>
        <w:t>0</w:t>
      </w:r>
      <w:r w:rsidR="006A2222" w:rsidRPr="00947F57">
        <w:rPr>
          <w:rFonts w:ascii="Lato" w:eastAsia="Times New Roman" w:hAnsi="Lato" w:cs="Arial"/>
          <w:spacing w:val="4"/>
          <w:lang w:eastAsia="pl-PL"/>
        </w:rPr>
        <w:t>.202</w:t>
      </w:r>
      <w:r w:rsidR="0050359D" w:rsidRPr="00947F57">
        <w:rPr>
          <w:rFonts w:ascii="Lato" w:eastAsia="Times New Roman" w:hAnsi="Lato" w:cs="Arial"/>
          <w:spacing w:val="4"/>
          <w:lang w:eastAsia="pl-PL"/>
        </w:rPr>
        <w:t>3</w:t>
      </w:r>
      <w:r w:rsidRPr="00947F57">
        <w:rPr>
          <w:rFonts w:ascii="Lato" w:eastAsia="Times New Roman" w:hAnsi="Lato" w:cs="Arial"/>
          <w:spacing w:val="4"/>
          <w:lang w:eastAsia="pl-PL"/>
        </w:rPr>
        <w:t xml:space="preserve">, </w:t>
      </w:r>
      <w:r w:rsidR="00190136" w:rsidRPr="00947F57">
        <w:rPr>
          <w:rFonts w:ascii="Lato" w:eastAsia="Times New Roman" w:hAnsi="Lato" w:cs="Arial"/>
          <w:spacing w:val="4"/>
          <w:lang w:eastAsia="pl-PL"/>
        </w:rPr>
        <w:t>o ustaleniu lokalizacji linii kolejowej dla inwestycji pn.:</w:t>
      </w:r>
      <w:r w:rsidR="0050359D" w:rsidRPr="00947F57">
        <w:rPr>
          <w:rFonts w:ascii="Lato" w:eastAsia="Times New Roman" w:hAnsi="Lato" w:cs="Arial"/>
          <w:bCs/>
          <w:spacing w:val="4"/>
          <w:lang w:eastAsia="pl-PL"/>
        </w:rPr>
        <w:t xml:space="preserve"> Rozbiórka, przebudowa, rozbudowa i budowa obiektu budowlanego pn.: Opracowanie projektu wykonawczego i wykonanie robót budowlanych dla zadania: LOT-B3 granica województwa – Kozłów w ramach projektu inwestycyjnego pn.: „Prace na linii kolejowej nr 8 na odcinku Skarżysko</w:t>
      </w:r>
      <w:r w:rsidR="00746DEC">
        <w:rPr>
          <w:rFonts w:ascii="Lato" w:eastAsia="Times New Roman" w:hAnsi="Lato" w:cs="Arial"/>
          <w:bCs/>
          <w:spacing w:val="4"/>
          <w:lang w:eastAsia="pl-PL"/>
        </w:rPr>
        <w:t>-</w:t>
      </w:r>
      <w:r w:rsidR="0050359D" w:rsidRPr="00947F57">
        <w:rPr>
          <w:rFonts w:ascii="Lato" w:eastAsia="Times New Roman" w:hAnsi="Lato" w:cs="Arial"/>
          <w:bCs/>
          <w:spacing w:val="4"/>
          <w:lang w:eastAsia="pl-PL"/>
        </w:rPr>
        <w:t xml:space="preserve">Kamienna – Kielce – Kozłów, etap II: odcinek Sitkówka – Nowiny – Kozłów” realizowanego w ramach projektu pn.: </w:t>
      </w:r>
      <w:r w:rsidR="00784F66" w:rsidRPr="00947F57">
        <w:rPr>
          <w:rFonts w:ascii="Lato" w:eastAsia="Times New Roman" w:hAnsi="Lato" w:cs="Arial"/>
          <w:bCs/>
          <w:spacing w:val="4"/>
          <w:lang w:eastAsia="pl-PL"/>
        </w:rPr>
        <w:t>Opracowywanie</w:t>
      </w:r>
      <w:r w:rsidR="0050359D" w:rsidRPr="00947F57">
        <w:rPr>
          <w:rFonts w:ascii="Lato" w:eastAsia="Times New Roman" w:hAnsi="Lato" w:cs="Arial"/>
          <w:bCs/>
          <w:spacing w:val="4"/>
          <w:lang w:eastAsia="pl-PL"/>
        </w:rPr>
        <w:t xml:space="preserve"> dokumentacji projektowej wraz z pełnieniem nadzoru autorskiego w ramach projektu „Prace na linii kolejowej nr 8 na odcinku Skarżysko  Kamienna – Kielce – Kozłów – prace przygotowawcze” </w:t>
      </w:r>
      <w:proofErr w:type="spellStart"/>
      <w:r w:rsidR="0050359D" w:rsidRPr="00947F57">
        <w:rPr>
          <w:rFonts w:ascii="Lato" w:eastAsia="Times New Roman" w:hAnsi="Lato" w:cs="Arial"/>
          <w:bCs/>
          <w:spacing w:val="4"/>
          <w:lang w:eastAsia="pl-PL"/>
        </w:rPr>
        <w:t>POiIŚ</w:t>
      </w:r>
      <w:proofErr w:type="spellEnd"/>
      <w:r w:rsidR="0050359D" w:rsidRPr="00947F57">
        <w:rPr>
          <w:rFonts w:ascii="Lato" w:eastAsia="Times New Roman" w:hAnsi="Lato" w:cs="Arial"/>
          <w:bCs/>
          <w:spacing w:val="4"/>
          <w:lang w:eastAsia="pl-PL"/>
        </w:rPr>
        <w:t xml:space="preserve"> 5.1-30 i</w:t>
      </w:r>
      <w:r w:rsidRPr="00947F57">
        <w:rPr>
          <w:rFonts w:ascii="Lato" w:eastAsia="Times New Roman" w:hAnsi="Lato" w:cs="Arial"/>
          <w:spacing w:val="4"/>
          <w:lang w:eastAsia="pl-PL"/>
        </w:rPr>
        <w:t xml:space="preserve"> nadał jej rygor</w:t>
      </w:r>
      <w:r w:rsidR="0050359D"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natychmiastowej wykonalności.</w:t>
      </w:r>
    </w:p>
    <w:p w14:paraId="1B30FA9A" w14:textId="304619A9" w:rsidR="008E6DBC" w:rsidRPr="00947F57" w:rsidRDefault="008E6DBC" w:rsidP="001E316F">
      <w:pPr>
        <w:spacing w:before="240" w:after="12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 xml:space="preserve">Następnie </w:t>
      </w:r>
      <w:r w:rsidRPr="008E6DBC">
        <w:rPr>
          <w:rFonts w:ascii="Lato" w:eastAsia="Times New Roman" w:hAnsi="Lato" w:cs="Arial"/>
          <w:spacing w:val="4"/>
          <w:lang w:eastAsia="pl-PL"/>
        </w:rPr>
        <w:t xml:space="preserve">Wojewoda Małopolski </w:t>
      </w:r>
      <w:r w:rsidRPr="001E316F">
        <w:rPr>
          <w:rFonts w:ascii="Lato" w:eastAsia="Times New Roman" w:hAnsi="Lato" w:cs="Arial"/>
          <w:spacing w:val="4"/>
          <w:lang w:eastAsia="pl-PL"/>
        </w:rPr>
        <w:t>dokonał sprostowania</w:t>
      </w:r>
      <w:r w:rsidRPr="008E6DBC">
        <w:rPr>
          <w:rFonts w:ascii="Lato" w:eastAsia="Times New Roman" w:hAnsi="Lato" w:cs="Arial"/>
          <w:spacing w:val="4"/>
          <w:lang w:eastAsia="pl-PL"/>
        </w:rPr>
        <w:t xml:space="preserve"> oczywistych omyłek pisarskich w </w:t>
      </w:r>
      <w:r>
        <w:rPr>
          <w:rFonts w:ascii="Lato" w:eastAsia="Times New Roman" w:hAnsi="Lato" w:cs="Arial"/>
          <w:spacing w:val="4"/>
          <w:lang w:eastAsia="pl-PL"/>
        </w:rPr>
        <w:t xml:space="preserve">ww. </w:t>
      </w:r>
      <w:r w:rsidRPr="008E6DBC">
        <w:rPr>
          <w:rFonts w:ascii="Lato" w:eastAsia="Times New Roman" w:hAnsi="Lato" w:cs="Arial"/>
          <w:spacing w:val="4"/>
          <w:lang w:eastAsia="pl-PL"/>
        </w:rPr>
        <w:t>decyzji</w:t>
      </w:r>
      <w:r>
        <w:rPr>
          <w:rFonts w:ascii="Lato" w:eastAsia="Times New Roman" w:hAnsi="Lato" w:cs="Arial"/>
          <w:spacing w:val="4"/>
          <w:lang w:eastAsia="pl-PL"/>
        </w:rPr>
        <w:t xml:space="preserve"> Wojewody Małopolskiego z dnia 19 grudnia 2013 r. –</w:t>
      </w:r>
      <w:r w:rsidRPr="008E6DBC">
        <w:rPr>
          <w:rFonts w:ascii="Lato" w:eastAsia="Times New Roman" w:hAnsi="Lato" w:cs="Arial"/>
          <w:spacing w:val="4"/>
          <w:lang w:eastAsia="pl-PL"/>
        </w:rPr>
        <w:t xml:space="preserve"> postanowieniem</w:t>
      </w:r>
      <w:r>
        <w:rPr>
          <w:rFonts w:ascii="Lato" w:eastAsia="Times New Roman" w:hAnsi="Lato" w:cs="Arial"/>
          <w:spacing w:val="4"/>
          <w:lang w:eastAsia="pl-PL"/>
        </w:rPr>
        <w:t xml:space="preserve"> </w:t>
      </w:r>
      <w:r w:rsidR="007B6DB3">
        <w:rPr>
          <w:rFonts w:ascii="Lato" w:eastAsia="Times New Roman" w:hAnsi="Lato" w:cs="Arial"/>
          <w:spacing w:val="4"/>
          <w:lang w:eastAsia="pl-PL"/>
        </w:rPr>
        <w:br/>
      </w:r>
      <w:r w:rsidRPr="008E6DBC">
        <w:rPr>
          <w:rFonts w:ascii="Lato" w:eastAsia="Times New Roman" w:hAnsi="Lato" w:cs="Arial"/>
          <w:spacing w:val="4"/>
          <w:lang w:eastAsia="pl-PL"/>
        </w:rPr>
        <w:t>z dnia 29 marca 2024 r., znak: WI-IV.747.2.20.2023.</w:t>
      </w:r>
    </w:p>
    <w:p w14:paraId="73789FE1" w14:textId="61BCE215" w:rsidR="00190136" w:rsidRPr="00947F57" w:rsidRDefault="00094159" w:rsidP="005A0E3A">
      <w:pPr>
        <w:spacing w:before="240" w:after="120" w:line="240" w:lineRule="exact"/>
        <w:jc w:val="both"/>
        <w:rPr>
          <w:rFonts w:ascii="Lato" w:eastAsia="Times New Roman" w:hAnsi="Lato" w:cs="Arial"/>
          <w:bCs/>
          <w:spacing w:val="4"/>
          <w:lang w:eastAsia="pl-PL"/>
        </w:rPr>
      </w:pPr>
      <w:r w:rsidRPr="00947F57">
        <w:rPr>
          <w:rFonts w:ascii="Lato" w:eastAsia="Times New Roman" w:hAnsi="Lato" w:cs="Arial"/>
          <w:spacing w:val="4"/>
          <w:lang w:eastAsia="pl-PL"/>
        </w:rPr>
        <w:t xml:space="preserve">Od decyzji Wojewody </w:t>
      </w:r>
      <w:r w:rsidR="0050359D" w:rsidRPr="00947F57">
        <w:rPr>
          <w:rFonts w:ascii="Lato" w:eastAsia="Times New Roman" w:hAnsi="Lato" w:cs="Arial"/>
          <w:spacing w:val="4"/>
          <w:lang w:eastAsia="pl-PL"/>
        </w:rPr>
        <w:t>Małopolskiego</w:t>
      </w:r>
      <w:r w:rsidRPr="00947F57">
        <w:rPr>
          <w:rFonts w:ascii="Lato" w:eastAsia="Times New Roman" w:hAnsi="Lato" w:cs="Arial"/>
          <w:spacing w:val="4"/>
          <w:lang w:eastAsia="pl-PL"/>
        </w:rPr>
        <w:t xml:space="preserve"> odwołani</w:t>
      </w:r>
      <w:r w:rsidR="00B808DB" w:rsidRPr="00947F57">
        <w:rPr>
          <w:rFonts w:ascii="Lato" w:eastAsia="Times New Roman" w:hAnsi="Lato" w:cs="Arial"/>
          <w:spacing w:val="4"/>
          <w:lang w:eastAsia="pl-PL"/>
        </w:rPr>
        <w:t>e</w:t>
      </w:r>
      <w:r w:rsidRPr="00947F57">
        <w:rPr>
          <w:rFonts w:ascii="Lato" w:eastAsia="Times New Roman" w:hAnsi="Lato" w:cs="Arial"/>
          <w:spacing w:val="4"/>
          <w:lang w:eastAsia="pl-PL"/>
        </w:rPr>
        <w:t xml:space="preserve">, za pośrednictwem organu I instancji, </w:t>
      </w:r>
      <w:r w:rsidR="00A431B9" w:rsidRPr="00947F57">
        <w:rPr>
          <w:rFonts w:ascii="Lato" w:eastAsia="Times New Roman" w:hAnsi="Lato" w:cs="Arial"/>
          <w:spacing w:val="4"/>
          <w:lang w:eastAsia="pl-PL"/>
        </w:rPr>
        <w:t>wniósł</w:t>
      </w:r>
      <w:r w:rsidR="00561A7D" w:rsidRPr="00947F57">
        <w:rPr>
          <w:rFonts w:ascii="Lato" w:eastAsia="Times New Roman" w:hAnsi="Lato" w:cs="Arial"/>
          <w:spacing w:val="4"/>
          <w:lang w:eastAsia="pl-PL"/>
        </w:rPr>
        <w:t xml:space="preserve"> </w:t>
      </w:r>
      <w:r w:rsidR="0050359D" w:rsidRPr="00947F57">
        <w:rPr>
          <w:rFonts w:ascii="Lato" w:eastAsia="Times New Roman" w:hAnsi="Lato" w:cs="Arial"/>
          <w:bCs/>
          <w:spacing w:val="4"/>
          <w:lang w:eastAsia="pl-PL"/>
        </w:rPr>
        <w:t xml:space="preserve">Pan </w:t>
      </w:r>
      <w:r w:rsidR="000966E3">
        <w:rPr>
          <w:rFonts w:ascii="Lato" w:eastAsia="Times New Roman" w:hAnsi="Lato" w:cs="Arial"/>
          <w:bCs/>
          <w:spacing w:val="4"/>
          <w:lang w:eastAsia="pl-PL"/>
        </w:rPr>
        <w:t>S.</w:t>
      </w:r>
      <w:r w:rsidR="0050359D" w:rsidRPr="00947F57">
        <w:rPr>
          <w:rFonts w:ascii="Lato" w:eastAsia="Times New Roman" w:hAnsi="Lato" w:cs="Arial"/>
          <w:bCs/>
          <w:spacing w:val="4"/>
          <w:lang w:eastAsia="pl-PL"/>
        </w:rPr>
        <w:t xml:space="preserve"> </w:t>
      </w:r>
      <w:r w:rsidR="000966E3">
        <w:rPr>
          <w:rFonts w:ascii="Lato" w:eastAsia="Times New Roman" w:hAnsi="Lato" w:cs="Arial"/>
          <w:bCs/>
          <w:spacing w:val="4"/>
          <w:lang w:eastAsia="pl-PL"/>
        </w:rPr>
        <w:t>P</w:t>
      </w:r>
      <w:r w:rsidR="0050359D" w:rsidRPr="00947F57">
        <w:rPr>
          <w:rFonts w:ascii="Lato" w:eastAsia="Times New Roman" w:hAnsi="Lato" w:cs="Arial"/>
          <w:bCs/>
          <w:spacing w:val="4"/>
          <w:lang w:eastAsia="pl-PL"/>
        </w:rPr>
        <w:t>.</w:t>
      </w:r>
    </w:p>
    <w:p w14:paraId="066EB9C1" w14:textId="78B0EC14" w:rsidR="00190136" w:rsidRPr="00947F57" w:rsidRDefault="00190136" w:rsidP="005A0E3A">
      <w:pPr>
        <w:spacing w:before="240" w:after="120" w:line="240" w:lineRule="exact"/>
        <w:jc w:val="both"/>
        <w:outlineLvl w:val="0"/>
        <w:rPr>
          <w:rFonts w:ascii="Lato" w:eastAsia="Times New Roman" w:hAnsi="Lato" w:cs="Arial"/>
          <w:spacing w:val="4"/>
          <w:lang w:eastAsia="pl-PL"/>
        </w:rPr>
      </w:pPr>
      <w:r w:rsidRPr="00947F57">
        <w:rPr>
          <w:rFonts w:ascii="Lato" w:eastAsia="Times New Roman" w:hAnsi="Lato" w:cs="Arial"/>
          <w:spacing w:val="4"/>
          <w:lang w:eastAsia="pl-PL"/>
        </w:rPr>
        <w:t xml:space="preserve">W powyższym odwołaniu </w:t>
      </w:r>
      <w:r w:rsidR="008F2051" w:rsidRPr="00947F57">
        <w:rPr>
          <w:rFonts w:ascii="Lato" w:eastAsia="Times New Roman" w:hAnsi="Lato" w:cs="Arial"/>
          <w:spacing w:val="4"/>
          <w:lang w:eastAsia="pl-PL"/>
        </w:rPr>
        <w:t>–</w:t>
      </w:r>
      <w:r w:rsidR="00375152" w:rsidRPr="00947F57">
        <w:rPr>
          <w:rFonts w:ascii="Lato" w:eastAsia="Times New Roman" w:hAnsi="Lato" w:cs="Arial"/>
          <w:spacing w:val="4"/>
          <w:lang w:eastAsia="pl-PL"/>
        </w:rPr>
        <w:t xml:space="preserve"> zło</w:t>
      </w:r>
      <w:r w:rsidR="008F2051" w:rsidRPr="00947F57">
        <w:rPr>
          <w:rFonts w:ascii="Lato" w:eastAsia="Times New Roman" w:hAnsi="Lato" w:cs="Arial"/>
          <w:spacing w:val="4"/>
          <w:lang w:eastAsia="pl-PL"/>
        </w:rPr>
        <w:t xml:space="preserve">żonym w terminie - </w:t>
      </w:r>
      <w:r w:rsidRPr="00947F57">
        <w:rPr>
          <w:rFonts w:ascii="Lato" w:eastAsia="Times New Roman" w:hAnsi="Lato" w:cs="Arial"/>
          <w:spacing w:val="4"/>
          <w:lang w:eastAsia="pl-PL"/>
        </w:rPr>
        <w:t xml:space="preserve">strona skarżąca podniosła zarzuty </w:t>
      </w:r>
      <w:r w:rsidR="008F2051" w:rsidRPr="00947F57">
        <w:rPr>
          <w:rFonts w:ascii="Lato" w:eastAsia="Times New Roman" w:hAnsi="Lato" w:cs="Arial"/>
          <w:spacing w:val="4"/>
          <w:lang w:eastAsia="pl-PL"/>
        </w:rPr>
        <w:br/>
      </w:r>
      <w:r w:rsidRPr="00947F57">
        <w:rPr>
          <w:rFonts w:ascii="Lato" w:eastAsia="Times New Roman" w:hAnsi="Lato" w:cs="Arial"/>
          <w:spacing w:val="4"/>
          <w:lang w:eastAsia="pl-PL"/>
        </w:rPr>
        <w:t xml:space="preserve">w sprawie decyzji Wojewody </w:t>
      </w:r>
      <w:r w:rsidR="0050359D" w:rsidRPr="00947F57">
        <w:rPr>
          <w:rFonts w:ascii="Lato" w:eastAsia="Times New Roman" w:hAnsi="Lato" w:cs="Arial"/>
          <w:spacing w:val="4"/>
          <w:lang w:eastAsia="pl-PL"/>
        </w:rPr>
        <w:t xml:space="preserve">Małopolskiego w związku z planowaną likwidacją zjazdu </w:t>
      </w:r>
      <w:r w:rsidR="00A431B9" w:rsidRPr="00947F57">
        <w:rPr>
          <w:rFonts w:ascii="Lato" w:eastAsia="Times New Roman" w:hAnsi="Lato" w:cs="Arial"/>
          <w:spacing w:val="4"/>
          <w:lang w:eastAsia="pl-PL"/>
        </w:rPr>
        <w:br/>
      </w:r>
      <w:r w:rsidR="0050359D" w:rsidRPr="00947F57">
        <w:rPr>
          <w:rFonts w:ascii="Lato" w:eastAsia="Times New Roman" w:hAnsi="Lato" w:cs="Arial"/>
          <w:spacing w:val="4"/>
          <w:lang w:eastAsia="pl-PL"/>
        </w:rPr>
        <w:t>na działkę skarżącego.</w:t>
      </w:r>
    </w:p>
    <w:p w14:paraId="7EB7C07D" w14:textId="3B659008" w:rsidR="00B45A11" w:rsidRPr="00947F57" w:rsidRDefault="00B45A11" w:rsidP="00B45A11">
      <w:pPr>
        <w:spacing w:before="240" w:after="120" w:line="240" w:lineRule="exact"/>
        <w:jc w:val="both"/>
        <w:outlineLvl w:val="0"/>
        <w:rPr>
          <w:rFonts w:ascii="Lato" w:eastAsia="Times New Roman" w:hAnsi="Lato" w:cs="Arial"/>
          <w:bCs/>
          <w:color w:val="000000"/>
          <w:spacing w:val="4"/>
          <w:lang w:eastAsia="pl-PL"/>
        </w:rPr>
      </w:pPr>
      <w:r w:rsidRPr="00947F57">
        <w:rPr>
          <w:rFonts w:ascii="Lato" w:eastAsia="Times New Roman" w:hAnsi="Lato" w:cs="Arial"/>
          <w:bCs/>
          <w:color w:val="000000"/>
          <w:spacing w:val="4"/>
          <w:lang w:eastAsia="pl-PL"/>
        </w:rPr>
        <w:lastRenderedPageBreak/>
        <w:t xml:space="preserve">Na wstępie wyjaśnić należy, iż właściwym w przedmiotowej sprawie - stosownie do treści rozporządzenia Prezesa Rady Ministrów z dnia 25 lipca 2025 r. w sprawie szczegółowego zakresu działania Ministra </w:t>
      </w:r>
      <w:bookmarkStart w:id="4" w:name="_Hlk204788863"/>
      <w:r w:rsidRPr="00947F57">
        <w:rPr>
          <w:rFonts w:ascii="Lato" w:eastAsia="Times New Roman" w:hAnsi="Lato" w:cs="Arial"/>
          <w:bCs/>
          <w:color w:val="000000"/>
          <w:spacing w:val="4"/>
          <w:lang w:eastAsia="pl-PL"/>
        </w:rPr>
        <w:t xml:space="preserve">Finansów i Gospodarki </w:t>
      </w:r>
      <w:bookmarkEnd w:id="4"/>
      <w:r w:rsidRPr="00947F57">
        <w:rPr>
          <w:rFonts w:ascii="Lato" w:eastAsia="Times New Roman" w:hAnsi="Lato" w:cs="Arial"/>
          <w:bCs/>
          <w:color w:val="000000"/>
          <w:spacing w:val="4"/>
          <w:lang w:eastAsia="pl-PL"/>
        </w:rPr>
        <w:t>(</w:t>
      </w:r>
      <w:proofErr w:type="spellStart"/>
      <w:r w:rsidRPr="00947F57">
        <w:rPr>
          <w:rFonts w:ascii="Lato" w:eastAsia="Times New Roman" w:hAnsi="Lato" w:cs="Arial"/>
          <w:bCs/>
          <w:color w:val="000000"/>
          <w:spacing w:val="4"/>
          <w:lang w:eastAsia="pl-PL"/>
        </w:rPr>
        <w:t>t.j</w:t>
      </w:r>
      <w:proofErr w:type="spellEnd"/>
      <w:r w:rsidRPr="00947F57">
        <w:rPr>
          <w:rFonts w:ascii="Lato" w:eastAsia="Times New Roman" w:hAnsi="Lato" w:cs="Arial"/>
          <w:bCs/>
          <w:color w:val="000000"/>
          <w:spacing w:val="4"/>
          <w:lang w:eastAsia="pl-PL"/>
        </w:rPr>
        <w:t xml:space="preserve">. Dz.U. z 2025 r. </w:t>
      </w:r>
      <w:r w:rsidR="007B6DB3">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t>poz. 997) - jest obecnie Minister Finansów i Gospodarki, zwany dalej „Ministrem”. Natomiast zgodnie § 1 ust. 4 pkt 1 lit. a i b ww. rozporządzenia Prezesa Rady Ministrów z dnia 25 lipca 2025 r. obsługę Ministra zapewnia</w:t>
      </w:r>
      <w:bookmarkStart w:id="5" w:name="mip78902002"/>
      <w:bookmarkEnd w:id="5"/>
      <w:r w:rsidRPr="00947F57">
        <w:rPr>
          <w:rFonts w:ascii="Lato" w:eastAsia="Times New Roman" w:hAnsi="Lato" w:cs="Arial"/>
          <w:bCs/>
          <w:color w:val="000000"/>
          <w:spacing w:val="4"/>
          <w:lang w:eastAsia="pl-PL"/>
        </w:rPr>
        <w:t xml:space="preserve"> Ministerstwo Rozwoju i Technologii </w:t>
      </w:r>
      <w:r w:rsidRPr="00947F57">
        <w:rPr>
          <w:rFonts w:ascii="Lato" w:eastAsia="Times New Roman" w:hAnsi="Lato" w:cs="Arial"/>
          <w:bCs/>
          <w:color w:val="000000"/>
          <w:spacing w:val="4"/>
          <w:lang w:eastAsia="pl-PL"/>
        </w:rPr>
        <w:br/>
        <w:t xml:space="preserve">w zakresie działów administracji rządowej: budownictwo, planowanie </w:t>
      </w:r>
      <w:r w:rsidR="000B412F">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t>i</w:t>
      </w:r>
      <w:r w:rsidR="000B412F">
        <w:rPr>
          <w:rFonts w:ascii="Lato" w:eastAsia="Times New Roman" w:hAnsi="Lato" w:cs="Arial"/>
          <w:bCs/>
          <w:color w:val="000000"/>
          <w:spacing w:val="4"/>
          <w:lang w:eastAsia="pl-PL"/>
        </w:rPr>
        <w:t xml:space="preserve"> </w:t>
      </w:r>
      <w:r w:rsidRPr="00947F57">
        <w:rPr>
          <w:rFonts w:ascii="Lato" w:eastAsia="Times New Roman" w:hAnsi="Lato" w:cs="Arial"/>
          <w:bCs/>
          <w:color w:val="000000"/>
          <w:spacing w:val="4"/>
          <w:lang w:eastAsia="pl-PL"/>
        </w:rPr>
        <w:t>zagospodarowanie przestrzenne oraz mieszkalnictwo; gospodarka.</w:t>
      </w:r>
    </w:p>
    <w:p w14:paraId="7DC02189" w14:textId="77777777" w:rsidR="00B45A11" w:rsidRPr="00947F57" w:rsidRDefault="00B45A11" w:rsidP="00B45A11">
      <w:pPr>
        <w:spacing w:after="240" w:line="240" w:lineRule="exact"/>
        <w:jc w:val="both"/>
        <w:outlineLvl w:val="0"/>
        <w:rPr>
          <w:rFonts w:ascii="Lato" w:hAnsi="Lato" w:cs="Arial"/>
          <w:bCs/>
          <w:spacing w:val="4"/>
        </w:rPr>
      </w:pPr>
      <w:r w:rsidRPr="00947F57">
        <w:rPr>
          <w:rFonts w:ascii="Lato" w:hAnsi="Lato" w:cs="Arial"/>
          <w:bCs/>
          <w:spacing w:val="4"/>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4ED37157" w14:textId="28B5D814" w:rsidR="00B45A11" w:rsidRPr="00947F57" w:rsidRDefault="00B45A11" w:rsidP="00B45A11">
      <w:pPr>
        <w:spacing w:after="240" w:line="240" w:lineRule="exact"/>
        <w:jc w:val="both"/>
        <w:outlineLvl w:val="0"/>
        <w:rPr>
          <w:rFonts w:ascii="Lato" w:hAnsi="Lato" w:cs="Arial"/>
          <w:bCs/>
          <w:spacing w:val="4"/>
        </w:rPr>
      </w:pPr>
      <w:r w:rsidRPr="00947F57">
        <w:rPr>
          <w:rFonts w:ascii="Lato" w:hAnsi="Lato" w:cs="Arial"/>
          <w:bCs/>
          <w:spacing w:val="4"/>
        </w:rPr>
        <w:t>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je decyzji Wojewody Małopolskiego, jak również rozpatrzył zarzuty skarżąc</w:t>
      </w:r>
      <w:r w:rsidR="00BF2533">
        <w:rPr>
          <w:rFonts w:ascii="Lato" w:hAnsi="Lato" w:cs="Arial"/>
          <w:bCs/>
          <w:spacing w:val="4"/>
        </w:rPr>
        <w:t>ej</w:t>
      </w:r>
      <w:r w:rsidRPr="00947F57">
        <w:rPr>
          <w:rFonts w:ascii="Lato" w:hAnsi="Lato" w:cs="Arial"/>
          <w:bCs/>
          <w:spacing w:val="4"/>
        </w:rPr>
        <w:t xml:space="preserve"> stron.</w:t>
      </w:r>
    </w:p>
    <w:p w14:paraId="27810A3D" w14:textId="3E71B9AE" w:rsidR="00094159" w:rsidRPr="00947F57" w:rsidRDefault="00094159" w:rsidP="005A0E3A">
      <w:pPr>
        <w:tabs>
          <w:tab w:val="left" w:pos="0"/>
        </w:tabs>
        <w:spacing w:before="240" w:after="120" w:line="240" w:lineRule="exact"/>
        <w:ind w:left="20" w:right="-1"/>
        <w:jc w:val="both"/>
        <w:rPr>
          <w:rFonts w:ascii="Lato" w:eastAsia="Times New Roman" w:hAnsi="Lato" w:cs="Arial"/>
          <w:spacing w:val="4"/>
          <w:lang w:eastAsia="pl-PL"/>
        </w:rPr>
      </w:pPr>
      <w:r w:rsidRPr="00947F57">
        <w:rPr>
          <w:rFonts w:ascii="Lato" w:eastAsia="Times New Roman" w:hAnsi="Lato" w:cs="Arial"/>
          <w:spacing w:val="4"/>
          <w:lang w:eastAsia="pl-PL"/>
        </w:rPr>
        <w:t>Stosownie do treści art. 9o ust. 1</w:t>
      </w:r>
      <w:r w:rsidRPr="00947F57">
        <w:rPr>
          <w:rFonts w:ascii="Lato" w:eastAsia="Segoe UI" w:hAnsi="Lato" w:cs="Arial"/>
          <w:spacing w:val="4"/>
          <w:shd w:val="clear" w:color="auto" w:fill="FFFFFF"/>
          <w:lang w:eastAsia="pl-PL"/>
        </w:rPr>
        <w:t xml:space="preserve"> ustawy o transporcie kolejowym,</w:t>
      </w:r>
      <w:r w:rsidRPr="00947F57">
        <w:rPr>
          <w:rFonts w:ascii="Lato" w:eastAsia="Times New Roman" w:hAnsi="Lato" w:cs="Arial"/>
          <w:spacing w:val="4"/>
          <w:lang w:eastAsia="pl-PL"/>
        </w:rPr>
        <w:t xml:space="preserve"> z wnioskiem do</w:t>
      </w:r>
      <w:r w:rsidR="009D20E5" w:rsidRPr="00947F57">
        <w:rPr>
          <w:rFonts w:ascii="Lato" w:eastAsia="Times New Roman" w:hAnsi="Lato" w:cs="Arial"/>
          <w:spacing w:val="4"/>
          <w:lang w:eastAsia="pl-PL"/>
        </w:rPr>
        <w:t> </w:t>
      </w:r>
      <w:r w:rsidRPr="00947F57">
        <w:rPr>
          <w:rFonts w:ascii="Lato" w:eastAsia="Times New Roman" w:hAnsi="Lato" w:cs="Arial"/>
          <w:spacing w:val="4"/>
          <w:lang w:eastAsia="pl-PL"/>
        </w:rPr>
        <w:t xml:space="preserve">Wojewody </w:t>
      </w:r>
      <w:r w:rsidR="00B96BA5" w:rsidRPr="00947F57">
        <w:rPr>
          <w:rFonts w:ascii="Lato" w:eastAsia="Times New Roman" w:hAnsi="Lato" w:cs="Arial"/>
          <w:spacing w:val="4"/>
          <w:lang w:eastAsia="pl-PL"/>
        </w:rPr>
        <w:t>Małopolskiego</w:t>
      </w:r>
      <w:r w:rsidRPr="00947F57">
        <w:rPr>
          <w:rFonts w:ascii="Lato" w:eastAsia="Times New Roman" w:hAnsi="Lato" w:cs="Arial"/>
          <w:spacing w:val="4"/>
          <w:lang w:eastAsia="pl-PL"/>
        </w:rPr>
        <w:t xml:space="preserve"> o wydanie decyzji o ustaleniu lokalizacji przedmiotowej inwestycji kolejowej wystąpił uprawniony do tego podmiot, tj. PKP Polskie Linie Kolejowe S.A. z siedzibą w Warszawie.</w:t>
      </w:r>
    </w:p>
    <w:p w14:paraId="0C6DE5E5" w14:textId="4603D111" w:rsidR="00094159" w:rsidRPr="00947F57" w:rsidRDefault="00C842A2" w:rsidP="00B91DC9">
      <w:pPr>
        <w:spacing w:before="240" w:after="240" w:line="240" w:lineRule="exact"/>
        <w:jc w:val="both"/>
        <w:rPr>
          <w:rFonts w:ascii="Lato" w:eastAsia="Times New Roman" w:hAnsi="Lato" w:cs="Arial"/>
          <w:spacing w:val="4"/>
          <w:lang w:eastAsia="pl-PL"/>
        </w:rPr>
      </w:pPr>
      <w:r w:rsidRPr="004069FE">
        <w:rPr>
          <w:rFonts w:ascii="Lato" w:hAnsi="Lato" w:cs="Arial"/>
          <w:spacing w:val="4"/>
        </w:rPr>
        <w:t xml:space="preserve">Analizując złożony przez inwestora wniosek o wydanie decyzji o ustaleniu lokalizacji przedmiotowej inwestycji kolejowej, organ odwoławczy uznał, że zawiera on wszystkie </w:t>
      </w:r>
      <w:r w:rsidRPr="004069FE">
        <w:rPr>
          <w:rFonts w:ascii="Lato" w:hAnsi="Lato" w:cs="Arial"/>
          <w:iCs/>
          <w:spacing w:val="4"/>
        </w:rPr>
        <w:t>elementy wymagane na podstawie przepisu art. 9o ust. 3 ustawy o transporcie kolejowym, niezbędne w okolicznościach niniejszej sprawy</w:t>
      </w:r>
      <w:r w:rsidRPr="004069FE">
        <w:rPr>
          <w:rFonts w:ascii="Lato" w:hAnsi="Lato" w:cs="Arial"/>
          <w:spacing w:val="4"/>
        </w:rPr>
        <w:t xml:space="preserve">. Mając na uwadze treść </w:t>
      </w:r>
      <w:r>
        <w:rPr>
          <w:rFonts w:ascii="Lato" w:hAnsi="Lato" w:cs="Arial"/>
          <w:spacing w:val="4"/>
        </w:rPr>
        <w:br/>
      </w:r>
      <w:r w:rsidRPr="004069FE">
        <w:rPr>
          <w:rFonts w:ascii="Lato" w:hAnsi="Lato" w:cs="Arial"/>
          <w:spacing w:val="4"/>
        </w:rPr>
        <w:t xml:space="preserve">art. 72 ust. 1 pkt 11 i ust. 3 ustawy </w:t>
      </w:r>
      <w:r w:rsidRPr="004069FE">
        <w:rPr>
          <w:rFonts w:ascii="Lato" w:eastAsia="Times New Roman" w:hAnsi="Lato" w:cs="Arial"/>
          <w:color w:val="000000"/>
          <w:spacing w:val="4"/>
          <w:lang w:eastAsia="pl-PL"/>
        </w:rPr>
        <w:t>z dnia 3 października 2008 r. o udostępnianiu informacji o środowisku i jego ochronie, udziale społeczeństwa w ochronie środowiska oraz o ocenach oddziaływania na środowisko</w:t>
      </w:r>
      <w:r w:rsidRPr="004069FE">
        <w:rPr>
          <w:rFonts w:ascii="Lato" w:eastAsia="Times New Roman" w:hAnsi="Lato" w:cs="Arial"/>
          <w:spacing w:val="4"/>
          <w:lang w:eastAsia="pl-PL"/>
        </w:rPr>
        <w:t xml:space="preserve"> (</w:t>
      </w:r>
      <w:proofErr w:type="spellStart"/>
      <w:r w:rsidRPr="004069FE">
        <w:rPr>
          <w:rFonts w:ascii="Lato" w:eastAsia="Times New Roman" w:hAnsi="Lato" w:cs="Arial"/>
          <w:spacing w:val="4"/>
          <w:lang w:eastAsia="pl-PL"/>
        </w:rPr>
        <w:t>t.j</w:t>
      </w:r>
      <w:proofErr w:type="spellEnd"/>
      <w:r w:rsidRPr="004069FE">
        <w:rPr>
          <w:rFonts w:ascii="Lato" w:eastAsia="Times New Roman" w:hAnsi="Lato" w:cs="Arial"/>
          <w:spacing w:val="4"/>
          <w:lang w:eastAsia="pl-PL"/>
        </w:rPr>
        <w:t>. Dz.U. z 2024 r. poz. 1112, z późn.zm.)</w:t>
      </w:r>
      <w:r w:rsidRPr="004069FE">
        <w:rPr>
          <w:rFonts w:ascii="Lato" w:eastAsia="Times New Roman" w:hAnsi="Lato" w:cs="Arial"/>
          <w:color w:val="000000"/>
          <w:spacing w:val="4"/>
          <w:lang w:eastAsia="pl-PL"/>
        </w:rPr>
        <w:t>,</w:t>
      </w:r>
      <w:r w:rsidRPr="004069FE">
        <w:rPr>
          <w:rFonts w:ascii="Lato" w:eastAsia="Times New Roman" w:hAnsi="Lato" w:cs="Arial"/>
          <w:i/>
          <w:color w:val="000000"/>
          <w:spacing w:val="4"/>
          <w:lang w:eastAsia="pl-PL"/>
        </w:rPr>
        <w:t xml:space="preserve"> </w:t>
      </w:r>
      <w:r w:rsidRPr="00B22658">
        <w:rPr>
          <w:rFonts w:ascii="Lato" w:eastAsia="Times New Roman" w:hAnsi="Lato" w:cs="Arial"/>
          <w:iCs/>
          <w:color w:val="000000"/>
          <w:spacing w:val="4"/>
          <w:lang w:eastAsia="pl-PL"/>
        </w:rPr>
        <w:t>inwestor</w:t>
      </w:r>
      <w:r w:rsidRPr="004069FE">
        <w:rPr>
          <w:rFonts w:ascii="Lato" w:eastAsia="Times New Roman" w:hAnsi="Lato" w:cs="Arial"/>
          <w:color w:val="000000"/>
          <w:spacing w:val="4"/>
          <w:lang w:eastAsia="pl-PL"/>
        </w:rPr>
        <w:t xml:space="preserve"> dołączył do wniosku</w:t>
      </w:r>
      <w:r>
        <w:rPr>
          <w:rFonts w:ascii="Lato" w:eastAsia="Times New Roman" w:hAnsi="Lato" w:cs="Arial"/>
          <w:spacing w:val="4"/>
          <w:lang w:eastAsia="pl-PL"/>
        </w:rPr>
        <w:t xml:space="preserve"> </w:t>
      </w:r>
      <w:r w:rsidR="00094159" w:rsidRPr="00947F57">
        <w:rPr>
          <w:rFonts w:ascii="Lato" w:eastAsia="Times New Roman" w:hAnsi="Lato" w:cs="Arial"/>
          <w:spacing w:val="4"/>
          <w:lang w:eastAsia="pl-PL"/>
        </w:rPr>
        <w:t xml:space="preserve">decyzję Regionalnego Dyrektora Ochrony Środowiska </w:t>
      </w:r>
      <w:r w:rsidR="000B412F">
        <w:rPr>
          <w:rFonts w:ascii="Lato" w:eastAsia="Times New Roman" w:hAnsi="Lato" w:cs="Arial"/>
          <w:spacing w:val="4"/>
          <w:lang w:eastAsia="pl-PL"/>
        </w:rPr>
        <w:br/>
      </w:r>
      <w:r w:rsidR="00094159" w:rsidRPr="00947F57">
        <w:rPr>
          <w:rFonts w:ascii="Lato" w:eastAsia="Times New Roman" w:hAnsi="Lato" w:cs="Arial"/>
          <w:spacing w:val="4"/>
          <w:lang w:eastAsia="pl-PL"/>
        </w:rPr>
        <w:t xml:space="preserve">w </w:t>
      </w:r>
      <w:r w:rsidR="00B91DC9" w:rsidRPr="00947F57">
        <w:rPr>
          <w:rFonts w:ascii="Lato" w:eastAsia="Times New Roman" w:hAnsi="Lato" w:cs="Arial"/>
          <w:spacing w:val="4"/>
          <w:lang w:eastAsia="pl-PL"/>
        </w:rPr>
        <w:t>Kielcach</w:t>
      </w:r>
      <w:r w:rsidR="00094159" w:rsidRPr="00947F57">
        <w:rPr>
          <w:rFonts w:ascii="Lato" w:eastAsia="Times New Roman" w:hAnsi="Lato" w:cs="Arial"/>
          <w:spacing w:val="4"/>
          <w:lang w:eastAsia="pl-PL"/>
        </w:rPr>
        <w:t xml:space="preserve"> </w:t>
      </w:r>
      <w:r w:rsidR="000D5857" w:rsidRPr="00947F57">
        <w:rPr>
          <w:rFonts w:ascii="Lato" w:eastAsia="Times New Roman" w:hAnsi="Lato" w:cs="Arial"/>
          <w:spacing w:val="4"/>
          <w:lang w:eastAsia="pl-PL"/>
        </w:rPr>
        <w:t xml:space="preserve">z dnia </w:t>
      </w:r>
      <w:r w:rsidR="00B91DC9" w:rsidRPr="00947F57">
        <w:rPr>
          <w:rFonts w:ascii="Lato" w:eastAsia="Times New Roman" w:hAnsi="Lato" w:cs="Arial"/>
          <w:spacing w:val="4"/>
          <w:lang w:eastAsia="pl-PL"/>
        </w:rPr>
        <w:t>29</w:t>
      </w:r>
      <w:r w:rsidR="005E15F0" w:rsidRPr="00947F57">
        <w:rPr>
          <w:rFonts w:ascii="Lato" w:eastAsia="Times New Roman" w:hAnsi="Lato" w:cs="Arial"/>
          <w:spacing w:val="4"/>
          <w:lang w:eastAsia="pl-PL"/>
        </w:rPr>
        <w:t xml:space="preserve"> </w:t>
      </w:r>
      <w:r w:rsidR="00B91DC9" w:rsidRPr="00947F57">
        <w:rPr>
          <w:rFonts w:ascii="Lato" w:eastAsia="Times New Roman" w:hAnsi="Lato" w:cs="Arial"/>
          <w:spacing w:val="4"/>
          <w:lang w:eastAsia="pl-PL"/>
        </w:rPr>
        <w:t>lipca</w:t>
      </w:r>
      <w:r w:rsidR="000D5857" w:rsidRPr="00947F57">
        <w:rPr>
          <w:rFonts w:ascii="Lato" w:eastAsia="Times New Roman" w:hAnsi="Lato" w:cs="Arial"/>
          <w:spacing w:val="4"/>
          <w:lang w:eastAsia="pl-PL"/>
        </w:rPr>
        <w:t xml:space="preserve"> 20</w:t>
      </w:r>
      <w:r w:rsidR="00B91DC9" w:rsidRPr="00947F57">
        <w:rPr>
          <w:rFonts w:ascii="Lato" w:eastAsia="Times New Roman" w:hAnsi="Lato" w:cs="Arial"/>
          <w:spacing w:val="4"/>
          <w:lang w:eastAsia="pl-PL"/>
        </w:rPr>
        <w:t>2</w:t>
      </w:r>
      <w:r w:rsidR="000D5857" w:rsidRPr="00947F57">
        <w:rPr>
          <w:rFonts w:ascii="Lato" w:eastAsia="Times New Roman" w:hAnsi="Lato" w:cs="Arial"/>
          <w:spacing w:val="4"/>
          <w:lang w:eastAsia="pl-PL"/>
        </w:rPr>
        <w:t>2 r.</w:t>
      </w:r>
      <w:r w:rsidR="009D20E5" w:rsidRPr="00947F57">
        <w:rPr>
          <w:rFonts w:ascii="Lato" w:eastAsia="Times New Roman" w:hAnsi="Lato" w:cs="Arial"/>
          <w:spacing w:val="4"/>
          <w:lang w:eastAsia="pl-PL"/>
        </w:rPr>
        <w:t>, znak: WOO</w:t>
      </w:r>
      <w:r w:rsidR="005E15F0" w:rsidRPr="00947F57">
        <w:rPr>
          <w:rFonts w:ascii="Lato" w:eastAsia="Times New Roman" w:hAnsi="Lato" w:cs="Arial"/>
          <w:spacing w:val="4"/>
          <w:lang w:eastAsia="pl-PL"/>
        </w:rPr>
        <w:t>-I.4201.</w:t>
      </w:r>
      <w:r w:rsidR="00B91DC9" w:rsidRPr="00947F57">
        <w:rPr>
          <w:rFonts w:ascii="Lato" w:eastAsia="Times New Roman" w:hAnsi="Lato" w:cs="Arial"/>
          <w:spacing w:val="4"/>
          <w:lang w:eastAsia="pl-PL"/>
        </w:rPr>
        <w:t>6</w:t>
      </w:r>
      <w:r w:rsidR="005E15F0" w:rsidRPr="00947F57">
        <w:rPr>
          <w:rFonts w:ascii="Lato" w:eastAsia="Times New Roman" w:hAnsi="Lato" w:cs="Arial"/>
          <w:spacing w:val="4"/>
          <w:lang w:eastAsia="pl-PL"/>
        </w:rPr>
        <w:t>.201</w:t>
      </w:r>
      <w:r w:rsidR="00B91DC9" w:rsidRPr="00947F57">
        <w:rPr>
          <w:rFonts w:ascii="Lato" w:eastAsia="Times New Roman" w:hAnsi="Lato" w:cs="Arial"/>
          <w:spacing w:val="4"/>
          <w:lang w:eastAsia="pl-PL"/>
        </w:rPr>
        <w:t>6</w:t>
      </w:r>
      <w:r w:rsidR="005E15F0" w:rsidRPr="00947F57">
        <w:rPr>
          <w:rFonts w:ascii="Lato" w:eastAsia="Times New Roman" w:hAnsi="Lato" w:cs="Arial"/>
          <w:spacing w:val="4"/>
          <w:lang w:eastAsia="pl-PL"/>
        </w:rPr>
        <w:t>.</w:t>
      </w:r>
      <w:r w:rsidR="00B91DC9" w:rsidRPr="00947F57">
        <w:rPr>
          <w:rFonts w:ascii="Lato" w:eastAsia="Times New Roman" w:hAnsi="Lato" w:cs="Arial"/>
          <w:spacing w:val="4"/>
          <w:lang w:eastAsia="pl-PL"/>
        </w:rPr>
        <w:t>KT</w:t>
      </w:r>
      <w:r w:rsidR="009D20E5" w:rsidRPr="00947F57">
        <w:rPr>
          <w:rFonts w:ascii="Lato" w:eastAsia="Times New Roman" w:hAnsi="Lato" w:cs="Arial"/>
          <w:spacing w:val="4"/>
          <w:lang w:eastAsia="pl-PL"/>
        </w:rPr>
        <w:t>,</w:t>
      </w:r>
      <w:r w:rsidR="005E15F0" w:rsidRPr="00947F57">
        <w:rPr>
          <w:rFonts w:ascii="Lato" w:eastAsia="Times New Roman" w:hAnsi="Lato" w:cs="Arial"/>
          <w:spacing w:val="4"/>
          <w:lang w:eastAsia="pl-PL"/>
        </w:rPr>
        <w:t xml:space="preserve"> ustalając</w:t>
      </w:r>
      <w:r w:rsidR="00524F3E" w:rsidRPr="00947F57">
        <w:rPr>
          <w:rFonts w:ascii="Lato" w:eastAsia="Times New Roman" w:hAnsi="Lato" w:cs="Arial"/>
          <w:spacing w:val="4"/>
          <w:lang w:eastAsia="pl-PL"/>
        </w:rPr>
        <w:t xml:space="preserve">ą </w:t>
      </w:r>
      <w:r w:rsidR="005E15F0" w:rsidRPr="00947F57">
        <w:rPr>
          <w:rFonts w:ascii="Lato" w:eastAsia="Times New Roman" w:hAnsi="Lato" w:cs="Arial"/>
          <w:spacing w:val="4"/>
          <w:lang w:eastAsia="pl-PL"/>
        </w:rPr>
        <w:t>środowiskowe</w:t>
      </w:r>
      <w:r w:rsidR="000D5857" w:rsidRPr="00947F57">
        <w:rPr>
          <w:rFonts w:ascii="Lato" w:eastAsia="Times New Roman" w:hAnsi="Lato" w:cs="Arial"/>
          <w:spacing w:val="4"/>
          <w:lang w:eastAsia="pl-PL"/>
        </w:rPr>
        <w:t xml:space="preserve"> uwarunkowania</w:t>
      </w:r>
      <w:r w:rsidR="005E15F0" w:rsidRPr="00947F57">
        <w:rPr>
          <w:rFonts w:ascii="Lato" w:eastAsia="Times New Roman" w:hAnsi="Lato" w:cs="Arial"/>
          <w:spacing w:val="4"/>
          <w:lang w:eastAsia="pl-PL"/>
        </w:rPr>
        <w:t xml:space="preserve"> </w:t>
      </w:r>
      <w:r w:rsidR="000D5857" w:rsidRPr="00947F57">
        <w:rPr>
          <w:rFonts w:ascii="Lato" w:eastAsia="Times New Roman" w:hAnsi="Lato" w:cs="Arial"/>
          <w:spacing w:val="4"/>
          <w:lang w:eastAsia="pl-PL"/>
        </w:rPr>
        <w:t>dla przedsięwzięcia pn.: „</w:t>
      </w:r>
      <w:r w:rsidR="00B91DC9" w:rsidRPr="00947F57">
        <w:rPr>
          <w:rFonts w:ascii="Lato" w:eastAsia="Times New Roman" w:hAnsi="Lato" w:cs="Arial"/>
          <w:spacing w:val="4"/>
          <w:lang w:eastAsia="pl-PL"/>
        </w:rPr>
        <w:t>Pracę</w:t>
      </w:r>
      <w:r w:rsidR="00094159" w:rsidRPr="00947F57">
        <w:rPr>
          <w:rFonts w:ascii="Lato" w:eastAsia="Times New Roman" w:hAnsi="Lato" w:cs="Arial"/>
          <w:spacing w:val="4"/>
          <w:lang w:eastAsia="pl-PL"/>
        </w:rPr>
        <w:t xml:space="preserve"> </w:t>
      </w:r>
      <w:r w:rsidR="00B91DC9" w:rsidRPr="00947F57">
        <w:rPr>
          <w:rFonts w:ascii="Lato" w:eastAsia="Times New Roman" w:hAnsi="Lato" w:cs="Arial"/>
          <w:spacing w:val="4"/>
          <w:lang w:eastAsia="pl-PL"/>
        </w:rPr>
        <w:t>na linii kolejowej nr 8 na odcinku Skarżysko – Kamienna – Kielce – Kozłów”</w:t>
      </w:r>
      <w:r w:rsidR="002F66CA">
        <w:rPr>
          <w:rFonts w:ascii="Lato" w:eastAsia="Times New Roman" w:hAnsi="Lato" w:cs="Arial"/>
          <w:spacing w:val="4"/>
          <w:lang w:eastAsia="pl-PL"/>
        </w:rPr>
        <w:t>.</w:t>
      </w:r>
    </w:p>
    <w:p w14:paraId="1BCA9ED3" w14:textId="2E7102A1" w:rsidR="00094159" w:rsidRPr="00947F57" w:rsidRDefault="00094159" w:rsidP="005A0E3A">
      <w:pPr>
        <w:spacing w:before="240" w:after="120" w:line="240" w:lineRule="exact"/>
        <w:jc w:val="both"/>
        <w:outlineLvl w:val="0"/>
        <w:rPr>
          <w:rFonts w:ascii="Lato" w:eastAsia="Times New Roman" w:hAnsi="Lato" w:cs="Arial"/>
          <w:spacing w:val="4"/>
          <w:lang w:eastAsia="pl-PL"/>
        </w:rPr>
      </w:pPr>
      <w:r w:rsidRPr="00947F57">
        <w:rPr>
          <w:rFonts w:ascii="Lato" w:eastAsia="Times New Roman" w:hAnsi="Lato" w:cs="Arial"/>
          <w:spacing w:val="4"/>
          <w:lang w:eastAsia="pl-PL"/>
        </w:rPr>
        <w:t xml:space="preserve">Następnie, organ odwoławczy poddał kontroli przeprowadzone przez Wojewodę </w:t>
      </w:r>
      <w:r w:rsidR="00B91DC9" w:rsidRPr="00947F57">
        <w:rPr>
          <w:rFonts w:ascii="Lato" w:eastAsia="Times New Roman" w:hAnsi="Lato" w:cs="Arial"/>
          <w:spacing w:val="4"/>
          <w:lang w:eastAsia="pl-PL"/>
        </w:rPr>
        <w:t>Małopolskiego</w:t>
      </w:r>
      <w:r w:rsidRPr="00947F57">
        <w:rPr>
          <w:rFonts w:ascii="Lato" w:eastAsia="Times New Roman" w:hAnsi="Lato" w:cs="Arial"/>
          <w:spacing w:val="4"/>
          <w:lang w:eastAsia="pl-PL"/>
        </w:rPr>
        <w:t xml:space="preserve"> postępowanie w sprawie wydania decyzji o ustaleniu lokalizacji ww.</w:t>
      </w:r>
      <w:r w:rsidR="00AE426C" w:rsidRPr="00947F57">
        <w:rPr>
          <w:rFonts w:ascii="Lato" w:eastAsia="Times New Roman" w:hAnsi="Lato" w:cs="Arial"/>
          <w:spacing w:val="4"/>
          <w:lang w:eastAsia="pl-PL"/>
        </w:rPr>
        <w:t> </w:t>
      </w:r>
      <w:r w:rsidRPr="00947F57">
        <w:rPr>
          <w:rFonts w:ascii="Lato" w:eastAsia="Times New Roman" w:hAnsi="Lato" w:cs="Arial"/>
          <w:spacing w:val="4"/>
          <w:lang w:eastAsia="pl-PL"/>
        </w:rPr>
        <w:t>przedsięwzięcia i stwierdził, co następuje.</w:t>
      </w:r>
      <w:r w:rsidRPr="00947F57">
        <w:rPr>
          <w:rFonts w:ascii="Lato" w:eastAsia="Times New Roman" w:hAnsi="Lato" w:cs="Arial"/>
          <w:bCs/>
          <w:spacing w:val="4"/>
          <w:lang w:eastAsia="pl-PL"/>
        </w:rPr>
        <w:t xml:space="preserve"> </w:t>
      </w:r>
    </w:p>
    <w:p w14:paraId="4FBD8EE2" w14:textId="62B5CFC8" w:rsidR="00E62B08" w:rsidRPr="00947F57" w:rsidRDefault="00E62B08" w:rsidP="005A0E3A">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 xml:space="preserve">Zgodnie z art. 9o ust. 6 ustawy o transporcie kolejowym, </w:t>
      </w:r>
      <w:r w:rsidRPr="00947F57">
        <w:rPr>
          <w:rFonts w:ascii="Lato" w:eastAsia="Times New Roman" w:hAnsi="Lato" w:cs="Arial"/>
          <w:bCs/>
          <w:spacing w:val="4"/>
          <w:lang w:eastAsia="pl-PL"/>
        </w:rPr>
        <w:t xml:space="preserve">Wojewoda Małopolski </w:t>
      </w:r>
      <w:r w:rsidRPr="00947F57">
        <w:rPr>
          <w:rFonts w:ascii="Lato" w:eastAsia="Times New Roman" w:hAnsi="Lato" w:cs="Arial"/>
          <w:spacing w:val="4"/>
          <w:lang w:eastAsia="pl-PL"/>
        </w:rPr>
        <w:t>zawiadomił o wszczęciu postępowania administracyjnego w niniejszej sprawie wnioskodawcę oraz właścicieli i użytkowników wieczystych nieruchomości objętych wnioskiem o wydanie przedmiotowej decyzji,</w:t>
      </w:r>
      <w:r w:rsidRPr="00947F57">
        <w:rPr>
          <w:rFonts w:ascii="Lato" w:eastAsia="Times New Roman" w:hAnsi="Lato" w:cs="Arial"/>
          <w:bCs/>
          <w:spacing w:val="4"/>
          <w:lang w:eastAsia="pl-PL"/>
        </w:rPr>
        <w:t xml:space="preserve"> wysyłając zawiadomienie odpowiednio </w:t>
      </w:r>
      <w:r w:rsidRPr="00947F57">
        <w:rPr>
          <w:rFonts w:ascii="Lato" w:eastAsia="Times New Roman" w:hAnsi="Lato" w:cs="Arial"/>
          <w:bCs/>
          <w:spacing w:val="4"/>
          <w:lang w:eastAsia="pl-PL"/>
        </w:rPr>
        <w:br/>
        <w:t xml:space="preserve">na adres wskazany we wniosku oraz na adresy wskazane w katastrze nieruchomości. </w:t>
      </w:r>
      <w:r w:rsidRPr="00947F57">
        <w:rPr>
          <w:rFonts w:ascii="Lato" w:eastAsia="Times New Roman" w:hAnsi="Lato" w:cs="Arial"/>
          <w:spacing w:val="4"/>
          <w:lang w:eastAsia="pl-PL"/>
        </w:rPr>
        <w:lastRenderedPageBreak/>
        <w:t xml:space="preserve">Pozostałe strony postępowania zostały poinformowane o jego wszczęciu w drodze </w:t>
      </w:r>
      <w:proofErr w:type="spellStart"/>
      <w:r w:rsidRPr="00947F57">
        <w:rPr>
          <w:rFonts w:ascii="Lato" w:eastAsia="Times New Roman" w:hAnsi="Lato" w:cs="Arial"/>
          <w:spacing w:val="4"/>
          <w:lang w:eastAsia="pl-PL"/>
        </w:rPr>
        <w:t>obwieszczeń</w:t>
      </w:r>
      <w:proofErr w:type="spellEnd"/>
      <w:r w:rsidRPr="00947F57">
        <w:rPr>
          <w:rFonts w:ascii="Lato" w:eastAsia="Times New Roman" w:hAnsi="Lato" w:cs="Arial"/>
          <w:spacing w:val="4"/>
          <w:lang w:eastAsia="pl-PL"/>
        </w:rPr>
        <w:t>.</w:t>
      </w:r>
      <w:r w:rsidRPr="00947F57">
        <w:rPr>
          <w:rFonts w:ascii="Lato" w:eastAsia="Times New Roman" w:hAnsi="Lato" w:cs="Arial"/>
          <w:bCs/>
          <w:spacing w:val="4"/>
          <w:lang w:eastAsia="pl-PL"/>
        </w:rPr>
        <w:t xml:space="preserve"> </w:t>
      </w:r>
      <w:r w:rsidRPr="00947F57">
        <w:rPr>
          <w:rFonts w:ascii="Lato" w:eastAsia="Times New Roman" w:hAnsi="Lato" w:cs="Arial"/>
          <w:spacing w:val="4"/>
          <w:lang w:eastAsia="pl-PL"/>
        </w:rPr>
        <w:t xml:space="preserve">W przedmiotowym zawiadomieniu i obwieszczeniu organ I instancji wskazał nieruchomości lub ich części objęte wnioskiem, jak również poinformował </w:t>
      </w:r>
      <w:r w:rsidRPr="00947F57">
        <w:rPr>
          <w:rFonts w:ascii="Lato" w:eastAsia="Times New Roman" w:hAnsi="Lato" w:cs="Arial"/>
          <w:spacing w:val="4"/>
          <w:lang w:eastAsia="pl-PL"/>
        </w:rPr>
        <w:br/>
        <w:t>o miejscu, w którym strony mogą zapoznać się z dokumentacją dotyczącą inwestycji</w:t>
      </w:r>
      <w:r w:rsidR="00A431B9" w:rsidRPr="00947F57">
        <w:rPr>
          <w:rFonts w:ascii="Lato" w:eastAsia="Times New Roman" w:hAnsi="Lato" w:cs="Arial"/>
          <w:spacing w:val="4"/>
          <w:lang w:eastAsia="pl-PL"/>
        </w:rPr>
        <w:t>.</w:t>
      </w:r>
    </w:p>
    <w:p w14:paraId="10FEA90F" w14:textId="77777777" w:rsidR="006A0E87" w:rsidRPr="00947F57" w:rsidRDefault="006A0E87" w:rsidP="006A0E87">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W toku postępowania przed Wojewodą Małopolskim strony wniosły uwagi i zastrzeżenia do planowanej inwestycji, które organ I instancji przesłał inwestorowi w celu zajęcia stanowiska, a ten ustosunkował się do zagadnień poruszonych przez strony postępowania.</w:t>
      </w:r>
    </w:p>
    <w:p w14:paraId="1D83DDE8" w14:textId="3BAA6E0F" w:rsidR="00094159" w:rsidRDefault="00094159" w:rsidP="005A0E3A">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 xml:space="preserve">Uznając, że zebrany w sprawie materiał dowodowy pozwala na wydanie rozstrzygnięcia, </w:t>
      </w:r>
      <w:r w:rsidRPr="007B6DB3">
        <w:rPr>
          <w:rFonts w:ascii="Lato" w:eastAsia="Times New Roman" w:hAnsi="Lato" w:cs="Arial"/>
          <w:spacing w:val="4"/>
          <w:lang w:eastAsia="pl-PL"/>
        </w:rPr>
        <w:t xml:space="preserve">Wojewoda </w:t>
      </w:r>
      <w:r w:rsidR="00E62B08" w:rsidRPr="007B6DB3">
        <w:rPr>
          <w:rFonts w:ascii="Lato" w:eastAsia="Times New Roman" w:hAnsi="Lato" w:cs="Arial"/>
          <w:spacing w:val="4"/>
          <w:lang w:eastAsia="pl-PL"/>
        </w:rPr>
        <w:t>Małopolski</w:t>
      </w:r>
      <w:r w:rsidRPr="007B6DB3">
        <w:rPr>
          <w:rFonts w:ascii="Lato" w:eastAsia="Times New Roman" w:hAnsi="Lato" w:cs="Arial"/>
          <w:spacing w:val="4"/>
          <w:lang w:eastAsia="pl-PL"/>
        </w:rPr>
        <w:t xml:space="preserve"> wydał </w:t>
      </w:r>
      <w:r w:rsidR="00545967" w:rsidRPr="007B6DB3">
        <w:rPr>
          <w:rFonts w:ascii="Lato" w:eastAsia="Times New Roman" w:hAnsi="Lato" w:cs="Arial"/>
          <w:spacing w:val="4"/>
          <w:lang w:eastAsia="pl-PL"/>
        </w:rPr>
        <w:t xml:space="preserve">decyzję </w:t>
      </w:r>
      <w:r w:rsidRPr="007B6DB3">
        <w:rPr>
          <w:rFonts w:ascii="Lato" w:eastAsia="Times New Roman" w:hAnsi="Lato" w:cs="Arial"/>
          <w:spacing w:val="4"/>
          <w:lang w:eastAsia="pl-PL"/>
        </w:rPr>
        <w:t xml:space="preserve">w dniu </w:t>
      </w:r>
      <w:r w:rsidR="00E62B08" w:rsidRPr="007B6DB3">
        <w:rPr>
          <w:rFonts w:ascii="Lato" w:eastAsia="Times New Roman" w:hAnsi="Lato" w:cs="Arial"/>
          <w:spacing w:val="4"/>
          <w:lang w:eastAsia="pl-PL"/>
        </w:rPr>
        <w:t>19</w:t>
      </w:r>
      <w:r w:rsidR="00545967" w:rsidRPr="007B6DB3">
        <w:rPr>
          <w:rFonts w:ascii="Lato" w:eastAsia="Times New Roman" w:hAnsi="Lato" w:cs="Arial"/>
          <w:spacing w:val="4"/>
          <w:lang w:eastAsia="pl-PL"/>
        </w:rPr>
        <w:t xml:space="preserve"> </w:t>
      </w:r>
      <w:r w:rsidR="00E62B08" w:rsidRPr="007B6DB3">
        <w:rPr>
          <w:rFonts w:ascii="Lato" w:eastAsia="Times New Roman" w:hAnsi="Lato" w:cs="Arial"/>
          <w:spacing w:val="4"/>
          <w:lang w:eastAsia="pl-PL"/>
        </w:rPr>
        <w:t>grudnia</w:t>
      </w:r>
      <w:r w:rsidR="00545967" w:rsidRPr="007B6DB3">
        <w:rPr>
          <w:rFonts w:ascii="Lato" w:eastAsia="Times New Roman" w:hAnsi="Lato" w:cs="Arial"/>
          <w:spacing w:val="4"/>
          <w:lang w:eastAsia="pl-PL"/>
        </w:rPr>
        <w:t xml:space="preserve"> 202</w:t>
      </w:r>
      <w:r w:rsidR="00E62B08" w:rsidRPr="007B6DB3">
        <w:rPr>
          <w:rFonts w:ascii="Lato" w:eastAsia="Times New Roman" w:hAnsi="Lato" w:cs="Arial"/>
          <w:spacing w:val="4"/>
          <w:lang w:eastAsia="pl-PL"/>
        </w:rPr>
        <w:t>3</w:t>
      </w:r>
      <w:r w:rsidRPr="007B6DB3">
        <w:rPr>
          <w:rFonts w:ascii="Lato" w:eastAsia="Times New Roman" w:hAnsi="Lato" w:cs="Arial"/>
          <w:spacing w:val="4"/>
          <w:lang w:eastAsia="pl-PL"/>
        </w:rPr>
        <w:t xml:space="preserve"> r., znak: </w:t>
      </w:r>
      <w:r w:rsidR="009400B0" w:rsidRPr="007B6DB3">
        <w:rPr>
          <w:rFonts w:ascii="Lato" w:eastAsia="Times New Roman" w:hAnsi="Lato" w:cs="Arial"/>
          <w:spacing w:val="4"/>
          <w:lang w:eastAsia="pl-PL"/>
        </w:rPr>
        <w:br/>
      </w:r>
      <w:r w:rsidR="00545967" w:rsidRPr="007B6DB3">
        <w:rPr>
          <w:rFonts w:ascii="Lato" w:eastAsia="Times New Roman" w:hAnsi="Lato" w:cs="Arial"/>
          <w:spacing w:val="4"/>
          <w:lang w:eastAsia="pl-PL"/>
        </w:rPr>
        <w:t>WI-I</w:t>
      </w:r>
      <w:r w:rsidR="00E62B08" w:rsidRPr="007B6DB3">
        <w:rPr>
          <w:rFonts w:ascii="Lato" w:eastAsia="Times New Roman" w:hAnsi="Lato" w:cs="Arial"/>
          <w:spacing w:val="4"/>
          <w:lang w:eastAsia="pl-PL"/>
        </w:rPr>
        <w:t>V</w:t>
      </w:r>
      <w:r w:rsidR="00545967" w:rsidRPr="007B6DB3">
        <w:rPr>
          <w:rFonts w:ascii="Lato" w:eastAsia="Times New Roman" w:hAnsi="Lato" w:cs="Arial"/>
          <w:spacing w:val="4"/>
          <w:lang w:eastAsia="pl-PL"/>
        </w:rPr>
        <w:t>.747.2.2</w:t>
      </w:r>
      <w:r w:rsidR="00E62B08" w:rsidRPr="007B6DB3">
        <w:rPr>
          <w:rFonts w:ascii="Lato" w:eastAsia="Times New Roman" w:hAnsi="Lato" w:cs="Arial"/>
          <w:spacing w:val="4"/>
          <w:lang w:eastAsia="pl-PL"/>
        </w:rPr>
        <w:t>0</w:t>
      </w:r>
      <w:r w:rsidR="00545967" w:rsidRPr="007B6DB3">
        <w:rPr>
          <w:rFonts w:ascii="Lato" w:eastAsia="Times New Roman" w:hAnsi="Lato" w:cs="Arial"/>
          <w:spacing w:val="4"/>
          <w:lang w:eastAsia="pl-PL"/>
        </w:rPr>
        <w:t>.202</w:t>
      </w:r>
      <w:r w:rsidR="00E62B08" w:rsidRPr="007B6DB3">
        <w:rPr>
          <w:rFonts w:ascii="Lato" w:eastAsia="Times New Roman" w:hAnsi="Lato" w:cs="Arial"/>
          <w:spacing w:val="4"/>
          <w:lang w:eastAsia="pl-PL"/>
        </w:rPr>
        <w:t>3</w:t>
      </w:r>
      <w:r w:rsidRPr="007B6DB3">
        <w:rPr>
          <w:rFonts w:ascii="Lato" w:eastAsia="Times New Roman" w:hAnsi="Lato" w:cs="Arial"/>
          <w:spacing w:val="4"/>
          <w:lang w:eastAsia="pl-PL"/>
        </w:rPr>
        <w:t>, o ustaleniu lokalizacji ww. inwestycji w zakresie linii kolejowej</w:t>
      </w:r>
      <w:r w:rsidR="00C842A2" w:rsidRPr="007B6DB3">
        <w:rPr>
          <w:rFonts w:ascii="Lato" w:eastAsia="Times New Roman" w:hAnsi="Lato" w:cs="Arial"/>
          <w:spacing w:val="4"/>
          <w:lang w:eastAsia="pl-PL"/>
        </w:rPr>
        <w:t>, sprostowaną następnie postanowieniem</w:t>
      </w:r>
      <w:r w:rsidR="007B6DB3" w:rsidRPr="007B6DB3">
        <w:rPr>
          <w:rFonts w:ascii="Lato" w:eastAsia="Times New Roman" w:hAnsi="Lato" w:cs="Arial"/>
          <w:spacing w:val="4"/>
          <w:lang w:eastAsia="pl-PL"/>
        </w:rPr>
        <w:t xml:space="preserve"> </w:t>
      </w:r>
      <w:r w:rsidR="007B6DB3" w:rsidRPr="007B6DB3">
        <w:rPr>
          <w:rFonts w:ascii="Lato" w:eastAsia="Times New Roman" w:hAnsi="Lato" w:cs="Arial"/>
          <w:bCs/>
          <w:spacing w:val="4"/>
          <w:lang w:eastAsia="pl-PL"/>
        </w:rPr>
        <w:t xml:space="preserve">z dnia 29 marca 2024 r., znak: </w:t>
      </w:r>
      <w:r w:rsidR="007B6DB3" w:rsidRPr="007B6DB3">
        <w:rPr>
          <w:rFonts w:ascii="Lato" w:eastAsia="Times New Roman" w:hAnsi="Lato" w:cs="Arial"/>
          <w:bCs/>
          <w:spacing w:val="4"/>
          <w:lang w:eastAsia="pl-PL"/>
        </w:rPr>
        <w:br/>
        <w:t>WI-IV.747.2.20.2023</w:t>
      </w:r>
      <w:r w:rsidR="00C842A2" w:rsidRPr="007B6DB3">
        <w:rPr>
          <w:rFonts w:ascii="Lato" w:eastAsia="Times New Roman" w:hAnsi="Lato" w:cs="Arial"/>
          <w:spacing w:val="4"/>
          <w:lang w:eastAsia="pl-PL"/>
        </w:rPr>
        <w:t>,</w:t>
      </w:r>
      <w:r w:rsidR="00C842A2">
        <w:rPr>
          <w:rFonts w:ascii="Lato" w:eastAsia="Times New Roman" w:hAnsi="Lato" w:cs="Arial"/>
          <w:spacing w:val="4"/>
          <w:lang w:eastAsia="pl-PL"/>
        </w:rPr>
        <w:t xml:space="preserve"> zwaną dalej „decyzją Wojewody Małopolskiego”. </w:t>
      </w:r>
      <w:r w:rsidRPr="00947F57">
        <w:rPr>
          <w:rFonts w:ascii="Lato" w:eastAsia="Times New Roman" w:hAnsi="Lato" w:cs="Arial"/>
          <w:spacing w:val="4"/>
          <w:lang w:eastAsia="pl-PL"/>
        </w:rPr>
        <w:t xml:space="preserve">Nadając decyzji rygor natychmiastowej wykonalności, Wojewoda </w:t>
      </w:r>
      <w:r w:rsidR="00E62B08" w:rsidRPr="00947F57">
        <w:rPr>
          <w:rFonts w:ascii="Lato" w:eastAsia="Times New Roman" w:hAnsi="Lato" w:cs="Arial"/>
          <w:spacing w:val="4"/>
          <w:lang w:eastAsia="pl-PL"/>
        </w:rPr>
        <w:t>Małopolski</w:t>
      </w:r>
      <w:r w:rsidR="00545967"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podzielił argumenty przedstawione przez inwestora. </w:t>
      </w:r>
      <w:r w:rsidR="00443C5F" w:rsidRPr="00947F57">
        <w:rPr>
          <w:rFonts w:ascii="Lato" w:eastAsia="Times New Roman" w:hAnsi="Lato" w:cs="Arial"/>
          <w:spacing w:val="4"/>
          <w:lang w:eastAsia="pl-PL"/>
        </w:rPr>
        <w:t xml:space="preserve">W uzasadnieniu kontrolowanej decyzji organ I instancji, mając na względzie opinię przedstawioną przez inwestora, ustosunkował się do zarzutów i wniosków podniesionych przez </w:t>
      </w:r>
      <w:r w:rsidR="006A0E87" w:rsidRPr="00947F57">
        <w:rPr>
          <w:rFonts w:ascii="Lato" w:eastAsia="Times New Roman" w:hAnsi="Lato" w:cs="Arial"/>
          <w:spacing w:val="4"/>
          <w:lang w:eastAsia="pl-PL"/>
        </w:rPr>
        <w:t>strony postępowania.</w:t>
      </w:r>
    </w:p>
    <w:p w14:paraId="35D04440" w14:textId="26E68D10" w:rsidR="00C842A2" w:rsidRPr="00947F57" w:rsidRDefault="00C842A2" w:rsidP="001E316F">
      <w:pPr>
        <w:spacing w:before="240" w:after="120" w:line="240" w:lineRule="exact"/>
        <w:jc w:val="both"/>
        <w:outlineLvl w:val="0"/>
        <w:rPr>
          <w:rFonts w:ascii="Lato" w:eastAsia="Times New Roman" w:hAnsi="Lato" w:cs="Arial"/>
          <w:spacing w:val="4"/>
          <w:lang w:eastAsia="pl-PL"/>
        </w:rPr>
      </w:pPr>
      <w:r w:rsidRPr="00947F57">
        <w:rPr>
          <w:rFonts w:ascii="Lato" w:eastAsia="Times New Roman" w:hAnsi="Lato" w:cs="Arial"/>
          <w:bCs/>
          <w:spacing w:val="4"/>
          <w:lang w:eastAsia="pl-PL"/>
        </w:rPr>
        <w:t xml:space="preserve">Zgodnie z art. 9q ust. 2 ustawy o transporcie kolejowym, Wojewoda Małopolski </w:t>
      </w:r>
      <w:r w:rsidRPr="00947F57">
        <w:rPr>
          <w:rFonts w:ascii="Lato" w:eastAsia="Times New Roman" w:hAnsi="Lato" w:cs="Arial"/>
          <w:spacing w:val="4"/>
          <w:lang w:eastAsia="pl-PL"/>
        </w:rPr>
        <w:t xml:space="preserve">doręczył ww. decyzję wnioskodawcy oraz wysłał zawiadomienie o jej wydaniu właścicielom </w:t>
      </w:r>
      <w:r w:rsidRPr="00947F57">
        <w:rPr>
          <w:rFonts w:ascii="Lato" w:eastAsia="Times New Roman" w:hAnsi="Lato" w:cs="Arial"/>
          <w:spacing w:val="4"/>
          <w:lang w:eastAsia="pl-PL"/>
        </w:rPr>
        <w:br/>
        <w:t>i użytkownikom wieczystym nieruchomości objętych wnioskiem o wydanie tej decyzji, na adresy wskazane</w:t>
      </w:r>
      <w:r w:rsidR="00746DEC">
        <w:rPr>
          <w:rFonts w:ascii="Lato" w:eastAsia="Times New Roman" w:hAnsi="Lato" w:cs="Arial"/>
          <w:spacing w:val="4"/>
          <w:lang w:eastAsia="pl-PL"/>
        </w:rPr>
        <w:t xml:space="preserve"> </w:t>
      </w:r>
      <w:r w:rsidRPr="00947F57">
        <w:rPr>
          <w:rFonts w:ascii="Lato" w:eastAsia="Times New Roman" w:hAnsi="Lato" w:cs="Arial"/>
          <w:spacing w:val="4"/>
          <w:lang w:eastAsia="pl-PL"/>
        </w:rPr>
        <w:t>w katastrze nieruchomości. Pozostałe strony zostały</w:t>
      </w:r>
      <w:r>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poinformowane o wydaniu powyższej decyzji w drodze </w:t>
      </w:r>
      <w:proofErr w:type="spellStart"/>
      <w:r w:rsidRPr="00947F57">
        <w:rPr>
          <w:rFonts w:ascii="Lato" w:eastAsia="Times New Roman" w:hAnsi="Lato" w:cs="Arial"/>
          <w:spacing w:val="4"/>
          <w:lang w:eastAsia="pl-PL"/>
        </w:rPr>
        <w:t>obwieszczeń</w:t>
      </w:r>
      <w:proofErr w:type="spellEnd"/>
      <w:r w:rsidRPr="00947F57">
        <w:rPr>
          <w:rFonts w:ascii="Lato" w:eastAsia="Times New Roman" w:hAnsi="Lato" w:cs="Arial"/>
          <w:spacing w:val="4"/>
          <w:lang w:eastAsia="pl-PL"/>
        </w:rPr>
        <w:t>. W toku postępowania przed Wojewodą Małopolskim wniesiono uwagi i zastrzeżenia dotyczące przedmiotowej inwestycji, które organ I instancji przesłał inwestorowi w celu zajęcia stanowiska, a ten ustosunkował się do zagadnień poruszonych przez strony postępowania.</w:t>
      </w:r>
    </w:p>
    <w:p w14:paraId="70CAF588" w14:textId="22D4C437" w:rsidR="00545967" w:rsidRPr="00947F57" w:rsidRDefault="00545967" w:rsidP="005A0E3A">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 xml:space="preserve">Kontrolowana decyzja Wojewody </w:t>
      </w:r>
      <w:r w:rsidR="00E62B08" w:rsidRPr="00947F57">
        <w:rPr>
          <w:rFonts w:ascii="Lato" w:eastAsia="Times New Roman" w:hAnsi="Lato" w:cs="Arial"/>
          <w:spacing w:val="4"/>
          <w:lang w:eastAsia="pl-PL"/>
        </w:rPr>
        <w:t>Małopolskiego</w:t>
      </w:r>
      <w:r w:rsidRPr="00947F57">
        <w:rPr>
          <w:rFonts w:ascii="Lato" w:eastAsia="Times New Roman" w:hAnsi="Lato" w:cs="Arial"/>
          <w:spacing w:val="4"/>
          <w:lang w:eastAsia="pl-PL"/>
        </w:rPr>
        <w:t xml:space="preserve"> czyni zadość wymogom</w:t>
      </w:r>
      <w:r w:rsidR="00BF2533">
        <w:rPr>
          <w:rFonts w:ascii="Lato" w:eastAsia="Times New Roman" w:hAnsi="Lato" w:cs="Arial"/>
          <w:spacing w:val="4"/>
          <w:lang w:eastAsia="pl-PL"/>
        </w:rPr>
        <w:t xml:space="preserve"> </w:t>
      </w:r>
      <w:r w:rsidRPr="00947F57">
        <w:rPr>
          <w:rFonts w:ascii="Lato" w:eastAsia="Times New Roman" w:hAnsi="Lato" w:cs="Arial"/>
          <w:spacing w:val="4"/>
          <w:lang w:eastAsia="pl-PL"/>
        </w:rPr>
        <w:t>przedstawionym w art. 9q ust. 1 ustawy o transporcie kolejowym</w:t>
      </w:r>
      <w:r w:rsidR="00C842A2">
        <w:rPr>
          <w:rFonts w:ascii="Lato" w:eastAsia="Times New Roman" w:hAnsi="Lato" w:cs="Arial"/>
          <w:spacing w:val="4"/>
          <w:lang w:eastAsia="pl-PL"/>
        </w:rPr>
        <w:t xml:space="preserve"> </w:t>
      </w:r>
      <w:r w:rsidR="00C842A2" w:rsidRPr="007D11EC">
        <w:rPr>
          <w:rFonts w:ascii="Lato" w:hAnsi="Lato" w:cs="Arial"/>
          <w:spacing w:val="4"/>
        </w:rPr>
        <w:t>(z zastrzeżeniem uchybień, o których będzie mowa w dalszej części niniejszej decyzji)</w:t>
      </w:r>
      <w:r w:rsidRPr="007D11EC">
        <w:rPr>
          <w:rFonts w:ascii="Lato" w:eastAsia="Times New Roman" w:hAnsi="Lato" w:cs="Arial"/>
          <w:spacing w:val="4"/>
          <w:lang w:eastAsia="pl-PL"/>
        </w:rPr>
        <w:t>.</w:t>
      </w:r>
      <w:r w:rsidR="007D11EC">
        <w:rPr>
          <w:rFonts w:ascii="Lato" w:eastAsia="Times New Roman" w:hAnsi="Lato" w:cs="Arial"/>
          <w:spacing w:val="4"/>
          <w:lang w:eastAsia="pl-PL"/>
        </w:rPr>
        <w:t xml:space="preserve"> </w:t>
      </w:r>
      <w:r w:rsidRPr="007D11EC">
        <w:rPr>
          <w:rFonts w:ascii="Lato" w:eastAsia="Times New Roman" w:hAnsi="Lato" w:cs="Arial"/>
          <w:spacing w:val="4"/>
          <w:lang w:eastAsia="pl-PL"/>
        </w:rPr>
        <w:t>P</w:t>
      </w:r>
      <w:r w:rsidRPr="00947F57">
        <w:rPr>
          <w:rFonts w:ascii="Lato" w:eastAsia="Times New Roman" w:hAnsi="Lato" w:cs="Arial"/>
          <w:spacing w:val="4"/>
          <w:lang w:eastAsia="pl-PL"/>
        </w:rPr>
        <w:t xml:space="preserve">ozytywnie także należy ocenić określenie przez Wojewodę </w:t>
      </w:r>
      <w:r w:rsidR="00E62B08" w:rsidRPr="00947F57">
        <w:rPr>
          <w:rFonts w:ascii="Lato" w:eastAsia="Times New Roman" w:hAnsi="Lato" w:cs="Arial"/>
          <w:spacing w:val="4"/>
          <w:lang w:eastAsia="pl-PL"/>
        </w:rPr>
        <w:t>Małopolskiego</w:t>
      </w:r>
      <w:r w:rsidRPr="00947F57">
        <w:rPr>
          <w:rFonts w:ascii="Lato" w:eastAsia="Times New Roman" w:hAnsi="Lato" w:cs="Arial"/>
          <w:spacing w:val="4"/>
          <w:lang w:eastAsia="pl-PL"/>
        </w:rPr>
        <w:t xml:space="preserve"> – biorąc pod uwagę dyspozycję art. 9q ust. 6 ustawy</w:t>
      </w:r>
      <w:r w:rsidRPr="00947F57">
        <w:rPr>
          <w:rFonts w:ascii="Lato" w:eastAsia="Times New Roman" w:hAnsi="Lato" w:cs="Arial"/>
          <w:bCs/>
          <w:spacing w:val="4"/>
          <w:lang w:eastAsia="pl-PL"/>
        </w:rPr>
        <w:t xml:space="preserve"> o transporcie kolejowym</w:t>
      </w:r>
      <w:r w:rsidRPr="00947F57">
        <w:rPr>
          <w:rFonts w:ascii="Lato" w:eastAsia="Times New Roman" w:hAnsi="Lato" w:cs="Arial"/>
          <w:spacing w:val="4"/>
          <w:lang w:eastAsia="pl-PL"/>
        </w:rPr>
        <w:t xml:space="preserve"> – terminu wydania nieruchomości lub opróżnienia lokali i innych pomieszczeń, na 30 dzień od dnia uzyskania waloru ostateczności decyzji o ustaleniu lokalizacji przedmiotowej linii kolejowej. Organ zobowiązany był bowiem tak uczynić wobec uzasadnionego wystąpienia przez inwestora o nadanie decyzji rygoru natychmiastowej wykonalności.</w:t>
      </w:r>
    </w:p>
    <w:p w14:paraId="435C86B8" w14:textId="77777777" w:rsidR="00B81281" w:rsidRPr="00947F57" w:rsidRDefault="00B81281" w:rsidP="00B81281">
      <w:pPr>
        <w:spacing w:after="240" w:line="240" w:lineRule="exact"/>
        <w:jc w:val="both"/>
        <w:outlineLvl w:val="0"/>
        <w:rPr>
          <w:rFonts w:ascii="Lato" w:hAnsi="Lato" w:cs="Arial"/>
          <w:spacing w:val="4"/>
        </w:rPr>
      </w:pPr>
      <w:r w:rsidRPr="00947F57">
        <w:rPr>
          <w:rFonts w:ascii="Lato" w:hAnsi="Lato" w:cs="Arial"/>
          <w:spacing w:val="4"/>
        </w:rPr>
        <w:t>Po zapoznaniu się ze zgromadzonym materiałem dowodowym organ II instancji stwierdził, iż wydana decyzja wymaga dokonania korekty merytoryczno-reformacyjnej. Należy zauważyć, iż przepisy art. 138 § 1 pkt 2 kpa umożliwiają organowi odwoławczemu korektę zaskarżonej decyzji przez jej uchylenie i orzeczenie w tym zakresie, co do istoty sprawy.</w:t>
      </w:r>
    </w:p>
    <w:p w14:paraId="20B22F1D" w14:textId="77777777" w:rsidR="00B81281" w:rsidRPr="00947F57" w:rsidRDefault="00B81281" w:rsidP="00B81281">
      <w:pPr>
        <w:spacing w:after="240" w:line="240" w:lineRule="exact"/>
        <w:jc w:val="both"/>
        <w:outlineLvl w:val="0"/>
        <w:rPr>
          <w:rFonts w:ascii="Lato" w:hAnsi="Lato" w:cs="Arial"/>
          <w:spacing w:val="4"/>
        </w:rPr>
      </w:pPr>
      <w:r w:rsidRPr="00947F57">
        <w:rPr>
          <w:rFonts w:ascii="Lato" w:hAnsi="Lato" w:cs="Arial"/>
          <w:spacing w:val="4"/>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Pr="00947F57">
        <w:rPr>
          <w:rFonts w:ascii="Lato" w:hAnsi="Lato" w:cs="Arial"/>
          <w:spacing w:val="4"/>
        </w:rPr>
        <w:br/>
        <w:t xml:space="preserve">I instancji. Organ II instancji jest bowiem obowiązany uwzględnić zarówno zmiany stanu prawnego, jak i faktycznego, jakie zaszły w sprawie pomiędzy wydaniem orzeczenia przez organ I instancji, a orzeczeniem organu odwoławczego. </w:t>
      </w:r>
    </w:p>
    <w:p w14:paraId="6EC629CC" w14:textId="75BE70B5" w:rsidR="00B81281" w:rsidRPr="00947F57" w:rsidRDefault="00B81281" w:rsidP="00B81281">
      <w:pPr>
        <w:spacing w:after="240" w:line="240" w:lineRule="exact"/>
        <w:jc w:val="both"/>
        <w:outlineLvl w:val="0"/>
        <w:rPr>
          <w:rFonts w:ascii="Lato" w:hAnsi="Lato" w:cs="Arial"/>
          <w:spacing w:val="4"/>
        </w:rPr>
      </w:pPr>
      <w:r w:rsidRPr="00947F57">
        <w:rPr>
          <w:rFonts w:ascii="Lato" w:hAnsi="Lato" w:cs="Arial"/>
          <w:spacing w:val="4"/>
        </w:rPr>
        <w:t xml:space="preserve">Organ II instancji ustala stan faktyczny w oparciu o materiał dowodowy zebrany </w:t>
      </w:r>
      <w:r w:rsidRPr="00947F57">
        <w:rPr>
          <w:rFonts w:ascii="Lato" w:hAnsi="Lato" w:cs="Arial"/>
          <w:spacing w:val="4"/>
        </w:rPr>
        <w:br/>
        <w:t xml:space="preserve">w postępowaniu I instancji, rozszerzając granice postępowania dowodowego na nowe </w:t>
      </w:r>
      <w:r w:rsidRPr="00947F57">
        <w:rPr>
          <w:rFonts w:ascii="Lato" w:hAnsi="Lato" w:cs="Arial"/>
          <w:spacing w:val="4"/>
        </w:rPr>
        <w:lastRenderedPageBreak/>
        <w:t xml:space="preserve">okoliczności faktyczne pominięte przez organ I instancji, jak i te, które po wydaniu decyzji przez organ I instancji uległy zmianie, a które są istotne z punktu widzenia rozstrzygnięcia sprawy (por. </w:t>
      </w:r>
      <w:r w:rsidRPr="00947F57">
        <w:rPr>
          <w:rFonts w:ascii="Lato" w:hAnsi="Lato" w:cs="Arial"/>
          <w:bCs/>
          <w:spacing w:val="4"/>
        </w:rPr>
        <w:t xml:space="preserve">A. Wróbel [w:] </w:t>
      </w:r>
      <w:r w:rsidRPr="00947F57">
        <w:rPr>
          <w:rFonts w:ascii="Lato" w:hAnsi="Lato" w:cs="Arial"/>
          <w:spacing w:val="4"/>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947F57">
        <w:rPr>
          <w:rFonts w:ascii="Lato" w:hAnsi="Lato" w:cs="Arial"/>
          <w:spacing w:val="4"/>
        </w:rPr>
        <w:t>Wa</w:t>
      </w:r>
      <w:proofErr w:type="spellEnd"/>
      <w:r w:rsidRPr="00947F57">
        <w:rPr>
          <w:rFonts w:ascii="Lato" w:hAnsi="Lato" w:cs="Arial"/>
          <w:spacing w:val="4"/>
        </w:rPr>
        <w:t xml:space="preserve"> 2413/04).</w:t>
      </w:r>
    </w:p>
    <w:p w14:paraId="60ED5A53" w14:textId="438CE515" w:rsidR="00F75A85" w:rsidRPr="00F75A85" w:rsidRDefault="00F75A85" w:rsidP="00F75A85">
      <w:pPr>
        <w:spacing w:after="240" w:line="240" w:lineRule="exact"/>
        <w:jc w:val="both"/>
        <w:outlineLvl w:val="0"/>
        <w:rPr>
          <w:rFonts w:ascii="Lato" w:hAnsi="Lato" w:cs="Arial"/>
          <w:bCs/>
          <w:spacing w:val="4"/>
          <w:lang w:bidi="pl-PL"/>
        </w:rPr>
      </w:pPr>
      <w:r>
        <w:rPr>
          <w:rFonts w:ascii="Lato" w:hAnsi="Lato" w:cs="Arial"/>
          <w:bCs/>
          <w:spacing w:val="4"/>
          <w:lang w:bidi="pl-PL"/>
        </w:rPr>
        <w:t xml:space="preserve">Pismem </w:t>
      </w:r>
      <w:r w:rsidRPr="00F75A85">
        <w:rPr>
          <w:rFonts w:ascii="Lato" w:hAnsi="Lato" w:cs="Arial"/>
          <w:bCs/>
          <w:spacing w:val="4"/>
          <w:lang w:bidi="pl-PL"/>
        </w:rPr>
        <w:t>z dnia 7 stycznia 2025 r. Wojewod</w:t>
      </w:r>
      <w:r w:rsidR="0039347B">
        <w:rPr>
          <w:rFonts w:ascii="Lato" w:hAnsi="Lato" w:cs="Arial"/>
          <w:bCs/>
          <w:spacing w:val="4"/>
          <w:lang w:bidi="pl-PL"/>
        </w:rPr>
        <w:t>a</w:t>
      </w:r>
      <w:r w:rsidRPr="00F75A85">
        <w:rPr>
          <w:rFonts w:ascii="Lato" w:hAnsi="Lato" w:cs="Arial"/>
          <w:bCs/>
          <w:spacing w:val="4"/>
          <w:lang w:bidi="pl-PL"/>
        </w:rPr>
        <w:t xml:space="preserve"> Małopolski poinformował </w:t>
      </w:r>
      <w:r w:rsidR="007D11EC">
        <w:rPr>
          <w:rFonts w:ascii="Lato" w:hAnsi="Lato" w:cs="Arial"/>
          <w:bCs/>
          <w:spacing w:val="4"/>
          <w:lang w:bidi="pl-PL"/>
        </w:rPr>
        <w:br/>
      </w:r>
      <w:r w:rsidRPr="00F75A85">
        <w:rPr>
          <w:rFonts w:ascii="Lato" w:hAnsi="Lato" w:cs="Arial"/>
          <w:bCs/>
          <w:spacing w:val="4"/>
          <w:lang w:bidi="pl-PL"/>
        </w:rPr>
        <w:t>o rozbieżnościach dotyczących działki nr 155 z obrębu 0007 Marcinowice</w:t>
      </w:r>
      <w:r>
        <w:rPr>
          <w:rFonts w:ascii="Lato" w:hAnsi="Lato" w:cs="Arial"/>
          <w:bCs/>
          <w:spacing w:val="4"/>
          <w:lang w:bidi="pl-PL"/>
        </w:rPr>
        <w:t xml:space="preserve">, </w:t>
      </w:r>
      <w:r w:rsidRPr="00F75A85">
        <w:rPr>
          <w:rFonts w:ascii="Lato" w:hAnsi="Lato" w:cs="Arial"/>
          <w:bCs/>
          <w:spacing w:val="4"/>
          <w:lang w:bidi="pl-PL"/>
        </w:rPr>
        <w:t xml:space="preserve">objętej zaskarżoną decyzją. </w:t>
      </w:r>
      <w:r w:rsidR="008B7A74">
        <w:rPr>
          <w:rFonts w:ascii="Lato" w:hAnsi="Lato" w:cs="Arial"/>
          <w:bCs/>
          <w:spacing w:val="4"/>
          <w:lang w:bidi="pl-PL"/>
        </w:rPr>
        <w:t>Z kolei</w:t>
      </w:r>
      <w:r>
        <w:rPr>
          <w:rFonts w:ascii="Lato" w:hAnsi="Lato" w:cs="Arial"/>
          <w:bCs/>
          <w:spacing w:val="4"/>
          <w:lang w:bidi="pl-PL"/>
        </w:rPr>
        <w:t xml:space="preserve"> </w:t>
      </w:r>
      <w:r w:rsidRPr="00F75A85">
        <w:rPr>
          <w:rFonts w:ascii="Lato" w:hAnsi="Lato" w:cs="Arial"/>
          <w:bCs/>
          <w:spacing w:val="4"/>
          <w:lang w:bidi="pl-PL"/>
        </w:rPr>
        <w:t>inwestor, pismem z dnia 22 kwietnia 2025 r., potwierdził, że w aktualnym stanie prawnym działka nr 155 uległa podziałowi, w wyniku którego powstały działki: nr 155/1 i nr 155/2 – położone w liniach rozgraniczających inwestycj</w:t>
      </w:r>
      <w:r>
        <w:rPr>
          <w:rFonts w:ascii="Lato" w:hAnsi="Lato" w:cs="Arial"/>
          <w:bCs/>
          <w:spacing w:val="4"/>
          <w:lang w:bidi="pl-PL"/>
        </w:rPr>
        <w:t>i</w:t>
      </w:r>
      <w:r w:rsidRPr="00F75A85">
        <w:rPr>
          <w:rFonts w:ascii="Lato" w:hAnsi="Lato" w:cs="Arial"/>
          <w:bCs/>
          <w:spacing w:val="4"/>
          <w:lang w:bidi="pl-PL"/>
        </w:rPr>
        <w:t>, oraz działka nr 155/3 – położona poza tymi liniami.</w:t>
      </w:r>
    </w:p>
    <w:p w14:paraId="36FE57F0" w14:textId="73653FFE" w:rsidR="00F75A85" w:rsidRPr="00F75A85" w:rsidRDefault="00F75A85" w:rsidP="00F75A85">
      <w:pPr>
        <w:spacing w:after="240" w:line="240" w:lineRule="exact"/>
        <w:jc w:val="both"/>
        <w:outlineLvl w:val="0"/>
        <w:rPr>
          <w:rFonts w:ascii="Lato" w:hAnsi="Lato" w:cs="Arial"/>
          <w:bCs/>
          <w:spacing w:val="4"/>
          <w:lang w:bidi="pl-PL"/>
        </w:rPr>
      </w:pPr>
      <w:r w:rsidRPr="00F75A85">
        <w:rPr>
          <w:rFonts w:ascii="Lato" w:hAnsi="Lato" w:cs="Arial"/>
          <w:bCs/>
          <w:spacing w:val="4"/>
          <w:lang w:bidi="pl-PL"/>
        </w:rPr>
        <w:t>W związku z powyższym Minister wezwał inwestora do przedłożenia zamiennej dokumentacji mapowej uwzględniającej wskazane okoliczności. W odpowiedzi inwestor, pismem z dnia 23 maja 2025 r., przekazał zamienny arkusz nr 2 mapy w skali 1:500, przedstawiając</w:t>
      </w:r>
      <w:r w:rsidR="007D11EC">
        <w:rPr>
          <w:rFonts w:ascii="Lato" w:hAnsi="Lato" w:cs="Arial"/>
          <w:bCs/>
          <w:spacing w:val="4"/>
          <w:lang w:bidi="pl-PL"/>
        </w:rPr>
        <w:t>y</w:t>
      </w:r>
      <w:r w:rsidRPr="00F75A85">
        <w:rPr>
          <w:rFonts w:ascii="Lato" w:hAnsi="Lato" w:cs="Arial"/>
          <w:bCs/>
          <w:spacing w:val="4"/>
          <w:lang w:bidi="pl-PL"/>
        </w:rPr>
        <w:t xml:space="preserve"> proponowany przebieg inwestycji wraz z oznaczeniem terenu niezbędnego dla obiektów budowlanych oraz istniejącego uzbrojenia terenu.</w:t>
      </w:r>
    </w:p>
    <w:p w14:paraId="42BA8CC2" w14:textId="6D5E7BD0" w:rsidR="008B7A74" w:rsidRPr="008B7A74" w:rsidRDefault="008B7A74" w:rsidP="008B7A74">
      <w:pPr>
        <w:spacing w:after="240" w:line="240" w:lineRule="exact"/>
        <w:jc w:val="both"/>
        <w:outlineLvl w:val="0"/>
        <w:rPr>
          <w:rFonts w:ascii="Lato" w:eastAsia="Calibri" w:hAnsi="Lato" w:cs="Arial"/>
          <w:bCs/>
          <w:spacing w:val="4"/>
          <w:lang w:bidi="pl-PL"/>
        </w:rPr>
      </w:pPr>
      <w:r w:rsidRPr="008B7A74">
        <w:rPr>
          <w:rFonts w:ascii="Lato" w:eastAsia="Calibri" w:hAnsi="Lato" w:cs="Arial"/>
          <w:bCs/>
          <w:spacing w:val="4"/>
          <w:lang w:bidi="pl-PL"/>
        </w:rPr>
        <w:t xml:space="preserve">Następnie, w toku prowadzonego postępowania odwoławczego, Minister powziął informację, iż działka ewidencyjna nr 1/12 z obrębu 0009 Przysieka, gmina Kozłów, uległa podziałowi geodezyjnemu, w </w:t>
      </w:r>
      <w:proofErr w:type="gramStart"/>
      <w:r w:rsidRPr="008B7A74">
        <w:rPr>
          <w:rFonts w:ascii="Lato" w:eastAsia="Calibri" w:hAnsi="Lato" w:cs="Arial"/>
          <w:bCs/>
          <w:spacing w:val="4"/>
          <w:lang w:bidi="pl-PL"/>
        </w:rPr>
        <w:t>wyniku</w:t>
      </w:r>
      <w:proofErr w:type="gramEnd"/>
      <w:r>
        <w:rPr>
          <w:rFonts w:ascii="Lato" w:eastAsia="Calibri" w:hAnsi="Lato" w:cs="Arial"/>
          <w:bCs/>
          <w:spacing w:val="4"/>
          <w:lang w:bidi="pl-PL"/>
        </w:rPr>
        <w:t xml:space="preserve"> </w:t>
      </w:r>
      <w:r w:rsidRPr="008B7A74">
        <w:rPr>
          <w:rFonts w:ascii="Lato" w:eastAsia="Calibri" w:hAnsi="Lato" w:cs="Arial"/>
          <w:bCs/>
          <w:spacing w:val="4"/>
          <w:lang w:bidi="pl-PL"/>
        </w:rPr>
        <w:t>którego powstały działki o numerach: 1/34, 1/35, 1/36, 1/37 oraz 1/38. Ustalono, iż działki nr 1/37 i 1/38 położone są w liniach rozgraniczających teren inwestycji kolejowej, natomiast działki nr 1/34, 1/35 i 1/36 znajdują się poza zakresem przedmiotowej inwestycji.</w:t>
      </w:r>
      <w:r>
        <w:rPr>
          <w:rFonts w:ascii="Lato" w:eastAsia="Calibri" w:hAnsi="Lato" w:cs="Arial"/>
          <w:bCs/>
          <w:spacing w:val="4"/>
          <w:lang w:bidi="pl-PL"/>
        </w:rPr>
        <w:t xml:space="preserve"> </w:t>
      </w:r>
      <w:r w:rsidRPr="008B7A74">
        <w:rPr>
          <w:rFonts w:ascii="Lato" w:eastAsia="Calibri" w:hAnsi="Lato" w:cs="Arial"/>
          <w:bCs/>
          <w:spacing w:val="4"/>
          <w:lang w:bidi="pl-PL"/>
        </w:rPr>
        <w:t>W związku z powyższym organ odwoławczy, pismem z dnia 26 sierpnia 2025 r., wezwał inwestora do złożenia wyjaśnień oraz do przedłożenia dokumentacji uwzględniającej aktualny stan prawny przedmiotowej nieruchomości.</w:t>
      </w:r>
    </w:p>
    <w:p w14:paraId="57378E45" w14:textId="2E69718E" w:rsidR="00576CAE" w:rsidRPr="00576CAE" w:rsidRDefault="00576CAE" w:rsidP="00576CAE">
      <w:pPr>
        <w:spacing w:after="240" w:line="240" w:lineRule="exact"/>
        <w:jc w:val="both"/>
        <w:outlineLvl w:val="0"/>
        <w:rPr>
          <w:rFonts w:ascii="Lato" w:eastAsia="Calibri" w:hAnsi="Lato" w:cs="Arial"/>
          <w:bCs/>
          <w:spacing w:val="4"/>
          <w:lang w:bidi="pl-PL"/>
        </w:rPr>
      </w:pPr>
      <w:r w:rsidRPr="00576CAE">
        <w:rPr>
          <w:rFonts w:ascii="Lato" w:eastAsia="Calibri" w:hAnsi="Lato" w:cs="Arial"/>
          <w:bCs/>
          <w:spacing w:val="4"/>
          <w:lang w:bidi="pl-PL"/>
        </w:rPr>
        <w:t xml:space="preserve">W odpowiedzi na wezwanie organu odwoławczego inwestor, pismem z dnia 16 września 2025 r., wystąpił o dokonanie merytoryczno-reformacyjnej korekty decyzji Wojewody Małopolskiego oraz przedłożył aktualną mapę ewidencji gruntów i budynków sporządzoną przez Starostę Miechowskiego, a także zmienione arkusze nr 5 mapy w skali 1:500, obrazujące proponowany przebieg </w:t>
      </w:r>
      <w:r w:rsidR="006060FD">
        <w:rPr>
          <w:rFonts w:ascii="Lato" w:eastAsia="Calibri" w:hAnsi="Lato" w:cs="Arial"/>
          <w:bCs/>
          <w:spacing w:val="4"/>
          <w:lang w:bidi="pl-PL"/>
        </w:rPr>
        <w:t>linii kolejowej</w:t>
      </w:r>
      <w:r w:rsidRPr="00576CAE">
        <w:rPr>
          <w:rFonts w:ascii="Lato" w:eastAsia="Calibri" w:hAnsi="Lato" w:cs="Arial"/>
          <w:bCs/>
          <w:spacing w:val="4"/>
          <w:lang w:bidi="pl-PL"/>
        </w:rPr>
        <w:t xml:space="preserve"> wraz z oznaczeniem terenu niezbędnego dla lokalizacji obiektów budowlanych oraz istniejącego uzbrojenia terenu.</w:t>
      </w:r>
    </w:p>
    <w:p w14:paraId="0959D572" w14:textId="1B390FF8" w:rsidR="00576CAE" w:rsidRPr="00576CAE" w:rsidRDefault="00576CAE" w:rsidP="00576CAE">
      <w:pPr>
        <w:spacing w:after="240" w:line="240" w:lineRule="exact"/>
        <w:jc w:val="both"/>
        <w:outlineLvl w:val="0"/>
        <w:rPr>
          <w:rFonts w:ascii="Lato" w:eastAsia="Calibri" w:hAnsi="Lato" w:cs="Arial"/>
          <w:bCs/>
          <w:spacing w:val="4"/>
          <w:lang w:bidi="pl-PL"/>
        </w:rPr>
      </w:pPr>
      <w:r w:rsidRPr="00576CAE">
        <w:rPr>
          <w:rFonts w:ascii="Lato" w:eastAsia="Calibri" w:hAnsi="Lato" w:cs="Arial"/>
          <w:bCs/>
          <w:spacing w:val="4"/>
          <w:lang w:bidi="pl-PL"/>
        </w:rPr>
        <w:t xml:space="preserve">Z przedłożonej dokumentacji wynika, iż na działce nr 1/38 zaprojektowano przebudowę zjazdu indywidualnego, natomiast na działce nr 1/37 – w ramach ograniczenia </w:t>
      </w:r>
      <w:r w:rsidR="006060FD">
        <w:rPr>
          <w:rFonts w:ascii="Lato" w:eastAsia="Calibri" w:hAnsi="Lato" w:cs="Arial"/>
          <w:bCs/>
          <w:spacing w:val="4"/>
          <w:lang w:bidi="pl-PL"/>
        </w:rPr>
        <w:br/>
      </w:r>
      <w:r w:rsidRPr="00576CAE">
        <w:rPr>
          <w:rFonts w:ascii="Lato" w:eastAsia="Calibri" w:hAnsi="Lato" w:cs="Arial"/>
          <w:bCs/>
          <w:spacing w:val="4"/>
          <w:lang w:bidi="pl-PL"/>
        </w:rPr>
        <w:t>w korzystaniu z nieruchomości – przewidziano budowę sieci elektroenergetycznej służącej zasileniu urządzeń stacyjnych.</w:t>
      </w:r>
    </w:p>
    <w:p w14:paraId="54071EEE" w14:textId="64B610AB" w:rsidR="00DA0BEA" w:rsidRPr="000E10F0" w:rsidRDefault="00576CAE" w:rsidP="00D273CC">
      <w:pPr>
        <w:spacing w:after="240" w:line="240" w:lineRule="exact"/>
        <w:jc w:val="both"/>
        <w:outlineLvl w:val="0"/>
        <w:rPr>
          <w:rFonts w:ascii="Lato" w:eastAsia="Calibri" w:hAnsi="Lato" w:cs="Arial"/>
          <w:bCs/>
          <w:iCs/>
          <w:spacing w:val="4"/>
          <w:lang w:bidi="pl-PL"/>
        </w:rPr>
      </w:pPr>
      <w:r>
        <w:rPr>
          <w:rFonts w:ascii="Lato" w:eastAsia="Calibri" w:hAnsi="Lato" w:cs="Arial"/>
          <w:bCs/>
          <w:iCs/>
          <w:spacing w:val="4"/>
          <w:lang w:bidi="pl-PL"/>
        </w:rPr>
        <w:t xml:space="preserve">Mając na uwadze powyższe, </w:t>
      </w:r>
      <w:r w:rsidR="00DA0BEA" w:rsidRPr="00DA0BEA">
        <w:rPr>
          <w:rFonts w:ascii="Lato" w:eastAsia="Calibri" w:hAnsi="Lato" w:cs="Arial"/>
          <w:bCs/>
          <w:iCs/>
          <w:spacing w:val="4"/>
          <w:lang w:bidi="pl-PL"/>
        </w:rPr>
        <w:t>Minister dokonał korekt w odpowiednich jednostkach redakcyjnych zaskarżonej decyzji, jak i w załącznikach graficznych do tej decyzji, uwzględniające opisane powyżej okoliczności</w:t>
      </w:r>
      <w:r w:rsidR="00DA0BEA">
        <w:rPr>
          <w:rFonts w:ascii="Lato" w:eastAsia="Calibri" w:hAnsi="Lato" w:cs="Arial"/>
          <w:bCs/>
          <w:iCs/>
          <w:spacing w:val="4"/>
          <w:lang w:bidi="pl-PL"/>
        </w:rPr>
        <w:t>.</w:t>
      </w:r>
    </w:p>
    <w:p w14:paraId="041FD78C" w14:textId="27B0E458" w:rsidR="007021C6" w:rsidRPr="00947F57" w:rsidRDefault="00DA0BEA" w:rsidP="007021C6">
      <w:pPr>
        <w:spacing w:after="240" w:line="240" w:lineRule="exact"/>
        <w:jc w:val="both"/>
        <w:rPr>
          <w:rFonts w:ascii="Lato" w:eastAsia="Calibri" w:hAnsi="Lato" w:cs="Arial"/>
          <w:bCs/>
          <w:spacing w:val="4"/>
        </w:rPr>
      </w:pPr>
      <w:r>
        <w:rPr>
          <w:rFonts w:ascii="Lato" w:eastAsia="Calibri" w:hAnsi="Lato" w:cs="Arial"/>
          <w:bCs/>
          <w:spacing w:val="4"/>
          <w:lang w:bidi="pl-PL"/>
        </w:rPr>
        <w:t>K</w:t>
      </w:r>
      <w:r w:rsidR="00C14425" w:rsidRPr="00947F57">
        <w:rPr>
          <w:rFonts w:ascii="Lato" w:eastAsia="Calibri" w:hAnsi="Lato" w:cs="Arial"/>
          <w:bCs/>
          <w:spacing w:val="4"/>
        </w:rPr>
        <w:t xml:space="preserve">onsekwencją opisanych powyżej okoliczności zaistniałych w toku postępowania odwoławczego, są dokonane – na podstawie art. 138 </w:t>
      </w:r>
      <w:bookmarkStart w:id="6" w:name="_Hlk150926267"/>
      <w:r w:rsidR="00C14425" w:rsidRPr="00947F57">
        <w:rPr>
          <w:rFonts w:ascii="Lato" w:eastAsia="Calibri" w:hAnsi="Lato" w:cs="Arial"/>
          <w:bCs/>
          <w:spacing w:val="4"/>
        </w:rPr>
        <w:t xml:space="preserve">§ 1 pkt 2 kpa </w:t>
      </w:r>
      <w:bookmarkEnd w:id="6"/>
      <w:r w:rsidR="00C14425" w:rsidRPr="00947F57">
        <w:rPr>
          <w:rFonts w:ascii="Lato" w:eastAsia="Calibri" w:hAnsi="Lato" w:cs="Arial"/>
          <w:bCs/>
          <w:spacing w:val="4"/>
        </w:rPr>
        <w:t xml:space="preserve">– zmiany w decyzji Wojewody </w:t>
      </w:r>
      <w:r w:rsidR="00D273CC" w:rsidRPr="00947F57">
        <w:rPr>
          <w:rFonts w:ascii="Lato" w:eastAsia="Calibri" w:hAnsi="Lato" w:cs="Arial"/>
          <w:bCs/>
          <w:spacing w:val="4"/>
        </w:rPr>
        <w:t>Małopolskiego</w:t>
      </w:r>
      <w:r w:rsidR="00C14425" w:rsidRPr="00947F57">
        <w:rPr>
          <w:rFonts w:ascii="Lato" w:eastAsia="Calibri" w:hAnsi="Lato" w:cs="Arial"/>
          <w:bCs/>
          <w:spacing w:val="4"/>
        </w:rPr>
        <w:t xml:space="preserve">, jak i w załącznikach graficznych do tej decyzji, o których mowa w pkt I niniejszej decyzji. </w:t>
      </w:r>
      <w:r w:rsidR="007021C6" w:rsidRPr="00947F57">
        <w:rPr>
          <w:rFonts w:ascii="Lato" w:eastAsia="Calibri" w:hAnsi="Lato" w:cs="Arial"/>
          <w:bCs/>
          <w:spacing w:val="4"/>
        </w:rPr>
        <w:t xml:space="preserve">Organ odwoławczy dokonując rozstrzygnięcia, o którym </w:t>
      </w:r>
      <w:r w:rsidR="006060FD">
        <w:rPr>
          <w:rFonts w:ascii="Lato" w:eastAsia="Calibri" w:hAnsi="Lato" w:cs="Arial"/>
          <w:bCs/>
          <w:spacing w:val="4"/>
        </w:rPr>
        <w:t xml:space="preserve">mowa </w:t>
      </w:r>
      <w:r w:rsidR="007021C6" w:rsidRPr="00947F57">
        <w:rPr>
          <w:rFonts w:ascii="Lato" w:eastAsia="Calibri" w:hAnsi="Lato" w:cs="Arial"/>
          <w:bCs/>
          <w:spacing w:val="4"/>
        </w:rPr>
        <w:t xml:space="preserve">w pkt I przedmiotowej decyzji, uznał, że nie narusza ono zasady dwuinstancyjności postępowania, o której mowa w art. 15 kpa. </w:t>
      </w:r>
    </w:p>
    <w:p w14:paraId="549CC075" w14:textId="77777777" w:rsidR="007021C6" w:rsidRDefault="007021C6" w:rsidP="007021C6">
      <w:pPr>
        <w:spacing w:after="240" w:line="240" w:lineRule="exact"/>
        <w:jc w:val="both"/>
        <w:rPr>
          <w:rFonts w:ascii="Lato" w:eastAsia="Calibri" w:hAnsi="Lato" w:cs="Arial"/>
          <w:bCs/>
          <w:spacing w:val="4"/>
        </w:rPr>
      </w:pPr>
      <w:r w:rsidRPr="00963EAE">
        <w:rPr>
          <w:rFonts w:ascii="Lato" w:eastAsia="Calibri" w:hAnsi="Lato" w:cs="Arial"/>
          <w:bCs/>
          <w:spacing w:val="4"/>
        </w:rPr>
        <w:lastRenderedPageBreak/>
        <w:t xml:space="preserve">Badając zgodność z prawem pozostałej części zaskarżonej decyzji, organ odwoławczy stwierdził, że brak było podstaw do zakwestionowania decyzji poza częścią uchyloną </w:t>
      </w:r>
      <w:r w:rsidRPr="00963EAE">
        <w:rPr>
          <w:rFonts w:ascii="Lato" w:eastAsia="Calibri" w:hAnsi="Lato" w:cs="Arial"/>
          <w:bCs/>
          <w:spacing w:val="4"/>
        </w:rPr>
        <w:br/>
        <w:t>i orzeczoną w niniejszej decyzji.</w:t>
      </w:r>
    </w:p>
    <w:p w14:paraId="2C48E910" w14:textId="554B9A3B" w:rsidR="00963EAE" w:rsidRDefault="00FF3C98" w:rsidP="00FF3C98">
      <w:pPr>
        <w:spacing w:after="240" w:line="240" w:lineRule="exact"/>
        <w:jc w:val="both"/>
        <w:rPr>
          <w:rFonts w:ascii="Lato" w:hAnsi="Lato" w:cs="Arial"/>
          <w:bCs/>
          <w:spacing w:val="4"/>
          <w:lang w:bidi="pl-PL"/>
        </w:rPr>
      </w:pPr>
      <w:r w:rsidRPr="00881935">
        <w:rPr>
          <w:rFonts w:ascii="Lato" w:eastAsia="Times New Roman" w:hAnsi="Lato" w:cs="Arial"/>
          <w:color w:val="000000"/>
          <w:spacing w:val="4"/>
          <w:lang w:eastAsia="zh-CN"/>
        </w:rPr>
        <w:t>Rozpatrując odwołani</w:t>
      </w:r>
      <w:r w:rsidR="006060FD">
        <w:rPr>
          <w:rFonts w:ascii="Lato" w:eastAsia="Times New Roman" w:hAnsi="Lato" w:cs="Arial"/>
          <w:color w:val="000000"/>
          <w:spacing w:val="4"/>
          <w:lang w:eastAsia="zh-CN"/>
        </w:rPr>
        <w:t xml:space="preserve">e </w:t>
      </w:r>
      <w:r w:rsidRPr="00947F57">
        <w:rPr>
          <w:rFonts w:ascii="Lato" w:eastAsia="Times New Roman" w:hAnsi="Lato" w:cs="Arial"/>
          <w:spacing w:val="4"/>
          <w:lang w:eastAsia="pl-PL"/>
        </w:rPr>
        <w:t xml:space="preserve">Pana </w:t>
      </w:r>
      <w:r w:rsidR="000966E3">
        <w:rPr>
          <w:rFonts w:ascii="Lato" w:eastAsia="Times New Roman" w:hAnsi="Lato" w:cs="Arial"/>
          <w:spacing w:val="4"/>
          <w:lang w:eastAsia="pl-PL"/>
        </w:rPr>
        <w:t>S.P.</w:t>
      </w:r>
      <w:r w:rsidRPr="00881935">
        <w:rPr>
          <w:rFonts w:ascii="Lato" w:eastAsia="Times New Roman" w:hAnsi="Lato" w:cs="Arial"/>
          <w:spacing w:val="4"/>
          <w:lang w:eastAsia="pl-PL"/>
        </w:rPr>
        <w:t>,</w:t>
      </w:r>
      <w:r w:rsidRPr="00881935">
        <w:rPr>
          <w:rFonts w:ascii="Lato" w:eastAsia="Times New Roman" w:hAnsi="Lato" w:cs="Arial"/>
          <w:color w:val="000000"/>
          <w:spacing w:val="4"/>
          <w:lang w:eastAsia="zh-CN"/>
        </w:rPr>
        <w:t xml:space="preserve"> w pierwszej kolejności wyjaśnić należy charakterystykę decyzji o ustaleniu lokalizacji inwestycji w zakresie linii kolejowej wydawanej na podstawie ustawy o transporcie kolejowym. </w:t>
      </w:r>
      <w:r w:rsidRPr="00881935">
        <w:rPr>
          <w:rFonts w:ascii="Lato" w:eastAsia="Times New Roman" w:hAnsi="Lato" w:cs="Arial"/>
          <w:bCs/>
          <w:iCs/>
          <w:spacing w:val="4"/>
          <w:lang w:eastAsia="pl-PL"/>
        </w:rPr>
        <w:t xml:space="preserve">Materialnoprawną podstawę do wydania decyzji Wojewody </w:t>
      </w:r>
      <w:r w:rsidR="00963EAE">
        <w:rPr>
          <w:rFonts w:ascii="Lato" w:eastAsia="Times New Roman" w:hAnsi="Lato" w:cs="Arial"/>
          <w:bCs/>
          <w:iCs/>
          <w:spacing w:val="4"/>
          <w:lang w:eastAsia="pl-PL"/>
        </w:rPr>
        <w:t>Małopolskiego</w:t>
      </w:r>
      <w:r w:rsidRPr="00881935">
        <w:rPr>
          <w:rFonts w:ascii="Lato" w:eastAsia="Times New Roman" w:hAnsi="Lato" w:cs="Arial"/>
          <w:bCs/>
          <w:iCs/>
          <w:spacing w:val="4"/>
          <w:lang w:eastAsia="pl-PL"/>
        </w:rPr>
        <w:t xml:space="preserve"> stanowiły przepisy </w:t>
      </w:r>
      <w:r w:rsidRPr="00881935">
        <w:rPr>
          <w:rFonts w:ascii="Lato" w:hAnsi="Lato" w:cs="Arial"/>
          <w:bCs/>
          <w:spacing w:val="4"/>
          <w:lang w:bidi="pl-PL"/>
        </w:rPr>
        <w:t xml:space="preserve">zawarte w rozdziale 2b </w:t>
      </w:r>
      <w:r w:rsidRPr="00881935">
        <w:rPr>
          <w:rFonts w:ascii="Lato" w:hAnsi="Lato" w:cs="Arial"/>
          <w:bCs/>
          <w:iCs/>
          <w:spacing w:val="4"/>
          <w:lang w:bidi="pl-PL"/>
        </w:rPr>
        <w:t xml:space="preserve">ustawy </w:t>
      </w:r>
      <w:r w:rsidR="000966E3">
        <w:rPr>
          <w:rFonts w:ascii="Lato" w:hAnsi="Lato" w:cs="Arial"/>
          <w:bCs/>
          <w:iCs/>
          <w:spacing w:val="4"/>
          <w:lang w:bidi="pl-PL"/>
        </w:rPr>
        <w:br/>
      </w:r>
      <w:r w:rsidRPr="00881935">
        <w:rPr>
          <w:rFonts w:ascii="Lato" w:hAnsi="Lato" w:cs="Arial"/>
          <w:bCs/>
          <w:iCs/>
          <w:spacing w:val="4"/>
          <w:lang w:bidi="pl-PL"/>
        </w:rPr>
        <w:t>o transporcie kolejowym</w:t>
      </w:r>
      <w:r w:rsidRPr="00881935">
        <w:rPr>
          <w:rFonts w:ascii="Lato" w:hAnsi="Lato" w:cs="Arial"/>
          <w:bCs/>
          <w:spacing w:val="4"/>
          <w:lang w:bidi="pl-PL"/>
        </w:rPr>
        <w:t xml:space="preserve"> zatytułowanym „Szczególne zasady i warunki przygotowania inwestycji dotyczących linii kolejowych”. Przepisy te, obok m.in. regulacji zawartych w </w:t>
      </w:r>
      <w:r w:rsidRPr="000C65BE">
        <w:rPr>
          <w:rFonts w:ascii="Lato" w:hAnsi="Lato" w:cs="Arial"/>
          <w:bCs/>
          <w:spacing w:val="4"/>
          <w:lang w:bidi="pl-PL"/>
        </w:rPr>
        <w:t>ustaw</w:t>
      </w:r>
      <w:r>
        <w:rPr>
          <w:rFonts w:ascii="Lato" w:hAnsi="Lato" w:cs="Arial"/>
          <w:bCs/>
          <w:spacing w:val="4"/>
          <w:lang w:bidi="pl-PL"/>
        </w:rPr>
        <w:t>ie</w:t>
      </w:r>
      <w:r w:rsidRPr="000C65BE">
        <w:rPr>
          <w:rFonts w:ascii="Lato" w:hAnsi="Lato" w:cs="Arial"/>
          <w:bCs/>
          <w:spacing w:val="4"/>
          <w:lang w:bidi="pl-PL"/>
        </w:rPr>
        <w:t xml:space="preserve"> z dnia 10 kwietnia 2003 r. o szczególnych zasadach przygotowania i realizacji inwestycji w zakresie dróg publicznych (</w:t>
      </w:r>
      <w:proofErr w:type="spellStart"/>
      <w:r w:rsidRPr="000C65BE">
        <w:rPr>
          <w:rFonts w:ascii="Lato" w:hAnsi="Lato" w:cs="Arial"/>
          <w:bCs/>
          <w:spacing w:val="4"/>
          <w:lang w:bidi="pl-PL"/>
        </w:rPr>
        <w:t>t.j</w:t>
      </w:r>
      <w:proofErr w:type="spellEnd"/>
      <w:r w:rsidRPr="000C65BE">
        <w:rPr>
          <w:rFonts w:ascii="Lato" w:hAnsi="Lato" w:cs="Arial"/>
          <w:bCs/>
          <w:spacing w:val="4"/>
          <w:lang w:bidi="pl-PL"/>
        </w:rPr>
        <w:t>. Dz.U. z 2024 r. poz. 311), zwanej dalej „</w:t>
      </w:r>
      <w:r w:rsidRPr="000C65BE">
        <w:rPr>
          <w:rFonts w:ascii="Lato" w:hAnsi="Lato" w:cs="Arial"/>
          <w:bCs/>
          <w:iCs/>
          <w:spacing w:val="4"/>
          <w:lang w:bidi="pl-PL"/>
        </w:rPr>
        <w:t>specustawą drogową</w:t>
      </w:r>
      <w:r w:rsidRPr="000C65BE">
        <w:rPr>
          <w:rFonts w:ascii="Lato" w:hAnsi="Lato" w:cs="Arial"/>
          <w:bCs/>
          <w:spacing w:val="4"/>
          <w:lang w:bidi="pl-PL"/>
        </w:rPr>
        <w:t>”</w:t>
      </w:r>
      <w:r w:rsidRPr="00881935">
        <w:rPr>
          <w:rFonts w:ascii="Lato" w:hAnsi="Lato" w:cs="Arial"/>
          <w:bCs/>
          <w:i/>
          <w:spacing w:val="4"/>
          <w:lang w:bidi="pl-PL"/>
        </w:rPr>
        <w:t>,</w:t>
      </w:r>
      <w:r w:rsidRPr="00881935">
        <w:rPr>
          <w:rFonts w:ascii="Lato" w:hAnsi="Lato" w:cs="Arial"/>
          <w:bCs/>
          <w:spacing w:val="4"/>
          <w:lang w:bidi="pl-PL"/>
        </w:rPr>
        <w:t xml:space="preserve"> należą do szczególnych regulacji prawnych, których podstawowym celem jest uproszczenie i przyspieszenie inwestycji infrastrukturalnych </w:t>
      </w:r>
      <w:r w:rsidR="000966E3">
        <w:rPr>
          <w:rFonts w:ascii="Lato" w:hAnsi="Lato" w:cs="Arial"/>
          <w:bCs/>
          <w:spacing w:val="4"/>
          <w:lang w:bidi="pl-PL"/>
        </w:rPr>
        <w:br/>
      </w:r>
      <w:r w:rsidRPr="00881935">
        <w:rPr>
          <w:rFonts w:ascii="Lato" w:hAnsi="Lato" w:cs="Arial"/>
          <w:bCs/>
          <w:spacing w:val="4"/>
          <w:lang w:bidi="pl-PL"/>
        </w:rPr>
        <w:t xml:space="preserve">(z reguły realizowanych z zaangażowaniem funduszy unijnych). Rzeczone uproszczenia </w:t>
      </w:r>
      <w:r w:rsidR="000966E3">
        <w:rPr>
          <w:rFonts w:ascii="Lato" w:hAnsi="Lato" w:cs="Arial"/>
          <w:bCs/>
          <w:spacing w:val="4"/>
          <w:lang w:bidi="pl-PL"/>
        </w:rPr>
        <w:br/>
      </w:r>
      <w:r w:rsidRPr="00881935">
        <w:rPr>
          <w:rFonts w:ascii="Lato" w:hAnsi="Lato" w:cs="Arial"/>
          <w:bCs/>
          <w:spacing w:val="4"/>
          <w:lang w:bidi="pl-PL"/>
        </w:rPr>
        <w:t xml:space="preserve">z natury rzeczy muszą wiązać się z ograniczeniem praw właścicieli nieruchomości objętych inwestycją w porównaniu z ogólną (zwykłą) procedurą zmierzająca do realizacji inwestycji celu publicznego. </w:t>
      </w:r>
      <w:r w:rsidRPr="00881935">
        <w:rPr>
          <w:rFonts w:ascii="Lato" w:hAnsi="Lato" w:cs="Arial"/>
          <w:bCs/>
          <w:iCs/>
          <w:spacing w:val="4"/>
          <w:lang w:bidi="pl-PL"/>
        </w:rPr>
        <w:t xml:space="preserve">Przepisy prawne zawarte w rozdziale 2b ustawy </w:t>
      </w:r>
      <w:r w:rsidR="000966E3">
        <w:rPr>
          <w:rFonts w:ascii="Lato" w:hAnsi="Lato" w:cs="Arial"/>
          <w:bCs/>
          <w:iCs/>
          <w:spacing w:val="4"/>
          <w:lang w:bidi="pl-PL"/>
        </w:rPr>
        <w:br/>
      </w:r>
      <w:r w:rsidRPr="00881935">
        <w:rPr>
          <w:rFonts w:ascii="Lato" w:hAnsi="Lato" w:cs="Arial"/>
          <w:bCs/>
          <w:iCs/>
          <w:spacing w:val="4"/>
          <w:lang w:bidi="pl-PL"/>
        </w:rPr>
        <w:t>o transporcie kolejowym stanowią wyjątki od ogólnych zasad i reguł wyrażonych w innych aktach prawnych odnoszących się do procesów inwestycyjnych</w:t>
      </w:r>
      <w:r w:rsidRPr="00881935">
        <w:rPr>
          <w:rFonts w:ascii="Lato" w:hAnsi="Lato" w:cs="Arial"/>
          <w:bCs/>
          <w:spacing w:val="4"/>
          <w:lang w:bidi="pl-PL"/>
        </w:rPr>
        <w:t xml:space="preserve"> (por. wyrok Wojewódzkiego Sadu Administracyjnego w Warszawie </w:t>
      </w:r>
      <w:r w:rsidRPr="00881935">
        <w:rPr>
          <w:rFonts w:ascii="Lato" w:hAnsi="Lato" w:cs="Arial"/>
          <w:bCs/>
          <w:spacing w:val="4"/>
        </w:rPr>
        <w:t>z dnia 28 października 2016 r., sygn. akt IV SA/</w:t>
      </w:r>
      <w:proofErr w:type="spellStart"/>
      <w:r w:rsidRPr="00881935">
        <w:rPr>
          <w:rFonts w:ascii="Lato" w:hAnsi="Lato" w:cs="Arial"/>
          <w:bCs/>
          <w:spacing w:val="4"/>
        </w:rPr>
        <w:t>Wa</w:t>
      </w:r>
      <w:proofErr w:type="spellEnd"/>
      <w:r w:rsidRPr="00881935">
        <w:rPr>
          <w:rFonts w:ascii="Lato" w:hAnsi="Lato" w:cs="Arial"/>
          <w:bCs/>
          <w:spacing w:val="4"/>
        </w:rPr>
        <w:t xml:space="preserve"> 1534/16, </w:t>
      </w:r>
      <w:proofErr w:type="spellStart"/>
      <w:r w:rsidRPr="00881935">
        <w:rPr>
          <w:rFonts w:ascii="Lato" w:hAnsi="Lato" w:cs="Arial"/>
          <w:bCs/>
          <w:spacing w:val="4"/>
        </w:rPr>
        <w:t>opubl</w:t>
      </w:r>
      <w:proofErr w:type="spellEnd"/>
      <w:r w:rsidRPr="00881935">
        <w:rPr>
          <w:rFonts w:ascii="Lato" w:hAnsi="Lato" w:cs="Arial"/>
          <w:bCs/>
          <w:spacing w:val="4"/>
        </w:rPr>
        <w:t>. Centralna Baza Orzeczeń Sądów</w:t>
      </w:r>
      <w:r w:rsidR="006060FD">
        <w:rPr>
          <w:rFonts w:ascii="Lato" w:hAnsi="Lato" w:cs="Arial"/>
          <w:bCs/>
          <w:spacing w:val="4"/>
        </w:rPr>
        <w:t xml:space="preserve"> </w:t>
      </w:r>
      <w:r w:rsidRPr="00881935">
        <w:rPr>
          <w:rFonts w:ascii="Lato" w:hAnsi="Lato" w:cs="Arial"/>
          <w:bCs/>
          <w:spacing w:val="4"/>
        </w:rPr>
        <w:t>Administracyjnych).</w:t>
      </w:r>
      <w:r w:rsidRPr="00881935">
        <w:rPr>
          <w:rFonts w:ascii="Lato" w:hAnsi="Lato" w:cs="Arial"/>
          <w:bCs/>
          <w:iCs/>
          <w:spacing w:val="4"/>
          <w:lang w:bidi="pl-PL"/>
        </w:rPr>
        <w:t xml:space="preserve"> </w:t>
      </w:r>
    </w:p>
    <w:p w14:paraId="7A24DAF3" w14:textId="36B3D6EC" w:rsidR="00FF3C98" w:rsidRPr="00963EAE" w:rsidRDefault="00FF3C98" w:rsidP="00FF3C98">
      <w:pPr>
        <w:spacing w:after="240" w:line="240" w:lineRule="exact"/>
        <w:jc w:val="both"/>
        <w:rPr>
          <w:rFonts w:ascii="Lato" w:hAnsi="Lato" w:cs="Arial"/>
          <w:bCs/>
          <w:spacing w:val="4"/>
          <w:lang w:bidi="pl-PL"/>
        </w:rPr>
      </w:pPr>
      <w:r w:rsidRPr="00881935">
        <w:rPr>
          <w:rFonts w:ascii="Lato" w:hAnsi="Lato" w:cs="Arial"/>
          <w:bCs/>
          <w:iCs/>
          <w:spacing w:val="4"/>
          <w:lang w:bidi="pl-PL"/>
        </w:rPr>
        <w:t xml:space="preserve">Tymi okolicznościami należy uzasadniać z jednej strony znaczne zwiększenie uprawnień </w:t>
      </w:r>
      <w:r w:rsidRPr="00881935">
        <w:rPr>
          <w:rFonts w:ascii="Lato" w:hAnsi="Lato" w:cs="Arial"/>
          <w:bCs/>
          <w:spacing w:val="4"/>
          <w:lang w:bidi="pl-PL"/>
        </w:rPr>
        <w:t>inwestora</w:t>
      </w:r>
      <w:r w:rsidRPr="00881935">
        <w:rPr>
          <w:rFonts w:ascii="Lato" w:hAnsi="Lato" w:cs="Arial"/>
          <w:bCs/>
          <w:iCs/>
          <w:spacing w:val="4"/>
          <w:lang w:bidi="pl-PL"/>
        </w:rPr>
        <w:t xml:space="preserve"> (decyzja o ustaleniu lokalizacji linii kolejowej rozstrzyga jednocześnie </w:t>
      </w:r>
      <w:r w:rsidRPr="00881935">
        <w:rPr>
          <w:rFonts w:ascii="Lato" w:hAnsi="Lato" w:cs="Arial"/>
          <w:bCs/>
          <w:iCs/>
          <w:spacing w:val="4"/>
          <w:lang w:bidi="pl-PL"/>
        </w:rPr>
        <w:br/>
        <w:t xml:space="preserve">o ustaleniu lokalizacji inwestycji, zatwierdza podział nieruchomości i orzeka o przejściu </w:t>
      </w:r>
      <w:r w:rsidRPr="00881935">
        <w:rPr>
          <w:rFonts w:ascii="Lato" w:hAnsi="Lato" w:cs="Arial"/>
          <w:bCs/>
          <w:iCs/>
          <w:spacing w:val="4"/>
          <w:lang w:bidi="pl-PL"/>
        </w:rPr>
        <w:br/>
        <w:t xml:space="preserve">z mocy prawa nieruchomości lub ich części na własność odpowiedniego podmiotu publicznoprawnego, jak również określa ograniczenia w korzystaniu z nieruchomości </w:t>
      </w:r>
      <w:r w:rsidRPr="00881935">
        <w:rPr>
          <w:rFonts w:ascii="Lato" w:hAnsi="Lato" w:cs="Arial"/>
          <w:bCs/>
          <w:iCs/>
          <w:spacing w:val="4"/>
          <w:lang w:bidi="pl-PL"/>
        </w:rPr>
        <w:b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ponieważ przez pryzmat tego charakteru należy postrzegać granice skutków prawnych wywoływanych przez przyjęte w tej ustawie rozwiązania. </w:t>
      </w:r>
    </w:p>
    <w:p w14:paraId="72F0A578" w14:textId="64525881" w:rsidR="00FF3C98" w:rsidRPr="001F6F2F" w:rsidRDefault="00FF3C98" w:rsidP="00FF3C98">
      <w:pPr>
        <w:tabs>
          <w:tab w:val="num" w:pos="709"/>
        </w:tabs>
        <w:spacing w:after="240" w:line="240" w:lineRule="exact"/>
        <w:jc w:val="both"/>
        <w:rPr>
          <w:rFonts w:ascii="Lato" w:eastAsia="Times New Roman" w:hAnsi="Lato" w:cs="Arial"/>
          <w:bCs/>
          <w:iCs/>
          <w:color w:val="000000"/>
          <w:spacing w:val="4"/>
          <w:lang w:eastAsia="pl-PL" w:bidi="pl-PL"/>
        </w:rPr>
      </w:pPr>
      <w:r w:rsidRPr="001F6F2F">
        <w:rPr>
          <w:rFonts w:ascii="Lato" w:hAnsi="Lato"/>
          <w:bCs/>
          <w:iCs/>
          <w:spacing w:val="4"/>
          <w:lang w:bidi="pl-PL"/>
        </w:rPr>
        <w:t xml:space="preserve">W orzecznictwie przyjmuje się, że decyzja wydana w oparciu o przepisy ustawy </w:t>
      </w:r>
      <w:r w:rsidRPr="001F6F2F">
        <w:rPr>
          <w:rFonts w:ascii="Lato" w:hAnsi="Lato"/>
          <w:bCs/>
          <w:iCs/>
          <w:spacing w:val="4"/>
          <w:lang w:bidi="pl-PL"/>
        </w:rPr>
        <w:br/>
        <w:t xml:space="preserve">o transporcie kolejowym jest rozstrzygnięciem o charakterze związanym, gdyż jak wynika z art. 9ae </w:t>
      </w:r>
      <w:r w:rsidRPr="001F6F2F">
        <w:rPr>
          <w:rFonts w:ascii="Lato" w:hAnsi="Lato"/>
          <w:bCs/>
          <w:spacing w:val="4"/>
          <w:lang w:bidi="pl-PL"/>
        </w:rPr>
        <w:t>ustawy o transporcie kolejowym</w:t>
      </w:r>
      <w:r w:rsidRPr="001F6F2F">
        <w:rPr>
          <w:rFonts w:ascii="Lato" w:hAnsi="Lato"/>
          <w:bCs/>
          <w:iCs/>
          <w:spacing w:val="4"/>
          <w:lang w:bidi="pl-PL"/>
        </w:rPr>
        <w:t xml:space="preserve"> nie można uzależniać wydania decyzji </w:t>
      </w:r>
      <w:r w:rsidRPr="001F6F2F">
        <w:rPr>
          <w:rFonts w:ascii="Lato" w:hAnsi="Lato"/>
          <w:bCs/>
          <w:iCs/>
          <w:spacing w:val="4"/>
          <w:lang w:bidi="pl-PL"/>
        </w:rPr>
        <w:b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Pr="001F6F2F">
        <w:rPr>
          <w:rFonts w:ascii="Lato" w:hAnsi="Lato"/>
          <w:bCs/>
          <w:iCs/>
          <w:spacing w:val="4"/>
          <w:lang w:bidi="pl-PL"/>
        </w:rPr>
        <w:br/>
        <w:t xml:space="preserve">w procedurze inwestycyjnej uregulowanej przepisami rozdziału 2b ustawy o transporcie kolejowym nie polega na aktywnym uczestnictwie w projektowaniu inwestycji. </w:t>
      </w:r>
      <w:r w:rsidRPr="001F6F2F">
        <w:rPr>
          <w:rFonts w:ascii="Lato" w:eastAsia="Times New Roman" w:hAnsi="Lato" w:cs="Arial"/>
          <w:color w:val="000000"/>
          <w:spacing w:val="4"/>
          <w:lang w:eastAsia="pl-PL"/>
        </w:rPr>
        <w:t xml:space="preserve">Zarówno Wojewoda </w:t>
      </w:r>
      <w:r>
        <w:rPr>
          <w:rFonts w:ascii="Lato" w:eastAsia="Times New Roman" w:hAnsi="Lato" w:cs="Arial"/>
          <w:color w:val="000000"/>
          <w:spacing w:val="4"/>
          <w:lang w:eastAsia="pl-PL"/>
        </w:rPr>
        <w:t xml:space="preserve">Małopolski </w:t>
      </w:r>
      <w:r w:rsidRPr="001F6F2F">
        <w:rPr>
          <w:rFonts w:ascii="Lato" w:eastAsia="Times New Roman" w:hAnsi="Lato" w:cs="Arial"/>
          <w:color w:val="000000"/>
          <w:spacing w:val="4"/>
          <w:lang w:eastAsia="pl-PL"/>
        </w:rPr>
        <w:t>orzekający w sprawie jako organ I instancji, jak i Minister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r w:rsidRPr="001F6F2F">
        <w:rPr>
          <w:rFonts w:ascii="Lato" w:hAnsi="Lato"/>
          <w:bCs/>
          <w:iCs/>
          <w:spacing w:val="4"/>
          <w:lang w:bidi="pl-PL"/>
        </w:rPr>
        <w:t xml:space="preserve"> </w:t>
      </w:r>
      <w:r w:rsidRPr="001F6F2F">
        <w:rPr>
          <w:rFonts w:ascii="Lato" w:eastAsia="Times New Roman" w:hAnsi="Lato" w:cs="Arial"/>
          <w:bCs/>
          <w:iCs/>
          <w:color w:val="000000"/>
          <w:spacing w:val="4"/>
          <w:lang w:eastAsia="pl-PL" w:bidi="pl-PL"/>
        </w:rPr>
        <w:t xml:space="preserve">Nie stanowią przedmiotu kontroli organów właściwych do wydania decyzji o ustaleniu lokalizacji inwestycji zagadnienia dotyczące racjonalności czy słuszności koncepcji przedstawionej przez inwestora, ewentualnych odmiennych wariantów przebiegu inwestycji, infrastruktury </w:t>
      </w:r>
      <w:r w:rsidRPr="001F6F2F">
        <w:rPr>
          <w:rFonts w:ascii="Lato" w:eastAsia="Times New Roman" w:hAnsi="Lato" w:cs="Arial"/>
          <w:bCs/>
          <w:iCs/>
          <w:color w:val="000000"/>
          <w:spacing w:val="4"/>
          <w:lang w:eastAsia="pl-PL" w:bidi="pl-PL"/>
        </w:rPr>
        <w:lastRenderedPageBreak/>
        <w:t>towarzyszącej</w:t>
      </w:r>
      <w:r w:rsidRPr="001F6F2F">
        <w:rPr>
          <w:rFonts w:ascii="Lato" w:hAnsi="Lato"/>
          <w:bCs/>
          <w:iCs/>
          <w:spacing w:val="4"/>
          <w:lang w:bidi="pl-PL"/>
        </w:rPr>
        <w:t xml:space="preserve">, </w:t>
      </w:r>
      <w:r w:rsidRPr="001F6F2F">
        <w:rPr>
          <w:rFonts w:ascii="Lato" w:eastAsia="Times New Roman" w:hAnsi="Lato" w:cs="Arial"/>
          <w:bCs/>
          <w:iCs/>
          <w:color w:val="000000"/>
          <w:spacing w:val="4"/>
          <w:lang w:eastAsia="pl-PL" w:bidi="pl-PL"/>
        </w:rPr>
        <w:t>czy aspektów ekonomicznych i społecznych koncepcji przedstawionej przez inwestora.</w:t>
      </w:r>
    </w:p>
    <w:p w14:paraId="2D414CD6" w14:textId="77777777" w:rsidR="00FF3C98" w:rsidRDefault="00FF3C98" w:rsidP="00FF3C98">
      <w:pPr>
        <w:tabs>
          <w:tab w:val="num" w:pos="709"/>
        </w:tabs>
        <w:autoSpaceDE w:val="0"/>
        <w:autoSpaceDN w:val="0"/>
        <w:adjustRightInd w:val="0"/>
        <w:spacing w:after="240" w:line="240" w:lineRule="exact"/>
        <w:jc w:val="both"/>
        <w:rPr>
          <w:rFonts w:ascii="Lato" w:eastAsia="Times New Roman" w:hAnsi="Lato" w:cs="Arial"/>
          <w:iCs/>
          <w:color w:val="000000"/>
          <w:spacing w:val="4"/>
          <w:lang w:eastAsia="pl-PL"/>
        </w:rPr>
      </w:pPr>
      <w:r w:rsidRPr="001F6F2F">
        <w:rPr>
          <w:rFonts w:ascii="Lato" w:eastAsia="Times New Roman" w:hAnsi="Lato" w:cs="Arial"/>
          <w:color w:val="000000"/>
          <w:spacing w:val="4"/>
          <w:lang w:eastAsia="pl-PL"/>
        </w:rPr>
        <w:t>To inwestor we wniosku o wydanie decyzji o ustaleniu lokalizacji inwestycji w zakresie linii kolejowej decyduje o jej przebiegu oraz o wielkości terenu niezbędnego dla obiektów budowlanych.</w:t>
      </w:r>
      <w:bookmarkStart w:id="7" w:name="_Hlk188096667"/>
      <w:r w:rsidRPr="001F6F2F">
        <w:rPr>
          <w:rFonts w:ascii="Lato" w:eastAsia="Times New Roman" w:hAnsi="Lato" w:cs="Arial"/>
          <w:iCs/>
          <w:color w:val="000000"/>
          <w:spacing w:val="4"/>
          <w:lang w:eastAsia="pl-PL"/>
        </w:rPr>
        <w:t xml:space="preserve"> Zarówno wojewoda, jak i organ odwoławczy, mogą działać tylko </w:t>
      </w:r>
      <w:r w:rsidRPr="001F6F2F">
        <w:rPr>
          <w:rFonts w:ascii="Lato" w:eastAsia="Times New Roman" w:hAnsi="Lato" w:cs="Arial"/>
          <w:iCs/>
          <w:color w:val="000000"/>
          <w:spacing w:val="4"/>
          <w:lang w:eastAsia="pl-PL"/>
        </w:rPr>
        <w:br/>
        <w:t>w granicach tego wniosku i nie mają możliwości ingerowania w lokalizację inwestycji</w:t>
      </w:r>
      <w:bookmarkEnd w:id="7"/>
      <w:r w:rsidRPr="001F6F2F">
        <w:rPr>
          <w:rFonts w:ascii="Lato" w:eastAsia="Times New Roman" w:hAnsi="Lato" w:cs="Arial"/>
          <w:color w:val="000000"/>
          <w:spacing w:val="4"/>
          <w:lang w:eastAsia="pl-PL"/>
        </w:rPr>
        <w:t xml:space="preserve">. </w:t>
      </w:r>
      <w:r w:rsidRPr="001F6F2F">
        <w:rPr>
          <w:rFonts w:ascii="Lato" w:eastAsia="Times New Roman" w:hAnsi="Lato" w:cs="Arial"/>
          <w:bCs/>
          <w:iCs/>
          <w:color w:val="000000"/>
          <w:spacing w:val="4"/>
          <w:lang w:eastAsia="pl-PL" w:bidi="pl-PL"/>
        </w:rPr>
        <w:t xml:space="preserve">Inwestor jest zatem kreatorem miejsca, sposobu i kształtu realizacji inwestycji. W toku postępowania w sprawie ustalenia lokalizacji linii kolejowej organ administracji nie może odmówić wydania decyzji pozytywnej, o ile planowana przez inwestora lokalizacja pozostaje w zgodzie z przepisami powszechnie obowiązującego prawa. Ocenie dokonanej przez organy I </w:t>
      </w:r>
      <w:proofErr w:type="spellStart"/>
      <w:r w:rsidRPr="001F6F2F">
        <w:rPr>
          <w:rFonts w:ascii="Lato" w:eastAsia="Times New Roman" w:hAnsi="Lato" w:cs="Arial"/>
          <w:bCs/>
          <w:iCs/>
          <w:color w:val="000000"/>
          <w:spacing w:val="4"/>
          <w:lang w:eastAsia="pl-PL" w:bidi="pl-PL"/>
        </w:rPr>
        <w:t>i</w:t>
      </w:r>
      <w:proofErr w:type="spellEnd"/>
      <w:r w:rsidRPr="001F6F2F">
        <w:rPr>
          <w:rFonts w:ascii="Lato" w:eastAsia="Times New Roman" w:hAnsi="Lato" w:cs="Arial"/>
          <w:bCs/>
          <w:iCs/>
          <w:color w:val="000000"/>
          <w:spacing w:val="4"/>
          <w:lang w:eastAsia="pl-PL" w:bidi="pl-PL"/>
        </w:rPr>
        <w:t xml:space="preserve"> II instancji może jedynie podlegać zgodność z prawem planowanego przedsięwzięcia, w szczególności spełnienie warunków zawartych </w:t>
      </w:r>
      <w:r w:rsidRPr="001F6F2F">
        <w:rPr>
          <w:rFonts w:ascii="Lato" w:eastAsia="Times New Roman" w:hAnsi="Lato" w:cs="Arial"/>
          <w:bCs/>
          <w:iCs/>
          <w:color w:val="000000"/>
          <w:spacing w:val="4"/>
          <w:lang w:eastAsia="pl-PL" w:bidi="pl-PL"/>
        </w:rPr>
        <w:br/>
        <w:t xml:space="preserve">w przepisach </w:t>
      </w:r>
      <w:r w:rsidRPr="001F6F2F">
        <w:rPr>
          <w:rFonts w:ascii="Lato" w:eastAsia="Times New Roman" w:hAnsi="Lato" w:cs="Arial"/>
          <w:bCs/>
          <w:color w:val="000000"/>
          <w:spacing w:val="4"/>
          <w:lang w:eastAsia="pl-PL" w:bidi="pl-PL"/>
        </w:rPr>
        <w:t>ustawy o transporcie kolejowym.</w:t>
      </w:r>
      <w:r w:rsidRPr="001F6F2F">
        <w:rPr>
          <w:rFonts w:ascii="Lato" w:eastAsia="Times New Roman" w:hAnsi="Lato" w:cs="Arial"/>
          <w:iCs/>
          <w:color w:val="000000"/>
          <w:spacing w:val="4"/>
          <w:lang w:eastAsia="pl-PL"/>
        </w:rPr>
        <w:t xml:space="preserve"> </w:t>
      </w:r>
      <w:r w:rsidRPr="00491586">
        <w:rPr>
          <w:rFonts w:ascii="Lato" w:hAnsi="Lato" w:cs="Arial"/>
          <w:bCs/>
          <w:iCs/>
          <w:spacing w:val="4"/>
          <w:lang w:bidi="pl-PL"/>
        </w:rPr>
        <w:t>Przepisy zawarte</w:t>
      </w:r>
      <w:r w:rsidRPr="001F6F2F">
        <w:rPr>
          <w:rFonts w:ascii="Lato" w:hAnsi="Lato" w:cs="Arial"/>
          <w:bCs/>
          <w:iCs/>
          <w:spacing w:val="4"/>
          <w:lang w:bidi="pl-PL"/>
        </w:rPr>
        <w:t xml:space="preserve"> w rozdziale </w:t>
      </w:r>
      <w:r w:rsidRPr="00491586">
        <w:rPr>
          <w:rFonts w:ascii="Lato" w:hAnsi="Lato" w:cs="Arial"/>
          <w:bCs/>
          <w:iCs/>
          <w:spacing w:val="4"/>
          <w:lang w:bidi="pl-PL"/>
        </w:rPr>
        <w:t xml:space="preserve">2b </w:t>
      </w:r>
      <w:r w:rsidRPr="00491586">
        <w:rPr>
          <w:rFonts w:ascii="Lato" w:hAnsi="Lato" w:cs="Arial"/>
          <w:bCs/>
          <w:spacing w:val="4"/>
          <w:lang w:bidi="pl-PL"/>
        </w:rPr>
        <w:t>ustawy</w:t>
      </w:r>
      <w:r w:rsidRPr="001F6F2F">
        <w:rPr>
          <w:rFonts w:ascii="Lato" w:hAnsi="Lato" w:cs="Arial"/>
          <w:bCs/>
          <w:spacing w:val="4"/>
          <w:lang w:bidi="pl-PL"/>
        </w:rPr>
        <w:t xml:space="preserve"> o transporcie kolejowym</w:t>
      </w:r>
      <w:r w:rsidRPr="001F6F2F">
        <w:rPr>
          <w:rFonts w:ascii="Lato" w:hAnsi="Lato" w:cs="Arial"/>
          <w:bCs/>
          <w:iCs/>
          <w:spacing w:val="4"/>
          <w:lang w:bidi="pl-PL"/>
        </w:rPr>
        <w:t xml:space="preserve"> nie nakładają na </w:t>
      </w:r>
      <w:r w:rsidRPr="001F6F2F">
        <w:rPr>
          <w:rFonts w:ascii="Lato" w:hAnsi="Lato" w:cs="Arial"/>
          <w:bCs/>
          <w:spacing w:val="4"/>
          <w:lang w:bidi="pl-PL"/>
        </w:rPr>
        <w:t>inwestora</w:t>
      </w:r>
      <w:r w:rsidRPr="001F6F2F">
        <w:rPr>
          <w:rFonts w:ascii="Lato" w:hAnsi="Lato" w:cs="Arial"/>
          <w:bCs/>
          <w:i/>
          <w:iCs/>
          <w:spacing w:val="4"/>
          <w:lang w:bidi="pl-PL"/>
        </w:rPr>
        <w:t xml:space="preserve"> </w:t>
      </w:r>
      <w:r w:rsidRPr="001F6F2F">
        <w:rPr>
          <w:rFonts w:ascii="Lato" w:hAnsi="Lato" w:cs="Arial"/>
          <w:bCs/>
          <w:iCs/>
          <w:spacing w:val="4"/>
          <w:lang w:bidi="pl-PL"/>
        </w:rPr>
        <w:t xml:space="preserve">obowiązku przedkładania różnych wariantów planowanego przedsięwzięcia. Dlatego też organy I </w:t>
      </w:r>
      <w:proofErr w:type="spellStart"/>
      <w:r w:rsidRPr="001F6F2F">
        <w:rPr>
          <w:rFonts w:ascii="Lato" w:hAnsi="Lato" w:cs="Arial"/>
          <w:bCs/>
          <w:iCs/>
          <w:spacing w:val="4"/>
          <w:lang w:bidi="pl-PL"/>
        </w:rPr>
        <w:t>i</w:t>
      </w:r>
      <w:proofErr w:type="spellEnd"/>
      <w:r w:rsidRPr="001F6F2F">
        <w:rPr>
          <w:rFonts w:ascii="Lato" w:hAnsi="Lato" w:cs="Arial"/>
          <w:bCs/>
          <w:iCs/>
          <w:spacing w:val="4"/>
          <w:lang w:bidi="pl-PL"/>
        </w:rPr>
        <w:t xml:space="preserve"> II instancji mają obowiązek dokonać oceny zgodności z prawem takiego wariantu, jaki przedstawił wnioskodawca, nie są natomiast władne nakazać </w:t>
      </w:r>
      <w:r w:rsidRPr="001F6F2F">
        <w:rPr>
          <w:rFonts w:ascii="Lato" w:hAnsi="Lato" w:cs="Arial"/>
          <w:bCs/>
          <w:spacing w:val="4"/>
          <w:lang w:bidi="pl-PL"/>
        </w:rPr>
        <w:t xml:space="preserve">inwestorowi </w:t>
      </w:r>
      <w:r w:rsidRPr="001F6F2F">
        <w:rPr>
          <w:rFonts w:ascii="Lato" w:hAnsi="Lato" w:cs="Arial"/>
          <w:bCs/>
          <w:iCs/>
          <w:spacing w:val="4"/>
          <w:lang w:bidi="pl-PL"/>
        </w:rPr>
        <w:t xml:space="preserve">przyjęcia innych rozwiązań lokalizacyjnych, jeśli te przedstawione przez </w:t>
      </w:r>
      <w:r w:rsidRPr="001F6F2F">
        <w:rPr>
          <w:rFonts w:ascii="Lato" w:hAnsi="Lato" w:cs="Arial"/>
          <w:bCs/>
          <w:spacing w:val="4"/>
          <w:lang w:bidi="pl-PL"/>
        </w:rPr>
        <w:t>inwestora</w:t>
      </w:r>
      <w:r w:rsidRPr="001F6F2F">
        <w:rPr>
          <w:rFonts w:ascii="Lato" w:hAnsi="Lato" w:cs="Arial"/>
          <w:bCs/>
          <w:iCs/>
          <w:spacing w:val="4"/>
          <w:lang w:bidi="pl-PL"/>
        </w:rPr>
        <w:t xml:space="preserve"> są zgodne z prawem</w:t>
      </w:r>
      <w:r w:rsidRPr="001F6F2F">
        <w:rPr>
          <w:rFonts w:ascii="Lato" w:eastAsia="Times New Roman" w:hAnsi="Lato" w:cs="Arial"/>
          <w:bCs/>
          <w:iCs/>
          <w:color w:val="000000"/>
          <w:spacing w:val="4"/>
          <w:lang w:eastAsia="pl-PL" w:bidi="pl-PL"/>
        </w:rPr>
        <w:t>. 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Pr>
          <w:rFonts w:ascii="Lato" w:eastAsia="Times New Roman" w:hAnsi="Lato" w:cs="Arial"/>
          <w:iCs/>
          <w:color w:val="000000"/>
          <w:spacing w:val="4"/>
          <w:lang w:eastAsia="pl-PL"/>
        </w:rPr>
        <w:t xml:space="preserve"> </w:t>
      </w:r>
    </w:p>
    <w:p w14:paraId="100FBB47" w14:textId="4DF0C941" w:rsidR="00FF3C98" w:rsidRPr="001E316F" w:rsidRDefault="00FF3C98" w:rsidP="00FF3C98">
      <w:pPr>
        <w:tabs>
          <w:tab w:val="num" w:pos="709"/>
        </w:tabs>
        <w:autoSpaceDE w:val="0"/>
        <w:autoSpaceDN w:val="0"/>
        <w:adjustRightInd w:val="0"/>
        <w:spacing w:after="240" w:line="240" w:lineRule="exact"/>
        <w:jc w:val="both"/>
        <w:rPr>
          <w:rFonts w:ascii="Lato" w:eastAsia="Times New Roman" w:hAnsi="Lato" w:cs="Arial"/>
          <w:iCs/>
          <w:color w:val="000000"/>
          <w:spacing w:val="4"/>
          <w:lang w:eastAsia="pl-PL"/>
        </w:rPr>
      </w:pPr>
      <w:r w:rsidRPr="001F6F2F">
        <w:rPr>
          <w:rFonts w:ascii="Lato" w:eastAsia="Aptos" w:hAnsi="Lato" w:cs="Aptos"/>
          <w:bCs/>
          <w:iCs/>
          <w:spacing w:val="4"/>
          <w:lang w:bidi="pl-PL"/>
        </w:rPr>
        <w:t>Powyższe stanowisko jest ugruntowane i jednolite w orzecznictwie sądów administracyjnych</w:t>
      </w:r>
      <w:r w:rsidRPr="001F6F2F">
        <w:rPr>
          <w:rFonts w:ascii="Lato" w:hAnsi="Lato" w:cs="Lato"/>
          <w:color w:val="000000"/>
          <w:spacing w:val="4"/>
        </w:rPr>
        <w:t xml:space="preserve"> </w:t>
      </w:r>
      <w:r w:rsidRPr="001F6F2F">
        <w:rPr>
          <w:rFonts w:ascii="Lato" w:eastAsia="Aptos" w:hAnsi="Lato" w:cs="Aptos"/>
          <w:bCs/>
          <w:iCs/>
          <w:spacing w:val="4"/>
          <w:lang w:bidi="pl-PL"/>
        </w:rPr>
        <w:t xml:space="preserve">(vide: wyroki Naczelnego Sądu Administracyjnego z dnia 12 marca 2024 r., sygn. akt II OSK 2303/21, z dnia 5 marca 2024 r., sygn. akt II OSK 1896/23, </w:t>
      </w:r>
      <w:r w:rsidRPr="001F6F2F">
        <w:rPr>
          <w:rFonts w:ascii="Lato" w:eastAsia="Aptos" w:hAnsi="Lato" w:cs="Aptos"/>
          <w:bCs/>
          <w:iCs/>
          <w:spacing w:val="4"/>
          <w:lang w:bidi="pl-PL"/>
        </w:rPr>
        <w:br/>
        <w:t xml:space="preserve">z dnia 25 października 2023 r., sygn. akt II OSK 1350/23, z dnia 9 lutego 2018 r., sygn. akt II OSK 1282/17, z dnia 5 września 2017 r., sygn. akt II OSK 2892/15, z dnia </w:t>
      </w:r>
      <w:r w:rsidR="00294DF9">
        <w:rPr>
          <w:rFonts w:ascii="Lato" w:eastAsia="Aptos" w:hAnsi="Lato" w:cs="Aptos"/>
          <w:bCs/>
          <w:iCs/>
          <w:spacing w:val="4"/>
          <w:lang w:bidi="pl-PL"/>
        </w:rPr>
        <w:br/>
      </w:r>
      <w:r w:rsidRPr="001F6F2F">
        <w:rPr>
          <w:rFonts w:ascii="Lato" w:eastAsia="Aptos" w:hAnsi="Lato" w:cs="Aptos"/>
          <w:bCs/>
          <w:iCs/>
          <w:spacing w:val="4"/>
          <w:lang w:bidi="pl-PL"/>
        </w:rPr>
        <w:t xml:space="preserve">30 czerwca 2017 r., sygn. akt II OSK 762/17, i z dnia 15 czerwca 2016 r., sygn. akt </w:t>
      </w:r>
      <w:r w:rsidR="00294DF9">
        <w:rPr>
          <w:rFonts w:ascii="Lato" w:eastAsia="Aptos" w:hAnsi="Lato" w:cs="Aptos"/>
          <w:bCs/>
          <w:iCs/>
          <w:spacing w:val="4"/>
          <w:lang w:bidi="pl-PL"/>
        </w:rPr>
        <w:br/>
      </w:r>
      <w:r w:rsidRPr="001F6F2F">
        <w:rPr>
          <w:rFonts w:ascii="Lato" w:eastAsia="Aptos" w:hAnsi="Lato" w:cs="Aptos"/>
          <w:bCs/>
          <w:iCs/>
          <w:spacing w:val="4"/>
          <w:lang w:bidi="pl-PL"/>
        </w:rPr>
        <w:t xml:space="preserve">II OSK 721/16; wyroki Wojewódzkiego Sądu Administracyjnego w Warszawie z dnia </w:t>
      </w:r>
      <w:r w:rsidR="00294DF9">
        <w:rPr>
          <w:rFonts w:ascii="Lato" w:eastAsia="Aptos" w:hAnsi="Lato" w:cs="Aptos"/>
          <w:bCs/>
          <w:iCs/>
          <w:spacing w:val="4"/>
          <w:lang w:bidi="pl-PL"/>
        </w:rPr>
        <w:br/>
      </w:r>
      <w:r w:rsidRPr="001F6F2F">
        <w:rPr>
          <w:rFonts w:ascii="Lato" w:eastAsia="Aptos" w:hAnsi="Lato" w:cs="Aptos"/>
          <w:bCs/>
          <w:iCs/>
          <w:spacing w:val="4"/>
          <w:lang w:bidi="pl-PL"/>
        </w:rPr>
        <w:t>9 maja 2023 r., sygn. akt VII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2679/22, z dnia 28 czerwca 2017 r., sygn. akt </w:t>
      </w:r>
      <w:r w:rsidR="00294DF9">
        <w:rPr>
          <w:rFonts w:ascii="Lato" w:eastAsia="Aptos" w:hAnsi="Lato" w:cs="Aptos"/>
          <w:bCs/>
          <w:iCs/>
          <w:spacing w:val="4"/>
          <w:lang w:bidi="pl-PL"/>
        </w:rPr>
        <w:br/>
      </w:r>
      <w:r w:rsidRPr="001F6F2F">
        <w:rPr>
          <w:rFonts w:ascii="Lato" w:eastAsia="Aptos" w:hAnsi="Lato" w:cs="Aptos"/>
          <w:bCs/>
          <w:iCs/>
          <w:spacing w:val="4"/>
          <w:lang w:bidi="pl-PL"/>
        </w:rPr>
        <w:t>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611/17, z dnia 9 czerwca 2017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786/17, z dnia </w:t>
      </w:r>
      <w:r w:rsidR="00294DF9">
        <w:rPr>
          <w:rFonts w:ascii="Lato" w:eastAsia="Aptos" w:hAnsi="Lato" w:cs="Aptos"/>
          <w:bCs/>
          <w:iCs/>
          <w:spacing w:val="4"/>
          <w:lang w:bidi="pl-PL"/>
        </w:rPr>
        <w:br/>
      </w:r>
      <w:r w:rsidRPr="001F6F2F">
        <w:rPr>
          <w:rFonts w:ascii="Lato" w:eastAsia="Aptos" w:hAnsi="Lato" w:cs="Aptos"/>
          <w:bCs/>
          <w:iCs/>
          <w:spacing w:val="4"/>
          <w:lang w:bidi="pl-PL"/>
        </w:rPr>
        <w:t>28 października 2016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1534/16, z dnia 19 października 2016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1561/16, z dnia 15 lipca 2015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1532/15, </w:t>
      </w:r>
      <w:r w:rsidR="00294DF9">
        <w:rPr>
          <w:rFonts w:ascii="Lato" w:eastAsia="Aptos" w:hAnsi="Lato" w:cs="Aptos"/>
          <w:bCs/>
          <w:iCs/>
          <w:spacing w:val="4"/>
          <w:lang w:bidi="pl-PL"/>
        </w:rPr>
        <w:br/>
      </w:r>
      <w:r w:rsidRPr="001F6F2F">
        <w:rPr>
          <w:rFonts w:ascii="Lato" w:eastAsia="Aptos" w:hAnsi="Lato" w:cs="Aptos"/>
          <w:bCs/>
          <w:iCs/>
          <w:spacing w:val="4"/>
          <w:lang w:bidi="pl-PL"/>
        </w:rPr>
        <w:t>i z dnia 30 maja 2012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1899/11).</w:t>
      </w:r>
    </w:p>
    <w:p w14:paraId="097DAB39" w14:textId="50B562F3" w:rsidR="00FF3C98" w:rsidRPr="00FF3C98" w:rsidRDefault="00FF3C98" w:rsidP="00FF3C98">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 xml:space="preserve">W tym miejscu zasadnym jest także przywołanie stanowiska Trybunału Konstytucyjnego, który w uzasadnieniu wyroku z dnia 16 października 2012 r., K 4/10 – dotyczącym przepisów </w:t>
      </w:r>
      <w:r w:rsidRPr="001F6F2F">
        <w:rPr>
          <w:rFonts w:ascii="Lato" w:eastAsia="Times New Roman" w:hAnsi="Lato" w:cs="Arial"/>
          <w:iCs/>
          <w:color w:val="000000"/>
          <w:spacing w:val="4"/>
          <w:lang w:eastAsia="pl-PL"/>
        </w:rPr>
        <w:t>specustawy drogowej</w:t>
      </w:r>
      <w:r w:rsidRPr="001F6F2F">
        <w:rPr>
          <w:rFonts w:ascii="Lato" w:eastAsia="Times New Roman" w:hAnsi="Lato" w:cs="Arial"/>
          <w:i/>
          <w:color w:val="000000"/>
          <w:spacing w:val="4"/>
          <w:lang w:eastAsia="pl-PL"/>
        </w:rPr>
        <w:t xml:space="preserve"> </w:t>
      </w:r>
      <w:r w:rsidRPr="001F6F2F">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że przebieg drogi jest wyznaczony w sposób racjonalny przez grono specjalistów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z zakresu transportu, geologii, ochrony środowiska, musimy przyjąć nieuchronność zajęcia ściśle oznaczonych gruntów pod budowę drogi. Trzeba mieć na względzie liniowy charakter inwestycji drogowych, który dyktuje w sposób naturalny pewne </w:t>
      </w:r>
      <w:r w:rsidRPr="001F6F2F">
        <w:rPr>
          <w:rFonts w:ascii="Lato" w:eastAsia="Times New Roman" w:hAnsi="Lato" w:cs="Arial"/>
          <w:color w:val="000000"/>
          <w:spacing w:val="4"/>
          <w:lang w:eastAsia="pl-PL"/>
        </w:rPr>
        <w:lastRenderedPageBreak/>
        <w:t xml:space="preserve">rozstrzygnięcia, w szczególności co do wyboru nieruchomości objętych decyzją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i – w następstwie jej wydania – wywłaszczonych. Przy założonym przebiegu drogi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z jednej strony, wybór działek, przez które ma ona przebiegać, jest bardzo ograniczony albo wręcz wybór taki nie istnieje, z drugiej strony – wypadnięcie choćby jednej z grup wywłaszczonych nieruchomości może unicestwić całą inwestycję. W ocenie organu odwoławczego przedstawiony powyżej pogląd Trybunału Konstytucyjnego znajduje zastosowanie również w zakresie zasad ustalania lokalizacji</w:t>
      </w:r>
      <w:r>
        <w:rPr>
          <w:rFonts w:ascii="Lato" w:eastAsia="Times New Roman" w:hAnsi="Lato" w:cs="Arial"/>
          <w:color w:val="000000"/>
          <w:spacing w:val="4"/>
          <w:lang w:eastAsia="pl-PL"/>
        </w:rPr>
        <w:t xml:space="preserve"> </w:t>
      </w:r>
      <w:r w:rsidR="0039347B">
        <w:rPr>
          <w:rFonts w:ascii="Lato" w:eastAsia="Times New Roman" w:hAnsi="Lato" w:cs="Arial"/>
          <w:color w:val="000000"/>
          <w:spacing w:val="4"/>
          <w:lang w:eastAsia="pl-PL"/>
        </w:rPr>
        <w:t xml:space="preserve">innych inwestycji liniowych celu publicznego, jak np. </w:t>
      </w:r>
      <w:r>
        <w:rPr>
          <w:rFonts w:ascii="Lato" w:eastAsia="Times New Roman" w:hAnsi="Lato" w:cs="Arial"/>
          <w:color w:val="000000"/>
          <w:spacing w:val="4"/>
          <w:lang w:eastAsia="pl-PL"/>
        </w:rPr>
        <w:t xml:space="preserve">linii kolejowych </w:t>
      </w:r>
      <w:r w:rsidRPr="001F6F2F">
        <w:rPr>
          <w:rFonts w:ascii="Lato" w:eastAsia="Times New Roman" w:hAnsi="Lato" w:cs="Arial"/>
          <w:color w:val="000000"/>
          <w:spacing w:val="4"/>
          <w:lang w:eastAsia="pl-PL"/>
        </w:rPr>
        <w:t xml:space="preserve">na </w:t>
      </w:r>
      <w:r w:rsidRPr="001F6F2F">
        <w:rPr>
          <w:rFonts w:ascii="Lato" w:eastAsia="Times New Roman" w:hAnsi="Lato" w:cs="Arial"/>
          <w:bCs/>
          <w:iCs/>
          <w:color w:val="000000"/>
          <w:spacing w:val="4"/>
          <w:lang w:eastAsia="pl-PL" w:bidi="pl-PL"/>
        </w:rPr>
        <w:t>podstawie rozdziału 2b ustawy o transporcie kolejowym.</w:t>
      </w:r>
    </w:p>
    <w:p w14:paraId="5BCE0653" w14:textId="3406345A" w:rsidR="00094159" w:rsidRDefault="00E831DA" w:rsidP="004666BA">
      <w:pPr>
        <w:tabs>
          <w:tab w:val="left" w:pos="726"/>
        </w:tabs>
        <w:spacing w:before="240" w:after="120" w:line="240" w:lineRule="exact"/>
        <w:jc w:val="both"/>
        <w:rPr>
          <w:rFonts w:ascii="Lato" w:eastAsia="Times New Roman" w:hAnsi="Lato" w:cs="Arial"/>
          <w:bCs/>
          <w:iCs/>
          <w:color w:val="000000"/>
          <w:spacing w:val="4"/>
          <w:lang w:eastAsia="pl-PL" w:bidi="pl-PL"/>
        </w:rPr>
      </w:pPr>
      <w:r w:rsidRPr="00E831DA">
        <w:rPr>
          <w:rFonts w:ascii="Lato" w:eastAsia="Times New Roman" w:hAnsi="Lato" w:cs="Arial"/>
          <w:bCs/>
          <w:iCs/>
          <w:color w:val="000000"/>
          <w:spacing w:val="4"/>
          <w:lang w:eastAsia="pl-PL" w:bidi="pl-PL"/>
        </w:rPr>
        <w:t xml:space="preserve">Uwzględniając powyższe wyjaśnienia oraz argumentację przedstawioną w dalszej części uzasadnienia, Minister nie znajduje podstaw do uwzględnienia zarzutów Pana </w:t>
      </w:r>
      <w:r w:rsidR="000966E3">
        <w:rPr>
          <w:rFonts w:ascii="Lato" w:eastAsia="Times New Roman" w:hAnsi="Lato" w:cs="Arial"/>
          <w:bCs/>
          <w:iCs/>
          <w:color w:val="000000"/>
          <w:spacing w:val="4"/>
          <w:lang w:eastAsia="pl-PL" w:bidi="pl-PL"/>
        </w:rPr>
        <w:t>S.</w:t>
      </w:r>
      <w:r>
        <w:rPr>
          <w:rFonts w:ascii="Lato" w:eastAsia="Times New Roman" w:hAnsi="Lato" w:cs="Arial"/>
          <w:bCs/>
          <w:iCs/>
          <w:color w:val="000000"/>
          <w:spacing w:val="4"/>
          <w:lang w:eastAsia="pl-PL" w:bidi="pl-PL"/>
        </w:rPr>
        <w:t xml:space="preserve"> </w:t>
      </w:r>
      <w:r w:rsidR="000966E3">
        <w:rPr>
          <w:rFonts w:ascii="Lato" w:eastAsia="Times New Roman" w:hAnsi="Lato" w:cs="Arial"/>
          <w:bCs/>
          <w:iCs/>
          <w:color w:val="000000"/>
          <w:spacing w:val="4"/>
          <w:lang w:eastAsia="pl-PL" w:bidi="pl-PL"/>
        </w:rPr>
        <w:t>P.</w:t>
      </w:r>
      <w:r w:rsidRPr="00E831DA">
        <w:rPr>
          <w:rFonts w:ascii="Lato" w:eastAsia="Times New Roman" w:hAnsi="Lato" w:cs="Arial"/>
          <w:bCs/>
          <w:iCs/>
          <w:color w:val="000000"/>
          <w:spacing w:val="4"/>
          <w:lang w:eastAsia="pl-PL" w:bidi="pl-PL"/>
        </w:rPr>
        <w:t xml:space="preserve">, </w:t>
      </w:r>
      <w:r w:rsidR="000966E3">
        <w:rPr>
          <w:rFonts w:ascii="Lato" w:eastAsia="Times New Roman" w:hAnsi="Lato" w:cs="Arial"/>
          <w:bCs/>
          <w:iCs/>
          <w:color w:val="000000"/>
          <w:spacing w:val="4"/>
          <w:lang w:eastAsia="pl-PL" w:bidi="pl-PL"/>
        </w:rPr>
        <w:br/>
      </w:r>
      <w:r w:rsidR="00366DB2">
        <w:rPr>
          <w:rFonts w:ascii="Lato" w:eastAsia="Times New Roman" w:hAnsi="Lato" w:cs="Arial"/>
          <w:bCs/>
          <w:iCs/>
          <w:color w:val="000000"/>
          <w:spacing w:val="4"/>
          <w:lang w:eastAsia="pl-PL" w:bidi="pl-PL"/>
        </w:rPr>
        <w:t xml:space="preserve">w zakresie likwidacji </w:t>
      </w:r>
      <w:r w:rsidRPr="00E831DA">
        <w:rPr>
          <w:rFonts w:ascii="Lato" w:eastAsia="Times New Roman" w:hAnsi="Lato" w:cs="Arial"/>
          <w:bCs/>
          <w:iCs/>
          <w:color w:val="000000"/>
          <w:spacing w:val="4"/>
          <w:lang w:eastAsia="pl-PL" w:bidi="pl-PL"/>
        </w:rPr>
        <w:t xml:space="preserve">zjazdu na działkę </w:t>
      </w:r>
      <w:r w:rsidR="00294DF9">
        <w:rPr>
          <w:rFonts w:ascii="Lato" w:eastAsia="Times New Roman" w:hAnsi="Lato" w:cs="Arial"/>
          <w:bCs/>
          <w:iCs/>
          <w:color w:val="000000"/>
          <w:spacing w:val="4"/>
          <w:lang w:eastAsia="pl-PL" w:bidi="pl-PL"/>
        </w:rPr>
        <w:t xml:space="preserve">nr </w:t>
      </w:r>
      <w:r w:rsidR="003625ED">
        <w:rPr>
          <w:rFonts w:ascii="Lato" w:eastAsia="Times New Roman" w:hAnsi="Lato" w:cs="Arial"/>
          <w:bCs/>
          <w:iCs/>
          <w:color w:val="000000"/>
          <w:spacing w:val="4"/>
          <w:lang w:eastAsia="pl-PL" w:bidi="pl-PL"/>
        </w:rPr>
        <w:t xml:space="preserve">1/12, a następnie po podziale na działkę </w:t>
      </w:r>
      <w:r w:rsidR="00E075EA">
        <w:rPr>
          <w:rFonts w:ascii="Lato" w:eastAsia="Times New Roman" w:hAnsi="Lato" w:cs="Arial"/>
          <w:bCs/>
          <w:iCs/>
          <w:color w:val="000000"/>
          <w:spacing w:val="4"/>
          <w:lang w:eastAsia="pl-PL" w:bidi="pl-PL"/>
        </w:rPr>
        <w:br/>
      </w:r>
      <w:r w:rsidRPr="00E831DA">
        <w:rPr>
          <w:rFonts w:ascii="Lato" w:eastAsia="Times New Roman" w:hAnsi="Lato" w:cs="Arial"/>
          <w:bCs/>
          <w:iCs/>
          <w:color w:val="000000"/>
          <w:spacing w:val="4"/>
          <w:lang w:eastAsia="pl-PL" w:bidi="pl-PL"/>
        </w:rPr>
        <w:t xml:space="preserve">nr </w:t>
      </w:r>
      <w:r w:rsidR="003625ED">
        <w:rPr>
          <w:rFonts w:ascii="Lato" w:eastAsia="Times New Roman" w:hAnsi="Lato" w:cs="Arial"/>
          <w:bCs/>
          <w:iCs/>
          <w:color w:val="000000"/>
          <w:spacing w:val="4"/>
          <w:lang w:eastAsia="pl-PL" w:bidi="pl-PL"/>
        </w:rPr>
        <w:t>1/37</w:t>
      </w:r>
      <w:r w:rsidRPr="00E831DA">
        <w:rPr>
          <w:rFonts w:ascii="Lato" w:eastAsia="Times New Roman" w:hAnsi="Lato" w:cs="Arial"/>
          <w:bCs/>
          <w:iCs/>
          <w:color w:val="000000"/>
          <w:spacing w:val="4"/>
          <w:lang w:eastAsia="pl-PL" w:bidi="pl-PL"/>
        </w:rPr>
        <w:t xml:space="preserve">. </w:t>
      </w:r>
    </w:p>
    <w:p w14:paraId="7BB1512C" w14:textId="02047F1F" w:rsidR="00E831DA" w:rsidRDefault="00E831DA" w:rsidP="004666BA">
      <w:pPr>
        <w:tabs>
          <w:tab w:val="left" w:pos="726"/>
        </w:tabs>
        <w:spacing w:before="240" w:after="120" w:line="240" w:lineRule="exact"/>
        <w:jc w:val="both"/>
        <w:rPr>
          <w:rFonts w:ascii="Lato" w:eastAsia="Times New Roman" w:hAnsi="Lato" w:cs="Arial"/>
          <w:bCs/>
          <w:spacing w:val="4"/>
          <w:lang w:eastAsia="pl-PL"/>
        </w:rPr>
      </w:pPr>
      <w:r w:rsidRPr="00E831DA">
        <w:rPr>
          <w:rFonts w:ascii="Lato" w:eastAsia="Times New Roman" w:hAnsi="Lato" w:cs="Arial"/>
          <w:bCs/>
          <w:spacing w:val="4"/>
          <w:lang w:eastAsia="pl-PL"/>
        </w:rPr>
        <w:t>Na wstępie należy wskazać, że działka nr 1/12 z obrębu 0009 Przysieka, w toku postępowania odwoławczego, została podzielona na działki nr 1/34, nr 1/35 i nr 1/36 –</w:t>
      </w:r>
      <w:r>
        <w:rPr>
          <w:rFonts w:ascii="Lato" w:eastAsia="Times New Roman" w:hAnsi="Lato" w:cs="Arial"/>
          <w:bCs/>
          <w:spacing w:val="4"/>
          <w:lang w:eastAsia="pl-PL"/>
        </w:rPr>
        <w:t xml:space="preserve">nieobjęte niniejszą inwestycją </w:t>
      </w:r>
      <w:r w:rsidRPr="00E831DA">
        <w:rPr>
          <w:rFonts w:ascii="Lato" w:eastAsia="Times New Roman" w:hAnsi="Lato" w:cs="Arial"/>
          <w:bCs/>
          <w:spacing w:val="4"/>
          <w:lang w:eastAsia="pl-PL"/>
        </w:rPr>
        <w:t>– oraz działki nr 1/37 i nr 1/38, położone w liniach rozgraniczających teren</w:t>
      </w:r>
      <w:r w:rsidR="002900E2">
        <w:rPr>
          <w:rFonts w:ascii="Lato" w:eastAsia="Times New Roman" w:hAnsi="Lato" w:cs="Arial"/>
          <w:bCs/>
          <w:spacing w:val="4"/>
          <w:lang w:eastAsia="pl-PL"/>
        </w:rPr>
        <w:t>u</w:t>
      </w:r>
      <w:r w:rsidRPr="00E831DA">
        <w:rPr>
          <w:rFonts w:ascii="Lato" w:eastAsia="Times New Roman" w:hAnsi="Lato" w:cs="Arial"/>
          <w:bCs/>
          <w:spacing w:val="4"/>
          <w:lang w:eastAsia="pl-PL"/>
        </w:rPr>
        <w:t xml:space="preserve"> inwestycji kolejowej.</w:t>
      </w:r>
    </w:p>
    <w:p w14:paraId="1CDE28B7" w14:textId="61ED9C32" w:rsidR="003D0DDE" w:rsidRDefault="00E831DA" w:rsidP="003D0DDE">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Zgodnie z wyjaśnieniami inwestora, </w:t>
      </w:r>
      <w:r w:rsidR="003D0DDE">
        <w:rPr>
          <w:rFonts w:ascii="Lato" w:eastAsia="Times New Roman" w:hAnsi="Lato" w:cs="Arial"/>
          <w:bCs/>
          <w:spacing w:val="4"/>
          <w:lang w:eastAsia="pl-PL"/>
        </w:rPr>
        <w:t xml:space="preserve">zawartymi w piśmie z dnia 16 września 2025 r. </w:t>
      </w:r>
      <w:r w:rsidR="003D0DDE" w:rsidRPr="003D0DDE">
        <w:rPr>
          <w:rFonts w:ascii="Lato" w:eastAsia="Times New Roman" w:hAnsi="Lato" w:cs="Arial"/>
          <w:bCs/>
          <w:spacing w:val="4"/>
          <w:lang w:eastAsia="pl-PL"/>
        </w:rPr>
        <w:t>nieruchomość stanowiąca działkę ewidencyjną nr 1/12 obr</w:t>
      </w:r>
      <w:r w:rsidR="003D0DDE">
        <w:rPr>
          <w:rFonts w:ascii="Lato" w:eastAsia="Times New Roman" w:hAnsi="Lato" w:cs="Arial"/>
          <w:bCs/>
          <w:spacing w:val="4"/>
          <w:lang w:eastAsia="pl-PL"/>
        </w:rPr>
        <w:t>ęb</w:t>
      </w:r>
      <w:r w:rsidR="003D0DDE" w:rsidRPr="003D0DDE">
        <w:rPr>
          <w:rFonts w:ascii="Lato" w:eastAsia="Times New Roman" w:hAnsi="Lato" w:cs="Arial"/>
          <w:bCs/>
          <w:spacing w:val="4"/>
          <w:lang w:eastAsia="pl-PL"/>
        </w:rPr>
        <w:t xml:space="preserve"> 0009</w:t>
      </w:r>
      <w:r w:rsidR="003D0DDE">
        <w:rPr>
          <w:rFonts w:ascii="Lato" w:eastAsia="Times New Roman" w:hAnsi="Lato" w:cs="Arial"/>
          <w:bCs/>
          <w:spacing w:val="4"/>
          <w:lang w:eastAsia="pl-PL"/>
        </w:rPr>
        <w:t xml:space="preserve"> </w:t>
      </w:r>
      <w:r w:rsidR="003D0DDE" w:rsidRPr="003D0DDE">
        <w:rPr>
          <w:rFonts w:ascii="Lato" w:eastAsia="Times New Roman" w:hAnsi="Lato" w:cs="Arial"/>
          <w:bCs/>
          <w:spacing w:val="4"/>
          <w:lang w:eastAsia="pl-PL"/>
        </w:rPr>
        <w:t xml:space="preserve">Przysieka została podzielona </w:t>
      </w:r>
      <w:r w:rsidR="003D0DDE">
        <w:rPr>
          <w:rFonts w:ascii="Lato" w:eastAsia="Times New Roman" w:hAnsi="Lato" w:cs="Arial"/>
          <w:bCs/>
          <w:spacing w:val="4"/>
          <w:lang w:eastAsia="pl-PL"/>
        </w:rPr>
        <w:t>d</w:t>
      </w:r>
      <w:r w:rsidR="003D0DDE" w:rsidRPr="003D0DDE">
        <w:rPr>
          <w:rFonts w:ascii="Lato" w:eastAsia="Times New Roman" w:hAnsi="Lato" w:cs="Arial"/>
          <w:bCs/>
          <w:spacing w:val="4"/>
          <w:lang w:eastAsia="pl-PL"/>
        </w:rPr>
        <w:t>ecyzją o zezwoleniu na realizację inwestycji drogowej</w:t>
      </w:r>
      <w:r w:rsidR="003D0DDE">
        <w:rPr>
          <w:rFonts w:ascii="Lato" w:eastAsia="Times New Roman" w:hAnsi="Lato" w:cs="Arial"/>
          <w:bCs/>
          <w:spacing w:val="4"/>
          <w:lang w:eastAsia="pl-PL"/>
        </w:rPr>
        <w:t xml:space="preserve"> </w:t>
      </w:r>
      <w:r w:rsidR="003D0DDE" w:rsidRPr="003D0DDE">
        <w:rPr>
          <w:rFonts w:ascii="Lato" w:eastAsia="Times New Roman" w:hAnsi="Lato" w:cs="Arial"/>
          <w:bCs/>
          <w:spacing w:val="4"/>
          <w:lang w:eastAsia="pl-PL"/>
        </w:rPr>
        <w:t>znak</w:t>
      </w:r>
      <w:r w:rsidR="003D0DDE">
        <w:rPr>
          <w:rFonts w:ascii="Lato" w:eastAsia="Times New Roman" w:hAnsi="Lato" w:cs="Arial"/>
          <w:bCs/>
          <w:spacing w:val="4"/>
          <w:lang w:eastAsia="pl-PL"/>
        </w:rPr>
        <w:t>:</w:t>
      </w:r>
      <w:r w:rsidR="003D0DDE" w:rsidRPr="003D0DDE">
        <w:rPr>
          <w:rFonts w:ascii="Lato" w:eastAsia="Times New Roman" w:hAnsi="Lato" w:cs="Arial"/>
          <w:bCs/>
          <w:spacing w:val="4"/>
          <w:lang w:eastAsia="pl-PL"/>
        </w:rPr>
        <w:t xml:space="preserve"> BA.6740.385.2023.ET z dnia 2</w:t>
      </w:r>
      <w:r w:rsidR="003D0DDE">
        <w:rPr>
          <w:rFonts w:ascii="Lato" w:eastAsia="Times New Roman" w:hAnsi="Lato" w:cs="Arial"/>
          <w:bCs/>
          <w:spacing w:val="4"/>
          <w:lang w:eastAsia="pl-PL"/>
        </w:rPr>
        <w:t xml:space="preserve"> sierpnia </w:t>
      </w:r>
      <w:r w:rsidR="003D0DDE" w:rsidRPr="003D0DDE">
        <w:rPr>
          <w:rFonts w:ascii="Lato" w:eastAsia="Times New Roman" w:hAnsi="Lato" w:cs="Arial"/>
          <w:bCs/>
          <w:spacing w:val="4"/>
          <w:lang w:eastAsia="pl-PL"/>
        </w:rPr>
        <w:t>2024</w:t>
      </w:r>
      <w:r w:rsidR="003D0DDE">
        <w:rPr>
          <w:rFonts w:ascii="Lato" w:eastAsia="Times New Roman" w:hAnsi="Lato" w:cs="Arial"/>
          <w:bCs/>
          <w:spacing w:val="4"/>
          <w:lang w:eastAsia="pl-PL"/>
        </w:rPr>
        <w:t xml:space="preserve"> </w:t>
      </w:r>
      <w:r w:rsidR="003D0DDE" w:rsidRPr="003D0DDE">
        <w:rPr>
          <w:rFonts w:ascii="Lato" w:eastAsia="Times New Roman" w:hAnsi="Lato" w:cs="Arial"/>
          <w:bCs/>
          <w:spacing w:val="4"/>
          <w:lang w:eastAsia="pl-PL"/>
        </w:rPr>
        <w:t>r., a następnie</w:t>
      </w:r>
      <w:r w:rsidR="003D0DDE">
        <w:rPr>
          <w:rFonts w:ascii="Lato" w:eastAsia="Times New Roman" w:hAnsi="Lato" w:cs="Arial"/>
          <w:bCs/>
          <w:spacing w:val="4"/>
          <w:lang w:eastAsia="pl-PL"/>
        </w:rPr>
        <w:t xml:space="preserve"> d</w:t>
      </w:r>
      <w:r w:rsidR="003D0DDE" w:rsidRPr="003D0DDE">
        <w:rPr>
          <w:rFonts w:ascii="Lato" w:eastAsia="Times New Roman" w:hAnsi="Lato" w:cs="Arial"/>
          <w:bCs/>
          <w:spacing w:val="4"/>
          <w:lang w:eastAsia="pl-PL"/>
        </w:rPr>
        <w:t>ecyzją Wójta Gminy Kozłów znak: ZIG.6831.6.2025 z dnia 7 maja 2025 r. została</w:t>
      </w:r>
      <w:r w:rsidR="003D0DDE">
        <w:rPr>
          <w:rFonts w:ascii="Lato" w:eastAsia="Times New Roman" w:hAnsi="Lato" w:cs="Arial"/>
          <w:bCs/>
          <w:spacing w:val="4"/>
          <w:lang w:eastAsia="pl-PL"/>
        </w:rPr>
        <w:t xml:space="preserve"> </w:t>
      </w:r>
      <w:r w:rsidR="003D0DDE" w:rsidRPr="003D0DDE">
        <w:rPr>
          <w:rFonts w:ascii="Lato" w:eastAsia="Times New Roman" w:hAnsi="Lato" w:cs="Arial"/>
          <w:bCs/>
          <w:spacing w:val="4"/>
          <w:lang w:eastAsia="pl-PL"/>
        </w:rPr>
        <w:t>podzielona na działki ewidencyjne nr 1/34, 1/35, 1/36, 1/37, 1/38</w:t>
      </w:r>
      <w:r w:rsidR="003D0DDE">
        <w:rPr>
          <w:rFonts w:ascii="Lato" w:eastAsia="Times New Roman" w:hAnsi="Lato" w:cs="Arial"/>
          <w:bCs/>
          <w:spacing w:val="4"/>
          <w:lang w:eastAsia="pl-PL"/>
        </w:rPr>
        <w:t>. Powyższa zmiana</w:t>
      </w:r>
      <w:r w:rsidR="000B412F">
        <w:rPr>
          <w:rFonts w:ascii="Lato" w:eastAsia="Times New Roman" w:hAnsi="Lato" w:cs="Arial"/>
          <w:bCs/>
          <w:spacing w:val="4"/>
          <w:lang w:eastAsia="pl-PL"/>
        </w:rPr>
        <w:t xml:space="preserve"> w zakresie podziału działki nr 1/12</w:t>
      </w:r>
      <w:r w:rsidR="003D0DDE">
        <w:rPr>
          <w:rFonts w:ascii="Lato" w:eastAsia="Times New Roman" w:hAnsi="Lato" w:cs="Arial"/>
          <w:bCs/>
          <w:spacing w:val="4"/>
          <w:lang w:eastAsia="pl-PL"/>
        </w:rPr>
        <w:t xml:space="preserve"> została uwzględniona w niniejszej decyzji o ustaleniu lokalizacji inwestycji kolejowej, o czym mowa była w powyższej części decyzji. </w:t>
      </w:r>
    </w:p>
    <w:p w14:paraId="39888784" w14:textId="1E0AF64F" w:rsidR="003D0DDE" w:rsidRDefault="003D0DDE" w:rsidP="003D0DDE">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Inwestor wyjaśnił także, iż w</w:t>
      </w:r>
      <w:r w:rsidRPr="003D0DDE">
        <w:rPr>
          <w:rFonts w:ascii="Lato" w:eastAsia="Times New Roman" w:hAnsi="Lato" w:cs="Arial"/>
          <w:bCs/>
          <w:spacing w:val="4"/>
          <w:lang w:eastAsia="pl-PL"/>
        </w:rPr>
        <w:t xml:space="preserve"> związku z ujawnieniem podziału </w:t>
      </w:r>
      <w:r>
        <w:rPr>
          <w:rFonts w:ascii="Lato" w:eastAsia="Times New Roman" w:hAnsi="Lato" w:cs="Arial"/>
          <w:bCs/>
          <w:spacing w:val="4"/>
          <w:lang w:eastAsia="pl-PL"/>
        </w:rPr>
        <w:t xml:space="preserve">ww. </w:t>
      </w:r>
      <w:r w:rsidRPr="003D0DDE">
        <w:rPr>
          <w:rFonts w:ascii="Lato" w:eastAsia="Times New Roman" w:hAnsi="Lato" w:cs="Arial"/>
          <w:bCs/>
          <w:spacing w:val="4"/>
          <w:lang w:eastAsia="pl-PL"/>
        </w:rPr>
        <w:t>działki nr 1/12 na działki</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nr 1/34, 1/35, 1/36, 1/37, 1/38, w ramach ograniczenia w korzystaniu</w:t>
      </w:r>
      <w:r>
        <w:rPr>
          <w:rFonts w:ascii="Lato" w:eastAsia="Times New Roman" w:hAnsi="Lato" w:cs="Arial"/>
          <w:bCs/>
          <w:spacing w:val="4"/>
          <w:lang w:eastAsia="pl-PL"/>
        </w:rPr>
        <w:t xml:space="preserve"> </w:t>
      </w:r>
      <w:r w:rsidR="00491586">
        <w:rPr>
          <w:rFonts w:ascii="Lato" w:eastAsia="Times New Roman" w:hAnsi="Lato" w:cs="Arial"/>
          <w:bCs/>
          <w:spacing w:val="4"/>
          <w:lang w:eastAsia="pl-PL"/>
        </w:rPr>
        <w:br/>
      </w:r>
      <w:r w:rsidRPr="003D0DDE">
        <w:rPr>
          <w:rFonts w:ascii="Lato" w:eastAsia="Times New Roman" w:hAnsi="Lato" w:cs="Arial"/>
          <w:bCs/>
          <w:spacing w:val="4"/>
          <w:lang w:eastAsia="pl-PL"/>
        </w:rPr>
        <w:t>z nieruchomości</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na działce nr 1/38 zaprojektowano przebudowę zjazdu</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indywidualnego do przedmiotowej działki i jednocześnie ze względów</w:t>
      </w:r>
      <w:r>
        <w:rPr>
          <w:rFonts w:ascii="Lato" w:eastAsia="Times New Roman" w:hAnsi="Lato" w:cs="Arial"/>
          <w:bCs/>
          <w:spacing w:val="4"/>
          <w:lang w:eastAsia="pl-PL"/>
        </w:rPr>
        <w:t xml:space="preserve"> </w:t>
      </w:r>
      <w:r w:rsidR="000B412F" w:rsidRPr="003D0DDE">
        <w:rPr>
          <w:rFonts w:ascii="Lato" w:eastAsia="Times New Roman" w:hAnsi="Lato" w:cs="Arial"/>
          <w:bCs/>
          <w:spacing w:val="4"/>
          <w:lang w:eastAsia="pl-PL"/>
        </w:rPr>
        <w:t>bezpieczeństwa</w:t>
      </w:r>
      <w:r w:rsidR="000B412F">
        <w:rPr>
          <w:rFonts w:ascii="Lato" w:eastAsia="Times New Roman" w:hAnsi="Lato" w:cs="Arial"/>
          <w:bCs/>
          <w:spacing w:val="4"/>
          <w:lang w:eastAsia="pl-PL"/>
        </w:rPr>
        <w:t xml:space="preserve"> oraz</w:t>
      </w:r>
      <w:r w:rsidR="003625ED">
        <w:rPr>
          <w:rFonts w:ascii="Lato" w:eastAsia="Times New Roman" w:hAnsi="Lato" w:cs="Arial"/>
          <w:bCs/>
          <w:spacing w:val="4"/>
          <w:lang w:eastAsia="pl-PL"/>
        </w:rPr>
        <w:t xml:space="preserve"> względów </w:t>
      </w:r>
      <w:r w:rsidR="000B412F" w:rsidRPr="003D0DDE">
        <w:rPr>
          <w:rFonts w:ascii="Lato" w:eastAsia="Times New Roman" w:hAnsi="Lato" w:cs="Arial"/>
          <w:bCs/>
          <w:spacing w:val="4"/>
          <w:lang w:eastAsia="pl-PL"/>
        </w:rPr>
        <w:t xml:space="preserve"> </w:t>
      </w:r>
      <w:r w:rsidRPr="003D0DDE">
        <w:rPr>
          <w:rFonts w:ascii="Lato" w:eastAsia="Times New Roman" w:hAnsi="Lato" w:cs="Arial"/>
          <w:bCs/>
          <w:spacing w:val="4"/>
          <w:lang w:eastAsia="pl-PL"/>
        </w:rPr>
        <w:t>technicznych</w:t>
      </w:r>
      <w:r w:rsidR="003625ED">
        <w:rPr>
          <w:rFonts w:ascii="Lato" w:eastAsia="Times New Roman" w:hAnsi="Lato" w:cs="Arial"/>
          <w:bCs/>
          <w:spacing w:val="4"/>
          <w:lang w:eastAsia="pl-PL"/>
        </w:rPr>
        <w:t xml:space="preserve"> </w:t>
      </w:r>
      <w:r w:rsidR="002900E2">
        <w:rPr>
          <w:rFonts w:ascii="Lato" w:eastAsia="Times New Roman" w:hAnsi="Lato" w:cs="Arial"/>
          <w:bCs/>
          <w:spacing w:val="4"/>
          <w:lang w:eastAsia="pl-PL"/>
        </w:rPr>
        <w:t>(</w:t>
      </w:r>
      <w:r w:rsidRPr="003D0DDE">
        <w:rPr>
          <w:rFonts w:ascii="Lato" w:eastAsia="Times New Roman" w:hAnsi="Lato" w:cs="Arial"/>
          <w:bCs/>
          <w:spacing w:val="4"/>
          <w:lang w:eastAsia="pl-PL"/>
        </w:rPr>
        <w:t>obniżenie niwelety drogi o ok. 1,10 m wraz z m.in.</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koniecznością wykształtowania skarpy</w:t>
      </w:r>
      <w:r w:rsidR="002900E2">
        <w:rPr>
          <w:rFonts w:ascii="Lato" w:eastAsia="Times New Roman" w:hAnsi="Lato" w:cs="Arial"/>
          <w:bCs/>
          <w:spacing w:val="4"/>
          <w:lang w:eastAsia="pl-PL"/>
        </w:rPr>
        <w:t>)</w:t>
      </w:r>
      <w:r w:rsidRPr="003D0DDE">
        <w:rPr>
          <w:rFonts w:ascii="Lato" w:eastAsia="Times New Roman" w:hAnsi="Lato" w:cs="Arial"/>
          <w:bCs/>
          <w:spacing w:val="4"/>
          <w:lang w:eastAsia="pl-PL"/>
        </w:rPr>
        <w:t xml:space="preserve"> </w:t>
      </w:r>
      <w:r w:rsidR="003625ED">
        <w:rPr>
          <w:rFonts w:ascii="Lato" w:eastAsia="Times New Roman" w:hAnsi="Lato" w:cs="Arial"/>
          <w:bCs/>
          <w:spacing w:val="4"/>
          <w:lang w:eastAsia="pl-PL"/>
        </w:rPr>
        <w:t xml:space="preserve">zaplanowano </w:t>
      </w:r>
      <w:r w:rsidRPr="003D0DDE">
        <w:rPr>
          <w:rFonts w:ascii="Lato" w:eastAsia="Times New Roman" w:hAnsi="Lato" w:cs="Arial"/>
          <w:bCs/>
          <w:spacing w:val="4"/>
          <w:lang w:eastAsia="pl-PL"/>
        </w:rPr>
        <w:t>likwidację</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istniejącego dodatkowego dojazdu do działki nr 1/38</w:t>
      </w:r>
      <w:r w:rsidR="002900E2">
        <w:rPr>
          <w:rFonts w:ascii="Lato" w:eastAsia="Times New Roman" w:hAnsi="Lato" w:cs="Arial"/>
          <w:bCs/>
          <w:spacing w:val="4"/>
          <w:lang w:eastAsia="pl-PL"/>
        </w:rPr>
        <w:t>, natomiast</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na działce nr 1/37 zaprojektowano budowę sieci</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elektroenergetycznej na cele zasilania urządzeń stacyjnych</w:t>
      </w:r>
      <w:r>
        <w:rPr>
          <w:rFonts w:ascii="Lato" w:eastAsia="Times New Roman" w:hAnsi="Lato" w:cs="Arial"/>
          <w:bCs/>
          <w:spacing w:val="4"/>
          <w:lang w:eastAsia="pl-PL"/>
        </w:rPr>
        <w:t>. Powyższe zostało przedstawione na</w:t>
      </w:r>
      <w:r w:rsidR="002900E2">
        <w:rPr>
          <w:rFonts w:ascii="Lato" w:eastAsia="Times New Roman" w:hAnsi="Lato" w:cs="Arial"/>
          <w:bCs/>
          <w:spacing w:val="4"/>
          <w:lang w:eastAsia="pl-PL"/>
        </w:rPr>
        <w:t xml:space="preserve"> </w:t>
      </w:r>
      <w:r>
        <w:rPr>
          <w:rFonts w:ascii="Lato" w:eastAsia="Times New Roman" w:hAnsi="Lato" w:cs="Arial"/>
          <w:bCs/>
          <w:spacing w:val="4"/>
          <w:lang w:eastAsia="pl-PL"/>
        </w:rPr>
        <w:t xml:space="preserve">dokumentacji mapowej, która została zatwierdzona jako załącznik do niniejszej decyzji. </w:t>
      </w:r>
    </w:p>
    <w:p w14:paraId="54D14F7B" w14:textId="28281371" w:rsidR="003D0DDE" w:rsidRDefault="003D0DDE" w:rsidP="00DD4D08">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D</w:t>
      </w:r>
      <w:r w:rsidRPr="003D0DDE">
        <w:rPr>
          <w:rFonts w:ascii="Lato" w:eastAsia="Times New Roman" w:hAnsi="Lato" w:cs="Arial"/>
          <w:bCs/>
          <w:spacing w:val="4"/>
          <w:lang w:eastAsia="pl-PL"/>
        </w:rPr>
        <w:t xml:space="preserve">odatkowo </w:t>
      </w:r>
      <w:r>
        <w:rPr>
          <w:rFonts w:ascii="Lato" w:eastAsia="Times New Roman" w:hAnsi="Lato" w:cs="Arial"/>
          <w:bCs/>
          <w:spacing w:val="4"/>
          <w:lang w:eastAsia="pl-PL"/>
        </w:rPr>
        <w:t xml:space="preserve">inwestor wskazał, iż skarżący </w:t>
      </w:r>
      <w:r w:rsidRPr="003D0DDE">
        <w:rPr>
          <w:rFonts w:ascii="Lato" w:eastAsia="Times New Roman" w:hAnsi="Lato" w:cs="Arial"/>
          <w:bCs/>
          <w:spacing w:val="4"/>
          <w:lang w:eastAsia="pl-PL"/>
        </w:rPr>
        <w:t>w dniu</w:t>
      </w:r>
      <w:r>
        <w:rPr>
          <w:rFonts w:ascii="Lato" w:eastAsia="Times New Roman" w:hAnsi="Lato" w:cs="Arial"/>
          <w:bCs/>
          <w:spacing w:val="4"/>
          <w:lang w:eastAsia="pl-PL"/>
        </w:rPr>
        <w:t xml:space="preserve"> </w:t>
      </w:r>
      <w:r w:rsidRPr="003D0DDE">
        <w:rPr>
          <w:rFonts w:ascii="Lato" w:eastAsia="Times New Roman" w:hAnsi="Lato" w:cs="Arial"/>
          <w:bCs/>
          <w:spacing w:val="4"/>
          <w:lang w:eastAsia="pl-PL"/>
        </w:rPr>
        <w:t>24 kwietnia 2024</w:t>
      </w:r>
      <w:r w:rsidR="002900E2">
        <w:rPr>
          <w:rFonts w:ascii="Lato" w:eastAsia="Times New Roman" w:hAnsi="Lato" w:cs="Arial"/>
          <w:bCs/>
          <w:spacing w:val="4"/>
          <w:lang w:eastAsia="pl-PL"/>
        </w:rPr>
        <w:t xml:space="preserve"> </w:t>
      </w:r>
      <w:r w:rsidRPr="003D0DDE">
        <w:rPr>
          <w:rFonts w:ascii="Lato" w:eastAsia="Times New Roman" w:hAnsi="Lato" w:cs="Arial"/>
          <w:bCs/>
          <w:spacing w:val="4"/>
          <w:lang w:eastAsia="pl-PL"/>
        </w:rPr>
        <w:t>r. uzyskał zgodę zarz</w:t>
      </w:r>
      <w:r w:rsidR="003625ED">
        <w:rPr>
          <w:rFonts w:ascii="Lato" w:eastAsia="Times New Roman" w:hAnsi="Lato" w:cs="Arial"/>
          <w:bCs/>
          <w:spacing w:val="4"/>
          <w:lang w:eastAsia="pl-PL"/>
        </w:rPr>
        <w:t>ądcy</w:t>
      </w:r>
      <w:r w:rsidRPr="003D0DDE">
        <w:rPr>
          <w:rFonts w:ascii="Lato" w:eastAsia="Times New Roman" w:hAnsi="Lato" w:cs="Arial"/>
          <w:bCs/>
          <w:spacing w:val="4"/>
          <w:lang w:eastAsia="pl-PL"/>
        </w:rPr>
        <w:t xml:space="preserve"> drogi na lokalizację zjazdu z drogi</w:t>
      </w:r>
      <w:r w:rsidR="00833BF7">
        <w:rPr>
          <w:rFonts w:ascii="Lato" w:eastAsia="Times New Roman" w:hAnsi="Lato" w:cs="Arial"/>
          <w:bCs/>
          <w:spacing w:val="4"/>
          <w:lang w:eastAsia="pl-PL"/>
        </w:rPr>
        <w:t xml:space="preserve"> </w:t>
      </w:r>
      <w:r w:rsidRPr="003D0DDE">
        <w:rPr>
          <w:rFonts w:ascii="Lato" w:eastAsia="Times New Roman" w:hAnsi="Lato" w:cs="Arial"/>
          <w:bCs/>
          <w:spacing w:val="4"/>
          <w:lang w:eastAsia="pl-PL"/>
        </w:rPr>
        <w:t>nr 1183K w km</w:t>
      </w:r>
      <w:r w:rsidR="00DD4D08">
        <w:rPr>
          <w:rFonts w:ascii="Lato" w:eastAsia="Times New Roman" w:hAnsi="Lato" w:cs="Arial"/>
          <w:bCs/>
          <w:spacing w:val="4"/>
          <w:lang w:eastAsia="pl-PL"/>
        </w:rPr>
        <w:t xml:space="preserve"> ok. </w:t>
      </w:r>
      <w:r w:rsidRPr="003D0DDE">
        <w:rPr>
          <w:rFonts w:ascii="Lato" w:eastAsia="Times New Roman" w:hAnsi="Lato" w:cs="Arial"/>
          <w:bCs/>
          <w:spacing w:val="4"/>
          <w:lang w:eastAsia="pl-PL"/>
        </w:rPr>
        <w:t>1+700 do d</w:t>
      </w:r>
      <w:r w:rsidR="00DD4D08">
        <w:rPr>
          <w:rFonts w:ascii="Lato" w:eastAsia="Times New Roman" w:hAnsi="Lato" w:cs="Arial"/>
          <w:bCs/>
          <w:spacing w:val="4"/>
          <w:lang w:eastAsia="pl-PL"/>
        </w:rPr>
        <w:t>ziałki</w:t>
      </w:r>
      <w:r w:rsidRPr="003D0DDE">
        <w:rPr>
          <w:rFonts w:ascii="Lato" w:eastAsia="Times New Roman" w:hAnsi="Lato" w:cs="Arial"/>
          <w:bCs/>
          <w:spacing w:val="4"/>
          <w:lang w:eastAsia="pl-PL"/>
        </w:rPr>
        <w:t xml:space="preserve"> nr 1/37</w:t>
      </w:r>
      <w:r w:rsidR="00DD4D08">
        <w:rPr>
          <w:rFonts w:ascii="Lato" w:eastAsia="Times New Roman" w:hAnsi="Lato" w:cs="Arial"/>
          <w:bCs/>
          <w:spacing w:val="4"/>
          <w:lang w:eastAsia="pl-PL"/>
        </w:rPr>
        <w:t xml:space="preserve">, </w:t>
      </w:r>
      <w:r w:rsidR="00DD4D08" w:rsidRPr="001E316F">
        <w:rPr>
          <w:rFonts w:ascii="Lato" w:eastAsia="Times New Roman" w:hAnsi="Lato" w:cs="Arial"/>
          <w:bCs/>
          <w:spacing w:val="4"/>
          <w:lang w:eastAsia="pl-PL"/>
        </w:rPr>
        <w:t xml:space="preserve">co potwierdza </w:t>
      </w:r>
      <w:r w:rsidR="002900E2">
        <w:rPr>
          <w:rFonts w:ascii="Lato" w:eastAsia="Times New Roman" w:hAnsi="Lato" w:cs="Arial"/>
          <w:bCs/>
          <w:spacing w:val="4"/>
          <w:lang w:eastAsia="pl-PL"/>
        </w:rPr>
        <w:t xml:space="preserve">także </w:t>
      </w:r>
      <w:r w:rsidR="00DD4D08" w:rsidRPr="001E316F">
        <w:rPr>
          <w:rFonts w:ascii="Lato" w:eastAsia="Times New Roman" w:hAnsi="Lato" w:cs="Arial"/>
          <w:bCs/>
          <w:spacing w:val="4"/>
          <w:lang w:eastAsia="pl-PL"/>
        </w:rPr>
        <w:t>sam skarżący</w:t>
      </w:r>
      <w:r w:rsidR="002900E2">
        <w:rPr>
          <w:rFonts w:ascii="Lato" w:eastAsia="Times New Roman" w:hAnsi="Lato" w:cs="Arial"/>
          <w:bCs/>
          <w:spacing w:val="4"/>
          <w:lang w:eastAsia="pl-PL"/>
        </w:rPr>
        <w:t xml:space="preserve"> </w:t>
      </w:r>
      <w:r w:rsidR="002900E2" w:rsidRPr="003625ED">
        <w:rPr>
          <w:rFonts w:ascii="Lato" w:eastAsia="Times New Roman" w:hAnsi="Lato" w:cs="Arial"/>
          <w:bCs/>
          <w:spacing w:val="4"/>
          <w:lang w:eastAsia="pl-PL"/>
        </w:rPr>
        <w:t>w piśmie z dnia</w:t>
      </w:r>
      <w:r w:rsidR="003625ED" w:rsidRPr="003625ED">
        <w:rPr>
          <w:rFonts w:ascii="Lato" w:eastAsia="Times New Roman" w:hAnsi="Lato" w:cs="Arial"/>
          <w:bCs/>
          <w:spacing w:val="4"/>
          <w:lang w:eastAsia="pl-PL"/>
        </w:rPr>
        <w:t xml:space="preserve"> 2 października 2025 r</w:t>
      </w:r>
      <w:r w:rsidR="002900E2" w:rsidRPr="003625ED">
        <w:rPr>
          <w:rFonts w:ascii="Lato" w:eastAsia="Times New Roman" w:hAnsi="Lato" w:cs="Arial"/>
          <w:bCs/>
          <w:spacing w:val="4"/>
          <w:lang w:eastAsia="pl-PL"/>
        </w:rPr>
        <w:t>.</w:t>
      </w:r>
      <w:r w:rsidR="002900E2">
        <w:rPr>
          <w:rFonts w:ascii="Lato" w:eastAsia="Times New Roman" w:hAnsi="Lato" w:cs="Arial"/>
          <w:bCs/>
          <w:spacing w:val="4"/>
          <w:lang w:eastAsia="pl-PL"/>
        </w:rPr>
        <w:t xml:space="preserve"> </w:t>
      </w:r>
    </w:p>
    <w:p w14:paraId="432C5633" w14:textId="23790409" w:rsidR="00882C54" w:rsidRPr="003D0DDE" w:rsidRDefault="00833BF7" w:rsidP="00882C54">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Wyjaśnić należy także, iż inwestor w pi</w:t>
      </w:r>
      <w:r w:rsidR="001232DD">
        <w:rPr>
          <w:rFonts w:ascii="Lato" w:eastAsia="Times New Roman" w:hAnsi="Lato" w:cs="Arial"/>
          <w:bCs/>
          <w:spacing w:val="4"/>
          <w:lang w:eastAsia="pl-PL"/>
        </w:rPr>
        <w:t>smach</w:t>
      </w:r>
      <w:r>
        <w:rPr>
          <w:rFonts w:ascii="Lato" w:eastAsia="Times New Roman" w:hAnsi="Lato" w:cs="Arial"/>
          <w:bCs/>
          <w:spacing w:val="4"/>
          <w:lang w:eastAsia="pl-PL"/>
        </w:rPr>
        <w:t xml:space="preserve"> z dnia</w:t>
      </w:r>
      <w:r w:rsidR="001232DD">
        <w:rPr>
          <w:rFonts w:ascii="Lato" w:eastAsia="Times New Roman" w:hAnsi="Lato" w:cs="Arial"/>
          <w:bCs/>
          <w:spacing w:val="4"/>
          <w:lang w:eastAsia="pl-PL"/>
        </w:rPr>
        <w:t xml:space="preserve"> 20 maja 2024 r. i</w:t>
      </w:r>
      <w:r w:rsidR="00036340">
        <w:rPr>
          <w:rFonts w:ascii="Lato" w:eastAsia="Times New Roman" w:hAnsi="Lato" w:cs="Arial"/>
          <w:bCs/>
          <w:spacing w:val="4"/>
          <w:lang w:eastAsia="pl-PL"/>
        </w:rPr>
        <w:t xml:space="preserve"> 3 stycznia 2025 r. </w:t>
      </w:r>
      <w:r>
        <w:rPr>
          <w:rFonts w:ascii="Lato" w:eastAsia="Times New Roman" w:hAnsi="Lato" w:cs="Arial"/>
          <w:bCs/>
          <w:spacing w:val="4"/>
          <w:lang w:eastAsia="pl-PL"/>
        </w:rPr>
        <w:t>odniósł się do działki przed podziałem nr 1/12 (</w:t>
      </w:r>
      <w:r w:rsidR="002900E2">
        <w:rPr>
          <w:rFonts w:ascii="Lato" w:eastAsia="Times New Roman" w:hAnsi="Lato" w:cs="Arial"/>
          <w:bCs/>
          <w:spacing w:val="4"/>
          <w:lang w:eastAsia="pl-PL"/>
        </w:rPr>
        <w:t xml:space="preserve">pierwotny nr działki </w:t>
      </w:r>
      <w:r>
        <w:rPr>
          <w:rFonts w:ascii="Lato" w:eastAsia="Times New Roman" w:hAnsi="Lato" w:cs="Arial"/>
          <w:bCs/>
          <w:spacing w:val="4"/>
          <w:lang w:eastAsia="pl-PL"/>
        </w:rPr>
        <w:t>w zaskarżonej decyzji), i wyjaśnił, iż d</w:t>
      </w:r>
      <w:r w:rsidRPr="00833BF7">
        <w:rPr>
          <w:rFonts w:ascii="Lato" w:eastAsia="Times New Roman" w:hAnsi="Lato" w:cs="Arial"/>
          <w:bCs/>
          <w:spacing w:val="4"/>
          <w:lang w:eastAsia="pl-PL"/>
        </w:rPr>
        <w:t xml:space="preserve">ziałka nr 1/12 stanowiąca własność Pana </w:t>
      </w:r>
      <w:r w:rsidR="000966E3">
        <w:rPr>
          <w:rFonts w:ascii="Lato" w:eastAsia="Times New Roman" w:hAnsi="Lato" w:cs="Arial"/>
          <w:bCs/>
          <w:spacing w:val="4"/>
          <w:lang w:eastAsia="pl-PL"/>
        </w:rPr>
        <w:t>S.</w:t>
      </w:r>
      <w:r w:rsidRPr="00833BF7">
        <w:rPr>
          <w:rFonts w:ascii="Lato" w:eastAsia="Times New Roman" w:hAnsi="Lato" w:cs="Arial"/>
          <w:bCs/>
          <w:spacing w:val="4"/>
          <w:lang w:eastAsia="pl-PL"/>
        </w:rPr>
        <w:t xml:space="preserve"> </w:t>
      </w:r>
      <w:r w:rsidR="000966E3">
        <w:rPr>
          <w:rFonts w:ascii="Lato" w:eastAsia="Times New Roman" w:hAnsi="Lato" w:cs="Arial"/>
          <w:bCs/>
          <w:spacing w:val="4"/>
          <w:lang w:eastAsia="pl-PL"/>
        </w:rPr>
        <w:t>P.</w:t>
      </w:r>
      <w:r w:rsidRPr="00833BF7">
        <w:rPr>
          <w:rFonts w:ascii="Lato" w:eastAsia="Times New Roman" w:hAnsi="Lato" w:cs="Arial"/>
          <w:bCs/>
          <w:spacing w:val="4"/>
          <w:lang w:eastAsia="pl-PL"/>
        </w:rPr>
        <w:t>, zlokalizowana jest</w:t>
      </w:r>
      <w:r w:rsidR="00882C54">
        <w:rPr>
          <w:rFonts w:ascii="Lato" w:eastAsia="Times New Roman" w:hAnsi="Lato" w:cs="Arial"/>
          <w:bCs/>
          <w:spacing w:val="4"/>
          <w:lang w:eastAsia="pl-PL"/>
        </w:rPr>
        <w:t xml:space="preserve"> </w:t>
      </w:r>
      <w:r w:rsidRPr="00833BF7">
        <w:rPr>
          <w:rFonts w:ascii="Lato" w:eastAsia="Times New Roman" w:hAnsi="Lato" w:cs="Arial"/>
          <w:bCs/>
          <w:spacing w:val="4"/>
          <w:lang w:eastAsia="pl-PL"/>
        </w:rPr>
        <w:t>przy drodze powiatowej DP1183K. Ze względu na konieczność zapewnienia</w:t>
      </w:r>
      <w:r w:rsidR="00882C54">
        <w:rPr>
          <w:rFonts w:ascii="Lato" w:eastAsia="Times New Roman" w:hAnsi="Lato" w:cs="Arial"/>
          <w:bCs/>
          <w:spacing w:val="4"/>
          <w:lang w:eastAsia="pl-PL"/>
        </w:rPr>
        <w:t xml:space="preserve"> </w:t>
      </w:r>
      <w:r w:rsidRPr="00833BF7">
        <w:rPr>
          <w:rFonts w:ascii="Lato" w:eastAsia="Times New Roman" w:hAnsi="Lato" w:cs="Arial"/>
          <w:bCs/>
          <w:spacing w:val="4"/>
          <w:lang w:eastAsia="pl-PL"/>
        </w:rPr>
        <w:t>minimalnej, dopuszczalnej skrajni nad projektowaną jezdnią pod nowym wiaduktem</w:t>
      </w:r>
      <w:r w:rsidR="00882C54">
        <w:rPr>
          <w:rFonts w:ascii="Lato" w:eastAsia="Times New Roman" w:hAnsi="Lato" w:cs="Arial"/>
          <w:bCs/>
          <w:spacing w:val="4"/>
          <w:lang w:eastAsia="pl-PL"/>
        </w:rPr>
        <w:t xml:space="preserve"> </w:t>
      </w:r>
      <w:r w:rsidRPr="00833BF7">
        <w:rPr>
          <w:rFonts w:ascii="Lato" w:eastAsia="Times New Roman" w:hAnsi="Lato" w:cs="Arial"/>
          <w:bCs/>
          <w:spacing w:val="4"/>
          <w:lang w:eastAsia="pl-PL"/>
        </w:rPr>
        <w:t>kolejowym (WI14) w km 262+422 konieczne było obniżenie niwelety drogi</w:t>
      </w:r>
      <w:r w:rsidR="00882C54">
        <w:rPr>
          <w:rFonts w:ascii="Lato" w:eastAsia="Times New Roman" w:hAnsi="Lato" w:cs="Arial"/>
          <w:bCs/>
          <w:spacing w:val="4"/>
          <w:lang w:eastAsia="pl-PL"/>
        </w:rPr>
        <w:t xml:space="preserve"> </w:t>
      </w:r>
      <w:r w:rsidRPr="00833BF7">
        <w:rPr>
          <w:rFonts w:ascii="Lato" w:eastAsia="Times New Roman" w:hAnsi="Lato" w:cs="Arial"/>
          <w:bCs/>
          <w:spacing w:val="4"/>
          <w:lang w:eastAsia="pl-PL"/>
        </w:rPr>
        <w:t>powiatowej i dowiązanie</w:t>
      </w:r>
      <w:r w:rsidR="00EF75BE">
        <w:rPr>
          <w:rFonts w:ascii="Lato" w:eastAsia="Times New Roman" w:hAnsi="Lato" w:cs="Arial"/>
          <w:bCs/>
          <w:spacing w:val="4"/>
          <w:lang w:eastAsia="pl-PL"/>
        </w:rPr>
        <w:t xml:space="preserve"> </w:t>
      </w:r>
      <w:r w:rsidRPr="00833BF7">
        <w:rPr>
          <w:rFonts w:ascii="Lato" w:eastAsia="Times New Roman" w:hAnsi="Lato" w:cs="Arial"/>
          <w:bCs/>
          <w:spacing w:val="4"/>
          <w:lang w:eastAsia="pl-PL"/>
        </w:rPr>
        <w:t>jej do projektowanej jezdni. Obniżenie to w miejscu</w:t>
      </w:r>
      <w:r w:rsidR="00882C54">
        <w:rPr>
          <w:rFonts w:ascii="Lato" w:eastAsia="Times New Roman" w:hAnsi="Lato" w:cs="Arial"/>
          <w:bCs/>
          <w:spacing w:val="4"/>
          <w:lang w:eastAsia="pl-PL"/>
        </w:rPr>
        <w:t xml:space="preserve"> </w:t>
      </w:r>
      <w:r w:rsidRPr="00833BF7">
        <w:rPr>
          <w:rFonts w:ascii="Lato" w:eastAsia="Times New Roman" w:hAnsi="Lato" w:cs="Arial"/>
          <w:bCs/>
          <w:spacing w:val="4"/>
          <w:lang w:eastAsia="pl-PL"/>
        </w:rPr>
        <w:t xml:space="preserve">likwidowanego </w:t>
      </w:r>
      <w:r w:rsidR="006E3CDE">
        <w:rPr>
          <w:rFonts w:ascii="Lato" w:eastAsia="Times New Roman" w:hAnsi="Lato" w:cs="Arial"/>
          <w:bCs/>
          <w:spacing w:val="4"/>
          <w:lang w:eastAsia="pl-PL"/>
        </w:rPr>
        <w:t>dostępu</w:t>
      </w:r>
      <w:r w:rsidR="00882C54">
        <w:rPr>
          <w:rFonts w:ascii="Lato" w:eastAsia="Times New Roman" w:hAnsi="Lato" w:cs="Arial"/>
          <w:bCs/>
          <w:spacing w:val="4"/>
          <w:lang w:eastAsia="pl-PL"/>
        </w:rPr>
        <w:t xml:space="preserve"> </w:t>
      </w:r>
      <w:r w:rsidRPr="00833BF7">
        <w:rPr>
          <w:rFonts w:ascii="Lato" w:eastAsia="Times New Roman" w:hAnsi="Lato" w:cs="Arial"/>
          <w:bCs/>
          <w:spacing w:val="4"/>
          <w:lang w:eastAsia="pl-PL"/>
        </w:rPr>
        <w:t>na przedmiotową działkę</w:t>
      </w:r>
      <w:r w:rsidR="002900E2">
        <w:rPr>
          <w:rFonts w:ascii="Lato" w:eastAsia="Times New Roman" w:hAnsi="Lato" w:cs="Arial"/>
          <w:bCs/>
          <w:spacing w:val="4"/>
          <w:lang w:eastAsia="pl-PL"/>
        </w:rPr>
        <w:t>,</w:t>
      </w:r>
      <w:r w:rsidRPr="00833BF7">
        <w:rPr>
          <w:rFonts w:ascii="Lato" w:eastAsia="Times New Roman" w:hAnsi="Lato" w:cs="Arial"/>
          <w:bCs/>
          <w:spacing w:val="4"/>
          <w:lang w:eastAsia="pl-PL"/>
        </w:rPr>
        <w:t xml:space="preserve"> wynosi ok. 1.1</w:t>
      </w:r>
      <w:r w:rsidR="001232DD">
        <w:rPr>
          <w:rFonts w:ascii="Lato" w:eastAsia="Times New Roman" w:hAnsi="Lato" w:cs="Arial"/>
          <w:bCs/>
          <w:spacing w:val="4"/>
          <w:lang w:eastAsia="pl-PL"/>
        </w:rPr>
        <w:t xml:space="preserve"> </w:t>
      </w:r>
      <w:r w:rsidRPr="00833BF7">
        <w:rPr>
          <w:rFonts w:ascii="Lato" w:eastAsia="Times New Roman" w:hAnsi="Lato" w:cs="Arial"/>
          <w:bCs/>
          <w:spacing w:val="4"/>
          <w:lang w:eastAsia="pl-PL"/>
        </w:rPr>
        <w:t>m poniżej istniejące</w:t>
      </w:r>
      <w:r w:rsidR="001232DD">
        <w:rPr>
          <w:rFonts w:ascii="Lato" w:eastAsia="Times New Roman" w:hAnsi="Lato" w:cs="Arial"/>
          <w:bCs/>
          <w:spacing w:val="4"/>
          <w:lang w:eastAsia="pl-PL"/>
        </w:rPr>
        <w:t>j</w:t>
      </w:r>
      <w:r w:rsidR="00882C54" w:rsidRPr="00882C54">
        <w:t xml:space="preserve"> </w:t>
      </w:r>
      <w:r w:rsidR="00882C54" w:rsidRPr="00882C54">
        <w:rPr>
          <w:rFonts w:ascii="Lato" w:eastAsia="Times New Roman" w:hAnsi="Lato" w:cs="Arial"/>
          <w:bCs/>
          <w:spacing w:val="4"/>
          <w:lang w:eastAsia="pl-PL"/>
        </w:rPr>
        <w:t>jezdni. Na odcinku zaprojektowana została więc skarpa oraz ściek odprowadzający z</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 xml:space="preserve">niej wody </w:t>
      </w:r>
      <w:r w:rsidR="00882C54" w:rsidRPr="001232DD">
        <w:rPr>
          <w:rFonts w:ascii="Lato" w:eastAsia="Times New Roman" w:hAnsi="Lato" w:cs="Arial"/>
          <w:bCs/>
          <w:spacing w:val="4"/>
          <w:lang w:eastAsia="pl-PL"/>
        </w:rPr>
        <w:t>opadowe.</w:t>
      </w:r>
      <w:r w:rsidR="00882C54" w:rsidRPr="001232DD">
        <w:rPr>
          <w:rFonts w:ascii="Lato" w:hAnsi="Lato"/>
        </w:rPr>
        <w:t xml:space="preserve"> Działce nr 1/12 został więc zapewniony </w:t>
      </w:r>
      <w:r w:rsidR="00882C54" w:rsidRPr="001232DD">
        <w:rPr>
          <w:rFonts w:ascii="Lato" w:eastAsia="Times New Roman" w:hAnsi="Lato" w:cs="Arial"/>
          <w:bCs/>
          <w:spacing w:val="4"/>
          <w:lang w:eastAsia="pl-PL"/>
        </w:rPr>
        <w:t xml:space="preserve">dostęp do drogi publicznej nr 1183K poprzez </w:t>
      </w:r>
      <w:r w:rsidR="00882C54" w:rsidRPr="001232DD">
        <w:rPr>
          <w:rFonts w:ascii="Lato" w:eastAsia="Times New Roman" w:hAnsi="Lato" w:cs="Arial"/>
          <w:bCs/>
          <w:spacing w:val="4"/>
          <w:lang w:eastAsia="pl-PL"/>
        </w:rPr>
        <w:lastRenderedPageBreak/>
        <w:t>zjazd zlokalizowany około 45 m na południe od osi skrzyżowania</w:t>
      </w:r>
      <w:r w:rsidR="00882C54" w:rsidRPr="00882C54">
        <w:rPr>
          <w:rFonts w:ascii="Lato" w:eastAsia="Times New Roman" w:hAnsi="Lato" w:cs="Arial"/>
          <w:bCs/>
          <w:spacing w:val="4"/>
          <w:lang w:eastAsia="pl-PL"/>
        </w:rPr>
        <w:t xml:space="preserve"> (około km 262,482 lk8).</w:t>
      </w:r>
      <w:r w:rsidR="00882C54" w:rsidRPr="00882C54">
        <w:t xml:space="preserve"> </w:t>
      </w:r>
      <w:r w:rsidR="00882C54">
        <w:rPr>
          <w:rFonts w:ascii="Lato" w:eastAsia="Times New Roman" w:hAnsi="Lato" w:cs="Arial"/>
          <w:bCs/>
          <w:spacing w:val="4"/>
          <w:lang w:eastAsia="pl-PL"/>
        </w:rPr>
        <w:t>J</w:t>
      </w:r>
      <w:r w:rsidR="00882C54" w:rsidRPr="00882C54">
        <w:rPr>
          <w:rFonts w:ascii="Lato" w:eastAsia="Times New Roman" w:hAnsi="Lato" w:cs="Arial"/>
          <w:bCs/>
          <w:spacing w:val="4"/>
          <w:lang w:eastAsia="pl-PL"/>
        </w:rPr>
        <w:t>ednocześnie</w:t>
      </w:r>
      <w:r w:rsidR="00882C54">
        <w:rPr>
          <w:rFonts w:ascii="Lato" w:eastAsia="Times New Roman" w:hAnsi="Lato" w:cs="Arial"/>
          <w:bCs/>
          <w:spacing w:val="4"/>
          <w:lang w:eastAsia="pl-PL"/>
        </w:rPr>
        <w:t xml:space="preserve"> inwestor wyjaśnił</w:t>
      </w:r>
      <w:r w:rsidR="00882C54" w:rsidRPr="00882C54">
        <w:rPr>
          <w:rFonts w:ascii="Lato" w:eastAsia="Times New Roman" w:hAnsi="Lato" w:cs="Arial"/>
          <w:bCs/>
          <w:spacing w:val="4"/>
          <w:lang w:eastAsia="pl-PL"/>
        </w:rPr>
        <w:t>, że</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przyjęte rozwiązania projektowe wynikały z konieczności zapewnienia</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minimalnej, dopuszczalnej skrajni nad</w:t>
      </w:r>
      <w:r w:rsidR="00EF75BE">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projektowaną jezdnią pod wiaduktem kolejowym</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WI14 zlokalizowanym w km 262,422 linii kolejowej nr 8. Stąd koniecznym było z przyczyn</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technicznych obniżenie niwelety drogi powiatowej (w obrębie wiaduktu kolejowego nawet</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o 1,20 m). Zmieniona na odc. W1-W4 niweleta drogi DP 1183K spowodowała</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konieczność dalszych zmian projektowych</w:t>
      </w:r>
      <w:r w:rsidR="00882C54">
        <w:rPr>
          <w:rFonts w:ascii="Lato" w:eastAsia="Times New Roman" w:hAnsi="Lato" w:cs="Arial"/>
          <w:bCs/>
          <w:spacing w:val="4"/>
          <w:lang w:eastAsia="pl-PL"/>
        </w:rPr>
        <w:t xml:space="preserve"> tj. </w:t>
      </w:r>
      <w:r w:rsidR="00882C54" w:rsidRPr="00882C54">
        <w:rPr>
          <w:rFonts w:ascii="Lato" w:eastAsia="Times New Roman" w:hAnsi="Lato" w:cs="Arial"/>
          <w:bCs/>
          <w:spacing w:val="4"/>
          <w:lang w:eastAsia="pl-PL"/>
        </w:rPr>
        <w:t>dostosowania niwelety zjazdu indywidualnego w km 0+128,85 na działkę nr 1/12</w:t>
      </w:r>
      <w:r w:rsidR="00882C54">
        <w:rPr>
          <w:rFonts w:ascii="Lato" w:eastAsia="Times New Roman" w:hAnsi="Lato" w:cs="Arial"/>
          <w:bCs/>
          <w:spacing w:val="4"/>
          <w:lang w:eastAsia="pl-PL"/>
        </w:rPr>
        <w:t>,</w:t>
      </w:r>
      <w:r w:rsidR="00882C54" w:rsidRPr="00882C54">
        <w:rPr>
          <w:rFonts w:ascii="Lato" w:eastAsia="Times New Roman" w:hAnsi="Lato" w:cs="Arial"/>
          <w:bCs/>
          <w:spacing w:val="4"/>
          <w:lang w:eastAsia="pl-PL"/>
        </w:rPr>
        <w:t xml:space="preserve"> likwidacja dodatkowego dojazdu do działki z przyczyn technicznych (obniżenie</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niwelety drogi o ok. 1,10 m wraz z m.in. koniecznością wykształtowania skarpy) oraz</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bezpieczeństwa (dostęp do działki w obrębie skrzyżowania podlega likwidacji mając</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 xml:space="preserve">na uwadze zapisy </w:t>
      </w:r>
      <w:r w:rsidR="00882C54">
        <w:rPr>
          <w:rFonts w:ascii="Lato" w:eastAsia="Times New Roman" w:hAnsi="Lato" w:cs="Arial"/>
          <w:bCs/>
          <w:spacing w:val="4"/>
          <w:lang w:eastAsia="pl-PL"/>
        </w:rPr>
        <w:t>r</w:t>
      </w:r>
      <w:r w:rsidR="00882C54" w:rsidRPr="00882C54">
        <w:rPr>
          <w:rFonts w:ascii="Lato" w:eastAsia="Times New Roman" w:hAnsi="Lato" w:cs="Arial"/>
          <w:bCs/>
          <w:spacing w:val="4"/>
          <w:lang w:eastAsia="pl-PL"/>
        </w:rPr>
        <w:t>ozporządzenia Ministra Transportu i Gospodarki Morskiej w sprawie warunków technicznych, jakim powinny odpowiadać drogi publiczne i ich</w:t>
      </w:r>
      <w:r w:rsidR="00882C54">
        <w:rPr>
          <w:rFonts w:ascii="Lato" w:eastAsia="Times New Roman" w:hAnsi="Lato" w:cs="Arial"/>
          <w:bCs/>
          <w:spacing w:val="4"/>
          <w:lang w:eastAsia="pl-PL"/>
        </w:rPr>
        <w:t xml:space="preserve"> </w:t>
      </w:r>
      <w:r w:rsidR="00882C54" w:rsidRPr="00882C54">
        <w:rPr>
          <w:rFonts w:ascii="Lato" w:eastAsia="Times New Roman" w:hAnsi="Lato" w:cs="Arial"/>
          <w:bCs/>
          <w:spacing w:val="4"/>
          <w:lang w:eastAsia="pl-PL"/>
        </w:rPr>
        <w:t>usytuowani</w:t>
      </w:r>
      <w:r w:rsidR="00882C54">
        <w:rPr>
          <w:rFonts w:ascii="Lato" w:eastAsia="Times New Roman" w:hAnsi="Lato" w:cs="Arial"/>
          <w:bCs/>
          <w:spacing w:val="4"/>
          <w:lang w:eastAsia="pl-PL"/>
        </w:rPr>
        <w:t>e</w:t>
      </w:r>
      <w:r w:rsidR="001232DD">
        <w:rPr>
          <w:rFonts w:ascii="Lato" w:eastAsia="Times New Roman" w:hAnsi="Lato" w:cs="Arial"/>
          <w:bCs/>
          <w:spacing w:val="4"/>
          <w:lang w:eastAsia="pl-PL"/>
        </w:rPr>
        <w:t>)</w:t>
      </w:r>
      <w:r w:rsidR="00882C54">
        <w:rPr>
          <w:rFonts w:ascii="Lato" w:eastAsia="Times New Roman" w:hAnsi="Lato" w:cs="Arial"/>
          <w:bCs/>
          <w:spacing w:val="4"/>
          <w:lang w:eastAsia="pl-PL"/>
        </w:rPr>
        <w:t xml:space="preserve">. </w:t>
      </w:r>
    </w:p>
    <w:p w14:paraId="3F2CB1AB" w14:textId="641C925E" w:rsidR="006E3CDE" w:rsidRPr="00F95A06" w:rsidRDefault="006E3CDE" w:rsidP="006E3CDE">
      <w:pPr>
        <w:spacing w:after="240" w:line="240" w:lineRule="exact"/>
        <w:jc w:val="both"/>
        <w:rPr>
          <w:rFonts w:ascii="Lato" w:eastAsia="Times New Roman" w:hAnsi="Lato" w:cs="Arial"/>
          <w:spacing w:val="4"/>
          <w:lang w:eastAsia="pl-PL"/>
        </w:rPr>
      </w:pPr>
      <w:r w:rsidRPr="00191881">
        <w:rPr>
          <w:rFonts w:ascii="Lato" w:eastAsia="Times New Roman" w:hAnsi="Lato" w:cs="Arial"/>
          <w:spacing w:val="4"/>
          <w:lang w:eastAsia="pl-PL"/>
        </w:rPr>
        <w:t>Mając na uwadze powyższy</w:t>
      </w:r>
      <w:r w:rsidRPr="00F95A06">
        <w:rPr>
          <w:rFonts w:ascii="Lato" w:eastAsia="Times New Roman" w:hAnsi="Lato" w:cs="Arial"/>
          <w:spacing w:val="4"/>
          <w:lang w:eastAsia="pl-PL"/>
        </w:rPr>
        <w:t xml:space="preserve"> stan faktyczny w pierwszej kolejności należy podkreślić, iż decyzja o ustaleniu lokalizacji inwestycji kolejowej jest pierwszą z cyklu decyzji wydawanych w procesie inwestycyjnym, ma ona charakter wstępny - określa dopuszczalność zamierzenia inwestycyjnego w wyznaczonej przez inwestora lokalizacji, a także wskazuje ogólne warunki i zasady, którym inwestycja powinna odpowiadać. Uszczegółowienie tych warunków i zasad następuje natomiast przed organami administracji architektoniczno-budowlanej w ramach postępowania o wydanie pozwolenia na budowę, tj. na etapie procesu późniejszego niż ten wstępny, na którym podejmowana jest decyzja lokalizacyjna. W decyzji lokalizacyjnej następuje jedynie ustalenie zakresu terenu niezbędnego dla planowanej inwestycji. Decyzja lokalizacyjna nie rozstrzyga w przedmiocie szczegółowych rozwiązań </w:t>
      </w:r>
      <w:r w:rsidR="009E236B" w:rsidRPr="00F95A06">
        <w:rPr>
          <w:rFonts w:ascii="Lato" w:eastAsia="Times New Roman" w:hAnsi="Lato" w:cs="Arial"/>
          <w:spacing w:val="4"/>
          <w:lang w:eastAsia="pl-PL"/>
        </w:rPr>
        <w:t>projektowych</w:t>
      </w:r>
      <w:r w:rsidRPr="00F95A06">
        <w:rPr>
          <w:rFonts w:ascii="Lato" w:eastAsia="Times New Roman" w:hAnsi="Lato" w:cs="Arial"/>
          <w:spacing w:val="4"/>
          <w:lang w:eastAsia="pl-PL"/>
        </w:rPr>
        <w:t xml:space="preserve"> ani nie odnosi się do przyszłej realizacji inwestycji. </w:t>
      </w:r>
    </w:p>
    <w:p w14:paraId="35D66CF9" w14:textId="22D1F786" w:rsidR="00882C54" w:rsidRPr="002F2322" w:rsidRDefault="009E236B" w:rsidP="00882C54">
      <w:pPr>
        <w:tabs>
          <w:tab w:val="left" w:pos="726"/>
        </w:tabs>
        <w:spacing w:before="240" w:after="120" w:line="240" w:lineRule="exact"/>
        <w:jc w:val="both"/>
        <w:rPr>
          <w:rFonts w:ascii="Lato" w:hAnsi="Lato"/>
          <w:spacing w:val="4"/>
        </w:rPr>
      </w:pPr>
      <w:r w:rsidRPr="002F2322">
        <w:rPr>
          <w:rFonts w:ascii="Lato" w:hAnsi="Lato"/>
          <w:spacing w:val="4"/>
        </w:rPr>
        <w:t>Na realizację inwestycji kolejowej - w rozumieniu formalnoprawnym</w:t>
      </w:r>
      <w:r w:rsidR="002900E2" w:rsidRPr="002F2322">
        <w:rPr>
          <w:rFonts w:ascii="Lato" w:hAnsi="Lato"/>
          <w:spacing w:val="4"/>
        </w:rPr>
        <w:t>,</w:t>
      </w:r>
      <w:r w:rsidRPr="002F2322">
        <w:rPr>
          <w:rFonts w:ascii="Lato" w:hAnsi="Lato"/>
          <w:spacing w:val="4"/>
        </w:rPr>
        <w:t xml:space="preserve"> wynikającym </w:t>
      </w:r>
      <w:r w:rsidRPr="002F2322">
        <w:rPr>
          <w:rFonts w:ascii="Lato" w:hAnsi="Lato"/>
          <w:spacing w:val="4"/>
        </w:rPr>
        <w:br/>
        <w:t>z przepisów ustawy o transporcie kolejowym - składają się więc dwa zasadnicze etapy. Pierwszy, związany jest z lokalizacją inwestycji kolejowej (jest to swoisty odpowiednik decyzji o ustaleniu lokalizacji inwestycji celu publicznego z</w:t>
      </w:r>
      <w:r w:rsidR="001232DD" w:rsidRPr="002F2322">
        <w:rPr>
          <w:rFonts w:ascii="Lato" w:hAnsi="Lato"/>
          <w:bCs/>
          <w:spacing w:val="4"/>
          <w:sz w:val="24"/>
          <w:szCs w:val="24"/>
          <w:lang w:bidi="pl-PL"/>
        </w:rPr>
        <w:t xml:space="preserve"> </w:t>
      </w:r>
      <w:r w:rsidR="001232DD" w:rsidRPr="002F2322">
        <w:rPr>
          <w:rFonts w:ascii="Lato" w:hAnsi="Lato"/>
          <w:bCs/>
          <w:spacing w:val="4"/>
          <w:lang w:bidi="pl-PL"/>
        </w:rPr>
        <w:t xml:space="preserve">ustawy z dnia 27 marca </w:t>
      </w:r>
      <w:r w:rsidR="00E075EA">
        <w:rPr>
          <w:rFonts w:ascii="Lato" w:hAnsi="Lato"/>
          <w:bCs/>
          <w:spacing w:val="4"/>
          <w:lang w:bidi="pl-PL"/>
        </w:rPr>
        <w:br/>
      </w:r>
      <w:r w:rsidR="001232DD" w:rsidRPr="002F2322">
        <w:rPr>
          <w:rFonts w:ascii="Lato" w:hAnsi="Lato"/>
          <w:bCs/>
          <w:spacing w:val="4"/>
          <w:lang w:bidi="pl-PL"/>
        </w:rPr>
        <w:t>2003 r. o planowaniu i zagospodarowaniu przestrzennym</w:t>
      </w:r>
      <w:r w:rsidR="001232DD" w:rsidRPr="002F2322">
        <w:rPr>
          <w:rFonts w:ascii="Lato" w:hAnsi="Lato"/>
          <w:bCs/>
          <w:spacing w:val="4"/>
        </w:rPr>
        <w:t xml:space="preserve"> </w:t>
      </w:r>
      <w:r w:rsidR="001232DD" w:rsidRPr="002F2322">
        <w:rPr>
          <w:rFonts w:ascii="Lato" w:hAnsi="Lato"/>
          <w:bCs/>
          <w:spacing w:val="4"/>
          <w:lang w:bidi="pl-PL"/>
        </w:rPr>
        <w:t>(</w:t>
      </w:r>
      <w:proofErr w:type="spellStart"/>
      <w:r w:rsidR="001232DD" w:rsidRPr="002F2322">
        <w:rPr>
          <w:rFonts w:ascii="Lato" w:hAnsi="Lato"/>
          <w:bCs/>
          <w:spacing w:val="4"/>
          <w:lang w:bidi="pl-PL"/>
        </w:rPr>
        <w:t>t.j</w:t>
      </w:r>
      <w:proofErr w:type="spellEnd"/>
      <w:r w:rsidR="001232DD" w:rsidRPr="002F2322">
        <w:rPr>
          <w:rFonts w:ascii="Lato" w:hAnsi="Lato"/>
          <w:bCs/>
          <w:spacing w:val="4"/>
          <w:lang w:bidi="pl-PL"/>
        </w:rPr>
        <w:t>. Dz. U. z 2024 r. poz. 1130</w:t>
      </w:r>
      <w:r w:rsidRPr="002F2322">
        <w:rPr>
          <w:rFonts w:ascii="Lato" w:hAnsi="Lato"/>
          <w:spacing w:val="4"/>
        </w:rPr>
        <w:t xml:space="preserve">). To w jego ramach rozstrzygany jest przebieg trasy kolejowej i zasadnicze rozwiązania </w:t>
      </w:r>
      <w:r w:rsidR="00E075EA">
        <w:rPr>
          <w:rFonts w:ascii="Lato" w:hAnsi="Lato"/>
          <w:spacing w:val="4"/>
        </w:rPr>
        <w:br/>
      </w:r>
      <w:r w:rsidRPr="002F2322">
        <w:rPr>
          <w:rFonts w:ascii="Lato" w:hAnsi="Lato"/>
          <w:spacing w:val="4"/>
        </w:rPr>
        <w:t>z nią związane. To w ramach decyzji lokalizacyjnej zajmuje się teren pod linię kolejową, dokonuje jego podziału i przejęcia na własność Skarbu Państwa lub jednostki samorządu terytorialnego, określa się linie rozgraniczające inwestycję. Drugi etap dotyczy wydania, na podstawie uzyskanej wcześniej decyzji o lokalizacji linii kolejowej, pozwolenia na jej budowę. Szczegółowo tę materię reguluje art. 9ac ustawy o transporcie kolejowym.</w:t>
      </w:r>
    </w:p>
    <w:p w14:paraId="64649C22" w14:textId="06E92D82" w:rsidR="009E236B" w:rsidRPr="00D64489" w:rsidRDefault="009E236B" w:rsidP="009E236B">
      <w:pPr>
        <w:tabs>
          <w:tab w:val="left" w:pos="726"/>
        </w:tabs>
        <w:spacing w:before="240" w:after="120" w:line="240" w:lineRule="exact"/>
        <w:jc w:val="both"/>
        <w:rPr>
          <w:rFonts w:ascii="Lato" w:hAnsi="Lato"/>
        </w:rPr>
      </w:pPr>
      <w:r w:rsidRPr="002F2322">
        <w:rPr>
          <w:rFonts w:ascii="Lato" w:hAnsi="Lato"/>
          <w:spacing w:val="4"/>
        </w:rPr>
        <w:t xml:space="preserve">Dodatkowo, należy zwrócić także uwagę, że postępowanie w przedmiocie lokalizacji inwestycji kolejowej jest tylko jednym z elementów procesu inwestycyjnego, w którym ochrona interesów osób trzecich jest realizowana przede wszystkim na etapie wydawania decyzji o pozwoleniu na budowę. Należy mieć na uwadze odmienność postępowania w sprawie ustalenia lokalizacji przedmiotowej lokalizacji i postępowania </w:t>
      </w:r>
      <w:r w:rsidR="00E075EA">
        <w:rPr>
          <w:rFonts w:ascii="Lato" w:hAnsi="Lato"/>
          <w:spacing w:val="4"/>
        </w:rPr>
        <w:br/>
      </w:r>
      <w:r w:rsidRPr="002F2322">
        <w:rPr>
          <w:rFonts w:ascii="Lato" w:hAnsi="Lato"/>
          <w:spacing w:val="4"/>
        </w:rPr>
        <w:t>w sprawie</w:t>
      </w:r>
      <w:r w:rsidRPr="00D64489">
        <w:rPr>
          <w:rFonts w:ascii="Lato" w:hAnsi="Lato"/>
        </w:rPr>
        <w:t xml:space="preserve"> pozwolenia na budowę oraz konieczność rozgraniczenia kompetencji organów administracji publicznej. Ochrona interesów osób trzecich na etapie ustalania lokalizacji </w:t>
      </w:r>
      <w:r w:rsidR="002621F4" w:rsidRPr="00D64489">
        <w:rPr>
          <w:rFonts w:ascii="Lato" w:hAnsi="Lato"/>
        </w:rPr>
        <w:t xml:space="preserve">inwestycji kolejowej </w:t>
      </w:r>
      <w:r w:rsidRPr="00D64489">
        <w:rPr>
          <w:rFonts w:ascii="Lato" w:hAnsi="Lato"/>
        </w:rPr>
        <w:t xml:space="preserve">nie może obejmować działań właściwych na etapie pozwolenia na budowę, wobec czego nie może być tak konkretna i szczegółowo określona, jak ma to miejsce w decyzji o pozwoleniu na budowę. Konkretyzacja wymogów określonych w decyzji o ustaleniu lokalizacji linii kolejowej nastąpić może dopiero na kolejnych etapach realizacji inwestycji. </w:t>
      </w:r>
    </w:p>
    <w:p w14:paraId="278DFA17" w14:textId="14632867" w:rsidR="009E236B" w:rsidRPr="00F46987" w:rsidRDefault="002621F4" w:rsidP="009E236B">
      <w:pPr>
        <w:tabs>
          <w:tab w:val="left" w:pos="726"/>
        </w:tabs>
        <w:spacing w:before="240" w:after="120" w:line="240" w:lineRule="exact"/>
        <w:jc w:val="both"/>
        <w:rPr>
          <w:rFonts w:ascii="Lato" w:hAnsi="Lato"/>
        </w:rPr>
      </w:pPr>
      <w:r w:rsidRPr="00F46987">
        <w:rPr>
          <w:rFonts w:ascii="Lato" w:hAnsi="Lato"/>
        </w:rPr>
        <w:t>Z</w:t>
      </w:r>
      <w:r w:rsidR="009E236B" w:rsidRPr="00F46987">
        <w:rPr>
          <w:rFonts w:ascii="Lato" w:hAnsi="Lato"/>
        </w:rPr>
        <w:t xml:space="preserve">awarty </w:t>
      </w:r>
      <w:r w:rsidRPr="00F46987">
        <w:rPr>
          <w:rFonts w:ascii="Lato" w:hAnsi="Lato"/>
        </w:rPr>
        <w:t xml:space="preserve">zaś </w:t>
      </w:r>
      <w:r w:rsidR="009E236B" w:rsidRPr="00F46987">
        <w:rPr>
          <w:rFonts w:ascii="Lato" w:hAnsi="Lato"/>
        </w:rPr>
        <w:t xml:space="preserve">w art. 9q ust. 1 pkt 4 ustawy o transporcie kolejowym obowiązek uwzględnienia interesów osób trzecich należy interpretować w taki oto sposób, że chodzi tu o interesy obiektywnie uzasadnione. Do stwierdzenia, że doszło do naruszenia interesów osób trzecich, </w:t>
      </w:r>
      <w:r w:rsidR="009E236B" w:rsidRPr="00F46987">
        <w:rPr>
          <w:rFonts w:ascii="Lato" w:hAnsi="Lato"/>
        </w:rPr>
        <w:lastRenderedPageBreak/>
        <w:t>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 Uznanie, że ochronie podlegać winien interes faktyczny, mogłoby prowadzić do paraliżu inwestycji kolejowych, nie zaś do zapewnienia poszanowania praw, które są zagrożone w związku z planowaną inwestycją.</w:t>
      </w:r>
    </w:p>
    <w:p w14:paraId="21631184" w14:textId="1E3EC836" w:rsidR="003D0DDE" w:rsidRPr="00EF466A" w:rsidRDefault="001E4A85" w:rsidP="005C0E6A">
      <w:pPr>
        <w:tabs>
          <w:tab w:val="left" w:pos="726"/>
        </w:tabs>
        <w:spacing w:before="240" w:after="120" w:line="240" w:lineRule="exact"/>
        <w:jc w:val="both"/>
        <w:rPr>
          <w:rFonts w:ascii="Lato" w:eastAsia="Arial" w:hAnsi="Lato" w:cs="Arial"/>
          <w:bCs/>
          <w:spacing w:val="4"/>
          <w:lang w:eastAsia="pl-PL" w:bidi="pl-PL"/>
        </w:rPr>
      </w:pPr>
      <w:r w:rsidRPr="002621F4">
        <w:rPr>
          <w:rFonts w:ascii="Lato" w:eastAsia="Arial" w:hAnsi="Lato" w:cs="Arial"/>
          <w:bCs/>
          <w:spacing w:val="4"/>
          <w:lang w:eastAsia="pl-PL" w:bidi="pl-PL"/>
        </w:rPr>
        <w:t>W kontrolowanej decyzji wymagane warunki zostały zawarte</w:t>
      </w:r>
      <w:r>
        <w:rPr>
          <w:rFonts w:ascii="Lato" w:eastAsia="Arial" w:hAnsi="Lato" w:cs="Arial"/>
          <w:bCs/>
          <w:spacing w:val="4"/>
          <w:lang w:eastAsia="pl-PL" w:bidi="pl-PL"/>
        </w:rPr>
        <w:t xml:space="preserve"> w IV pkt zaskarżonej decyzji</w:t>
      </w:r>
      <w:r w:rsidR="00217680">
        <w:rPr>
          <w:rFonts w:ascii="Lato" w:eastAsia="Arial" w:hAnsi="Lato" w:cs="Arial"/>
          <w:bCs/>
          <w:spacing w:val="4"/>
          <w:lang w:eastAsia="pl-PL" w:bidi="pl-PL"/>
        </w:rPr>
        <w:t>.</w:t>
      </w:r>
      <w:r>
        <w:rPr>
          <w:rFonts w:ascii="Lato" w:eastAsia="Arial" w:hAnsi="Lato" w:cs="Arial"/>
          <w:bCs/>
          <w:spacing w:val="4"/>
          <w:lang w:eastAsia="pl-PL" w:bidi="pl-PL"/>
        </w:rPr>
        <w:t xml:space="preserve"> </w:t>
      </w:r>
      <w:r w:rsidR="00217680">
        <w:rPr>
          <w:rFonts w:ascii="Lato" w:eastAsia="Arial" w:hAnsi="Lato" w:cs="Arial"/>
          <w:bCs/>
          <w:spacing w:val="4"/>
          <w:lang w:eastAsia="pl-PL" w:bidi="pl-PL"/>
        </w:rPr>
        <w:t xml:space="preserve">Wskazano </w:t>
      </w:r>
      <w:r>
        <w:rPr>
          <w:rFonts w:ascii="Lato" w:eastAsia="Arial" w:hAnsi="Lato" w:cs="Arial"/>
          <w:bCs/>
          <w:spacing w:val="4"/>
          <w:lang w:eastAsia="pl-PL" w:bidi="pl-PL"/>
        </w:rPr>
        <w:t>wymagania dotyczące interesów osób trzecich: m.in. zapewnienia dostępu do drogi publicznej.</w:t>
      </w:r>
    </w:p>
    <w:p w14:paraId="0B724950" w14:textId="4CF615A0" w:rsidR="001E4A85" w:rsidRDefault="001E4A85" w:rsidP="001E4A85">
      <w:pPr>
        <w:tabs>
          <w:tab w:val="left" w:pos="726"/>
        </w:tabs>
        <w:spacing w:before="240" w:after="120" w:line="240" w:lineRule="exact"/>
        <w:jc w:val="both"/>
        <w:rPr>
          <w:rFonts w:ascii="Lato" w:eastAsia="Arial" w:hAnsi="Lato" w:cs="Arial"/>
          <w:bCs/>
          <w:spacing w:val="4"/>
          <w:lang w:eastAsia="pl-PL" w:bidi="pl-PL"/>
        </w:rPr>
      </w:pPr>
      <w:r>
        <w:rPr>
          <w:rFonts w:ascii="Lato" w:eastAsia="Arial" w:hAnsi="Lato" w:cs="Arial"/>
          <w:bCs/>
          <w:spacing w:val="4"/>
          <w:lang w:eastAsia="pl-PL" w:bidi="pl-PL"/>
        </w:rPr>
        <w:t>W ramach niniejszej inwestycji b</w:t>
      </w:r>
      <w:r w:rsidRPr="001E4A85">
        <w:rPr>
          <w:rFonts w:ascii="Lato" w:eastAsia="Arial" w:hAnsi="Lato" w:cs="Arial"/>
          <w:bCs/>
          <w:spacing w:val="4"/>
          <w:lang w:eastAsia="pl-PL" w:bidi="pl-PL"/>
        </w:rPr>
        <w:t>ezsporny</w:t>
      </w:r>
      <w:r w:rsidR="00E0554E">
        <w:rPr>
          <w:rFonts w:ascii="Lato" w:eastAsia="Arial" w:hAnsi="Lato" w:cs="Arial"/>
          <w:bCs/>
          <w:spacing w:val="4"/>
          <w:lang w:eastAsia="pl-PL" w:bidi="pl-PL"/>
        </w:rPr>
        <w:t>m</w:t>
      </w:r>
      <w:r w:rsidRPr="001E4A85">
        <w:rPr>
          <w:rFonts w:ascii="Lato" w:eastAsia="Arial" w:hAnsi="Lato" w:cs="Arial"/>
          <w:bCs/>
          <w:spacing w:val="4"/>
          <w:lang w:eastAsia="pl-PL" w:bidi="pl-PL"/>
        </w:rPr>
        <w:t xml:space="preserve"> jest </w:t>
      </w:r>
      <w:r w:rsidR="00E0554E">
        <w:rPr>
          <w:rFonts w:ascii="Lato" w:eastAsia="Arial" w:hAnsi="Lato" w:cs="Arial"/>
          <w:bCs/>
          <w:spacing w:val="4"/>
          <w:lang w:eastAsia="pl-PL" w:bidi="pl-PL"/>
        </w:rPr>
        <w:t>fakt</w:t>
      </w:r>
      <w:r w:rsidRPr="001E4A85">
        <w:rPr>
          <w:rFonts w:ascii="Lato" w:eastAsia="Arial" w:hAnsi="Lato" w:cs="Arial"/>
          <w:bCs/>
          <w:spacing w:val="4"/>
          <w:lang w:eastAsia="pl-PL" w:bidi="pl-PL"/>
        </w:rPr>
        <w:t xml:space="preserve">, że działki </w:t>
      </w:r>
      <w:r w:rsidR="004E3B6F" w:rsidRPr="001E4A85">
        <w:rPr>
          <w:rFonts w:ascii="Lato" w:eastAsia="Arial" w:hAnsi="Lato" w:cs="Arial"/>
          <w:bCs/>
          <w:spacing w:val="4"/>
          <w:lang w:eastAsia="pl-PL" w:bidi="pl-PL"/>
        </w:rPr>
        <w:t>skarżąc</w:t>
      </w:r>
      <w:r w:rsidR="004E3B6F">
        <w:rPr>
          <w:rFonts w:ascii="Lato" w:eastAsia="Arial" w:hAnsi="Lato" w:cs="Arial"/>
          <w:bCs/>
          <w:spacing w:val="4"/>
          <w:lang w:eastAsia="pl-PL" w:bidi="pl-PL"/>
        </w:rPr>
        <w:t>ego</w:t>
      </w:r>
      <w:r w:rsidR="004E3B6F" w:rsidRPr="001E4A85">
        <w:rPr>
          <w:rFonts w:ascii="Lato" w:eastAsia="Arial" w:hAnsi="Lato" w:cs="Arial"/>
          <w:bCs/>
          <w:spacing w:val="4"/>
          <w:lang w:eastAsia="pl-PL" w:bidi="pl-PL"/>
        </w:rPr>
        <w:t xml:space="preserve"> mają</w:t>
      </w:r>
      <w:r w:rsidRPr="001E4A85">
        <w:rPr>
          <w:rFonts w:ascii="Lato" w:eastAsia="Arial" w:hAnsi="Lato" w:cs="Arial"/>
          <w:bCs/>
          <w:spacing w:val="4"/>
          <w:lang w:eastAsia="pl-PL" w:bidi="pl-PL"/>
        </w:rPr>
        <w:t xml:space="preserve"> zapewniony dostęp do drogi publicznej. </w:t>
      </w:r>
      <w:r>
        <w:rPr>
          <w:rFonts w:ascii="Lato" w:eastAsia="Arial" w:hAnsi="Lato" w:cs="Arial"/>
          <w:bCs/>
          <w:spacing w:val="4"/>
          <w:lang w:eastAsia="pl-PL" w:bidi="pl-PL"/>
        </w:rPr>
        <w:t xml:space="preserve">Przed podziałem działka o nr 1/12 posiadała dostęp do drogi poprzez zjazd </w:t>
      </w:r>
      <w:r w:rsidR="004E3B6F">
        <w:rPr>
          <w:rFonts w:ascii="Lato" w:eastAsia="Arial" w:hAnsi="Lato" w:cs="Arial"/>
          <w:bCs/>
          <w:spacing w:val="4"/>
          <w:lang w:eastAsia="pl-PL" w:bidi="pl-PL"/>
        </w:rPr>
        <w:t>z drogi publicznej nr 1183K. Natomiast po podziale ww. działki</w:t>
      </w:r>
      <w:r w:rsidR="00217680">
        <w:rPr>
          <w:rFonts w:ascii="Lato" w:eastAsia="Arial" w:hAnsi="Lato" w:cs="Arial"/>
          <w:bCs/>
          <w:spacing w:val="4"/>
          <w:lang w:eastAsia="pl-PL" w:bidi="pl-PL"/>
        </w:rPr>
        <w:t>,</w:t>
      </w:r>
      <w:r w:rsidR="004E3B6F">
        <w:rPr>
          <w:rFonts w:ascii="Lato" w:eastAsia="Arial" w:hAnsi="Lato" w:cs="Arial"/>
          <w:bCs/>
          <w:spacing w:val="4"/>
          <w:lang w:eastAsia="pl-PL" w:bidi="pl-PL"/>
        </w:rPr>
        <w:t xml:space="preserve"> do działek objętych przedmiotową inwestycja tj. działki nr 1/38 i 1/37 – skarżący również posiada dostęp do drogi</w:t>
      </w:r>
      <w:r w:rsidR="00D64489">
        <w:rPr>
          <w:rFonts w:ascii="Lato" w:eastAsia="Arial" w:hAnsi="Lato" w:cs="Arial"/>
          <w:bCs/>
          <w:spacing w:val="4"/>
          <w:lang w:eastAsia="pl-PL" w:bidi="pl-PL"/>
        </w:rPr>
        <w:t xml:space="preserve"> publicznej - </w:t>
      </w:r>
      <w:r w:rsidR="004E3B6F" w:rsidRPr="004E3B6F">
        <w:rPr>
          <w:rFonts w:ascii="Lato" w:eastAsia="Arial" w:hAnsi="Lato" w:cs="Arial"/>
          <w:bCs/>
          <w:spacing w:val="4"/>
          <w:lang w:eastAsia="pl-PL" w:bidi="pl-PL"/>
        </w:rPr>
        <w:t>na działce</w:t>
      </w:r>
      <w:r w:rsidR="00E0554E">
        <w:rPr>
          <w:rFonts w:ascii="Lato" w:eastAsia="Arial" w:hAnsi="Lato" w:cs="Arial"/>
          <w:bCs/>
          <w:spacing w:val="4"/>
          <w:lang w:eastAsia="pl-PL" w:bidi="pl-PL"/>
        </w:rPr>
        <w:t xml:space="preserve"> </w:t>
      </w:r>
      <w:r w:rsidR="004E3B6F" w:rsidRPr="004E3B6F">
        <w:rPr>
          <w:rFonts w:ascii="Lato" w:eastAsia="Arial" w:hAnsi="Lato" w:cs="Arial"/>
          <w:bCs/>
          <w:spacing w:val="4"/>
          <w:lang w:eastAsia="pl-PL" w:bidi="pl-PL"/>
        </w:rPr>
        <w:t>nr 1/38 zaprojektowano przebudowę zjazdu indywidualnego do przedmiotowej działki</w:t>
      </w:r>
      <w:r w:rsidR="000F7193">
        <w:rPr>
          <w:rFonts w:ascii="Lato" w:eastAsia="Arial" w:hAnsi="Lato" w:cs="Arial"/>
          <w:bCs/>
          <w:spacing w:val="4"/>
          <w:lang w:eastAsia="pl-PL" w:bidi="pl-PL"/>
        </w:rPr>
        <w:t>. D</w:t>
      </w:r>
      <w:r w:rsidR="004E3B6F">
        <w:rPr>
          <w:rFonts w:ascii="Lato" w:eastAsia="Arial" w:hAnsi="Lato" w:cs="Arial"/>
          <w:bCs/>
          <w:spacing w:val="4"/>
          <w:lang w:eastAsia="pl-PL" w:bidi="pl-PL"/>
        </w:rPr>
        <w:t xml:space="preserve">ziałka o nr 1/37 znajduje się bezpośrednio przy drodze publicznej i jak wynika z </w:t>
      </w:r>
      <w:r w:rsidR="00F46987">
        <w:rPr>
          <w:rFonts w:ascii="Lato" w:eastAsia="Arial" w:hAnsi="Lato" w:cs="Arial"/>
          <w:bCs/>
          <w:spacing w:val="4"/>
          <w:lang w:eastAsia="pl-PL" w:bidi="pl-PL"/>
        </w:rPr>
        <w:t>wyjaśnień</w:t>
      </w:r>
      <w:r w:rsidR="004E3B6F">
        <w:rPr>
          <w:rFonts w:ascii="Lato" w:eastAsia="Arial" w:hAnsi="Lato" w:cs="Arial"/>
          <w:bCs/>
          <w:spacing w:val="4"/>
          <w:lang w:eastAsia="pl-PL" w:bidi="pl-PL"/>
        </w:rPr>
        <w:t xml:space="preserve"> inwestora </w:t>
      </w:r>
      <w:r w:rsidR="00E0554E">
        <w:rPr>
          <w:rFonts w:ascii="Lato" w:eastAsia="Arial" w:hAnsi="Lato" w:cs="Arial"/>
          <w:bCs/>
          <w:spacing w:val="4"/>
          <w:lang w:eastAsia="pl-PL" w:bidi="pl-PL"/>
        </w:rPr>
        <w:br/>
      </w:r>
      <w:r w:rsidR="00F46987">
        <w:rPr>
          <w:rFonts w:ascii="Lato" w:eastAsia="Arial" w:hAnsi="Lato" w:cs="Arial"/>
          <w:bCs/>
          <w:spacing w:val="4"/>
          <w:lang w:eastAsia="pl-PL" w:bidi="pl-PL"/>
        </w:rPr>
        <w:t xml:space="preserve">i skarżącego – Pan </w:t>
      </w:r>
      <w:r w:rsidR="000966E3">
        <w:rPr>
          <w:rFonts w:ascii="Lato" w:eastAsia="Arial" w:hAnsi="Lato" w:cs="Arial"/>
          <w:bCs/>
          <w:spacing w:val="4"/>
          <w:lang w:eastAsia="pl-PL" w:bidi="pl-PL"/>
        </w:rPr>
        <w:t>S.</w:t>
      </w:r>
      <w:r w:rsidR="00F46987">
        <w:rPr>
          <w:rFonts w:ascii="Lato" w:eastAsia="Arial" w:hAnsi="Lato" w:cs="Arial"/>
          <w:bCs/>
          <w:spacing w:val="4"/>
          <w:lang w:eastAsia="pl-PL" w:bidi="pl-PL"/>
        </w:rPr>
        <w:t xml:space="preserve"> </w:t>
      </w:r>
      <w:r w:rsidR="000966E3">
        <w:rPr>
          <w:rFonts w:ascii="Lato" w:eastAsia="Arial" w:hAnsi="Lato" w:cs="Arial"/>
          <w:bCs/>
          <w:spacing w:val="4"/>
          <w:lang w:eastAsia="pl-PL" w:bidi="pl-PL"/>
        </w:rPr>
        <w:t>P.</w:t>
      </w:r>
      <w:r w:rsidR="00F46987">
        <w:rPr>
          <w:rFonts w:ascii="Lato" w:eastAsia="Arial" w:hAnsi="Lato" w:cs="Arial"/>
          <w:bCs/>
          <w:spacing w:val="4"/>
          <w:lang w:eastAsia="pl-PL" w:bidi="pl-PL"/>
        </w:rPr>
        <w:t xml:space="preserve"> wystąpił o lokalizację zjazdu. </w:t>
      </w:r>
      <w:r w:rsidR="00C4122F">
        <w:rPr>
          <w:rFonts w:ascii="Lato" w:eastAsia="Arial" w:hAnsi="Lato" w:cs="Arial"/>
          <w:bCs/>
          <w:spacing w:val="4"/>
          <w:lang w:eastAsia="pl-PL" w:bidi="pl-PL"/>
        </w:rPr>
        <w:t xml:space="preserve">Podkreślenia wymaga także fakt, iż działka </w:t>
      </w:r>
      <w:r w:rsidR="00945025">
        <w:rPr>
          <w:rFonts w:ascii="Lato" w:eastAsia="Arial" w:hAnsi="Lato" w:cs="Arial"/>
          <w:bCs/>
          <w:spacing w:val="4"/>
          <w:lang w:eastAsia="pl-PL" w:bidi="pl-PL"/>
        </w:rPr>
        <w:t xml:space="preserve">nr </w:t>
      </w:r>
      <w:r w:rsidR="00C4122F">
        <w:rPr>
          <w:rFonts w:ascii="Lato" w:eastAsia="Arial" w:hAnsi="Lato" w:cs="Arial"/>
          <w:bCs/>
          <w:spacing w:val="4"/>
          <w:lang w:eastAsia="pl-PL" w:bidi="pl-PL"/>
        </w:rPr>
        <w:t xml:space="preserve">1/36 – na granicy, której skarżący wnioskuje o wybudowanie zjazdu - znajduje się poza zakresem przedmiotowej inwestycji. </w:t>
      </w:r>
    </w:p>
    <w:p w14:paraId="0E4B4240" w14:textId="64D74DDC" w:rsidR="001E4A85" w:rsidRPr="001E4A85" w:rsidRDefault="00C4122F" w:rsidP="001E4A85">
      <w:pPr>
        <w:tabs>
          <w:tab w:val="left" w:pos="726"/>
        </w:tabs>
        <w:spacing w:before="240" w:after="120" w:line="240" w:lineRule="exact"/>
        <w:jc w:val="both"/>
        <w:rPr>
          <w:rFonts w:ascii="Lato" w:eastAsia="Arial" w:hAnsi="Lato" w:cs="Arial"/>
          <w:bCs/>
          <w:spacing w:val="4"/>
          <w:lang w:eastAsia="pl-PL" w:bidi="pl-PL"/>
        </w:rPr>
      </w:pPr>
      <w:r>
        <w:rPr>
          <w:rFonts w:ascii="Lato" w:eastAsia="Arial" w:hAnsi="Lato" w:cs="Arial"/>
          <w:bCs/>
          <w:spacing w:val="4"/>
          <w:lang w:eastAsia="pl-PL" w:bidi="pl-PL"/>
        </w:rPr>
        <w:t xml:space="preserve">Z </w:t>
      </w:r>
      <w:r w:rsidR="001E4A85" w:rsidRPr="001E4A85">
        <w:rPr>
          <w:rFonts w:ascii="Lato" w:eastAsia="Arial" w:hAnsi="Lato" w:cs="Arial"/>
          <w:bCs/>
          <w:spacing w:val="4"/>
          <w:lang w:eastAsia="pl-PL" w:bidi="pl-PL"/>
        </w:rPr>
        <w:t xml:space="preserve">jakiejkolwiek normy obowiązującego prawa nie wynika, aby zapewnienie dostępu do drogi publicznej miało polegać na dostępie do drogi w konkretny sposób, czy do drogi </w:t>
      </w:r>
      <w:r w:rsidR="00E0554E">
        <w:rPr>
          <w:rFonts w:ascii="Lato" w:eastAsia="Arial" w:hAnsi="Lato" w:cs="Arial"/>
          <w:bCs/>
          <w:spacing w:val="4"/>
          <w:lang w:eastAsia="pl-PL" w:bidi="pl-PL"/>
        </w:rPr>
        <w:br/>
      </w:r>
      <w:r w:rsidR="001E4A85" w:rsidRPr="001E4A85">
        <w:rPr>
          <w:rFonts w:ascii="Lato" w:eastAsia="Arial" w:hAnsi="Lato" w:cs="Arial"/>
          <w:bCs/>
          <w:spacing w:val="4"/>
          <w:lang w:eastAsia="pl-PL" w:bidi="pl-PL"/>
        </w:rPr>
        <w:t>o określonej kategorii drogi publicznej (stanowisko wyrażone przez Naczelny Sąd Administracyjny w wyrokach z dnia 19 lipca 2016 r., sygn. akt II OSK 1373/16, Lex nr 2118231 i z dnia 26 lipca 2013 r., sygn. akt II OSK 762/13, Lex nr 1367353).</w:t>
      </w:r>
    </w:p>
    <w:p w14:paraId="78395069" w14:textId="096E547C" w:rsidR="001E4A85" w:rsidRDefault="00F46987" w:rsidP="001E4A85">
      <w:pPr>
        <w:tabs>
          <w:tab w:val="left" w:pos="726"/>
        </w:tabs>
        <w:spacing w:before="240" w:after="120" w:line="240" w:lineRule="exact"/>
        <w:jc w:val="both"/>
        <w:rPr>
          <w:rFonts w:ascii="Lato" w:eastAsia="Arial" w:hAnsi="Lato" w:cs="Arial"/>
          <w:bCs/>
          <w:spacing w:val="4"/>
          <w:lang w:eastAsia="pl-PL" w:bidi="pl-PL"/>
        </w:rPr>
      </w:pPr>
      <w:r>
        <w:rPr>
          <w:rFonts w:ascii="Lato" w:eastAsia="Arial" w:hAnsi="Lato" w:cs="Arial"/>
          <w:bCs/>
          <w:spacing w:val="4"/>
          <w:lang w:eastAsia="pl-PL" w:bidi="pl-PL"/>
        </w:rPr>
        <w:t xml:space="preserve">Dostęp do drogi </w:t>
      </w:r>
      <w:r w:rsidR="001E4A85" w:rsidRPr="001E4A85">
        <w:rPr>
          <w:rFonts w:ascii="Lato" w:eastAsia="Arial" w:hAnsi="Lato" w:cs="Arial"/>
          <w:bCs/>
          <w:spacing w:val="4"/>
          <w:lang w:eastAsia="pl-PL" w:bidi="pl-PL"/>
        </w:rPr>
        <w:t xml:space="preserve">publicznej należy rozumieć możliwie jak najszerzej. Przyjmuje się, że warunek dostępu do drogi publicznej spełniony jest zawsze </w:t>
      </w:r>
      <w:r w:rsidR="004E3B6F" w:rsidRPr="001E4A85">
        <w:rPr>
          <w:rFonts w:ascii="Lato" w:eastAsia="Arial" w:hAnsi="Lato" w:cs="Arial"/>
          <w:bCs/>
          <w:spacing w:val="4"/>
          <w:lang w:eastAsia="pl-PL" w:bidi="pl-PL"/>
        </w:rPr>
        <w:t>wtedy,</w:t>
      </w:r>
      <w:r w:rsidR="001E4A85" w:rsidRPr="001E4A85">
        <w:rPr>
          <w:rFonts w:ascii="Lato" w:eastAsia="Arial" w:hAnsi="Lato" w:cs="Arial"/>
          <w:bCs/>
          <w:spacing w:val="4"/>
          <w:lang w:eastAsia="pl-PL" w:bidi="pl-PL"/>
        </w:rPr>
        <w:t xml:space="preserve"> kiedy na działkę można dostać się - zgodnie z prawem - z drogi publicznej. Ustawodawca nie stawia przy tym wymagań co do rodzaju tego dostępu (por. wyroki Wojewódzkiego Sądu Administracyjnego w Warszawie z dnia 6 października 2017 r., sygn. akt VII SA/</w:t>
      </w:r>
      <w:proofErr w:type="spellStart"/>
      <w:r w:rsidR="001E4A85" w:rsidRPr="001E4A85">
        <w:rPr>
          <w:rFonts w:ascii="Lato" w:eastAsia="Arial" w:hAnsi="Lato" w:cs="Arial"/>
          <w:bCs/>
          <w:spacing w:val="4"/>
          <w:lang w:eastAsia="pl-PL" w:bidi="pl-PL"/>
        </w:rPr>
        <w:t>Wa</w:t>
      </w:r>
      <w:proofErr w:type="spellEnd"/>
      <w:r w:rsidR="001E4A85" w:rsidRPr="001E4A85">
        <w:rPr>
          <w:rFonts w:ascii="Lato" w:eastAsia="Arial" w:hAnsi="Lato" w:cs="Arial"/>
          <w:bCs/>
          <w:spacing w:val="4"/>
          <w:lang w:eastAsia="pl-PL" w:bidi="pl-PL"/>
        </w:rPr>
        <w:t xml:space="preserve"> 1388/17, z dnia 5 stycznia 2010 r., sygn. akt IV SA/</w:t>
      </w:r>
      <w:proofErr w:type="spellStart"/>
      <w:r w:rsidR="001E4A85" w:rsidRPr="001E4A85">
        <w:rPr>
          <w:rFonts w:ascii="Lato" w:eastAsia="Arial" w:hAnsi="Lato" w:cs="Arial"/>
          <w:bCs/>
          <w:spacing w:val="4"/>
          <w:lang w:eastAsia="pl-PL" w:bidi="pl-PL"/>
        </w:rPr>
        <w:t>Wa</w:t>
      </w:r>
      <w:proofErr w:type="spellEnd"/>
      <w:r w:rsidR="001E4A85" w:rsidRPr="001E4A85">
        <w:rPr>
          <w:rFonts w:ascii="Lato" w:eastAsia="Arial" w:hAnsi="Lato" w:cs="Arial"/>
          <w:bCs/>
          <w:spacing w:val="4"/>
          <w:lang w:eastAsia="pl-PL" w:bidi="pl-PL"/>
        </w:rPr>
        <w:t xml:space="preserve"> 1732/09, z dnia 26 listopada 2009 r., sygn. akt IV SA/</w:t>
      </w:r>
      <w:proofErr w:type="spellStart"/>
      <w:r w:rsidR="001E4A85" w:rsidRPr="001E4A85">
        <w:rPr>
          <w:rFonts w:ascii="Lato" w:eastAsia="Arial" w:hAnsi="Lato" w:cs="Arial"/>
          <w:bCs/>
          <w:spacing w:val="4"/>
          <w:lang w:eastAsia="pl-PL" w:bidi="pl-PL"/>
        </w:rPr>
        <w:t>Wa</w:t>
      </w:r>
      <w:proofErr w:type="spellEnd"/>
      <w:r w:rsidR="001E4A85" w:rsidRPr="001E4A85">
        <w:rPr>
          <w:rFonts w:ascii="Lato" w:eastAsia="Arial" w:hAnsi="Lato" w:cs="Arial"/>
          <w:bCs/>
          <w:spacing w:val="4"/>
          <w:lang w:eastAsia="pl-PL" w:bidi="pl-PL"/>
        </w:rPr>
        <w:t xml:space="preserve"> 1433/09). Brak jest bowiem przepisu prawa, który nakazywałby zapewnienie określonego charakteru dostępu do drogi publicznej. Co więcej, obowiązek zapewnienia dostępu do drogi publicznej nie jest równoznaczny </w:t>
      </w:r>
      <w:r w:rsidR="00E0554E">
        <w:rPr>
          <w:rFonts w:ascii="Lato" w:eastAsia="Arial" w:hAnsi="Lato" w:cs="Arial"/>
          <w:bCs/>
          <w:spacing w:val="4"/>
          <w:lang w:eastAsia="pl-PL" w:bidi="pl-PL"/>
        </w:rPr>
        <w:br/>
      </w:r>
      <w:r w:rsidR="001E4A85" w:rsidRPr="001E4A85">
        <w:rPr>
          <w:rFonts w:ascii="Lato" w:eastAsia="Arial" w:hAnsi="Lato" w:cs="Arial"/>
          <w:bCs/>
          <w:spacing w:val="4"/>
          <w:lang w:eastAsia="pl-PL" w:bidi="pl-PL"/>
        </w:rPr>
        <w:t>z obowiązkiem dostępu do drogi publicznej co najmniej na dotychczasowych warunkach.</w:t>
      </w:r>
      <w:r w:rsidR="00E2271B" w:rsidRPr="00E2271B">
        <w:rPr>
          <w:rFonts w:ascii="Lato" w:hAnsi="Lato" w:cs="Lato"/>
          <w:color w:val="000000"/>
        </w:rPr>
        <w:t xml:space="preserve"> </w:t>
      </w:r>
      <w:r w:rsidR="00E2271B">
        <w:rPr>
          <w:rFonts w:ascii="Lato" w:eastAsia="Arial" w:hAnsi="Lato" w:cs="Arial"/>
          <w:bCs/>
          <w:spacing w:val="4"/>
          <w:lang w:eastAsia="pl-PL" w:bidi="pl-PL"/>
        </w:rPr>
        <w:t>P</w:t>
      </w:r>
      <w:r w:rsidR="00E2271B" w:rsidRPr="00E2271B">
        <w:rPr>
          <w:rFonts w:ascii="Lato" w:eastAsia="Arial" w:hAnsi="Lato" w:cs="Arial"/>
          <w:bCs/>
          <w:spacing w:val="4"/>
          <w:lang w:eastAsia="pl-PL" w:bidi="pl-PL"/>
        </w:rPr>
        <w:t xml:space="preserve">ojęcie „dostępu do drogi publicznej” i „zjazdu z drogi publicznej” nie są 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skarżący ma </w:t>
      </w:r>
      <w:r w:rsidR="00C21AE0">
        <w:rPr>
          <w:rFonts w:ascii="Lato" w:eastAsia="Arial" w:hAnsi="Lato" w:cs="Arial"/>
          <w:bCs/>
          <w:spacing w:val="4"/>
          <w:lang w:eastAsia="pl-PL" w:bidi="pl-PL"/>
        </w:rPr>
        <w:t xml:space="preserve">bezpośredni </w:t>
      </w:r>
      <w:r w:rsidR="00E2271B" w:rsidRPr="00E2271B">
        <w:rPr>
          <w:rFonts w:ascii="Lato" w:eastAsia="Arial" w:hAnsi="Lato" w:cs="Arial"/>
          <w:bCs/>
          <w:spacing w:val="4"/>
          <w:lang w:eastAsia="pl-PL" w:bidi="pl-PL"/>
        </w:rPr>
        <w:t>dostęp do drogi publicznej należy wykazać, iż nieruchomoś</w:t>
      </w:r>
      <w:r w:rsidR="00C21AE0">
        <w:rPr>
          <w:rFonts w:ascii="Lato" w:eastAsia="Arial" w:hAnsi="Lato" w:cs="Arial"/>
          <w:bCs/>
          <w:spacing w:val="4"/>
          <w:lang w:eastAsia="pl-PL" w:bidi="pl-PL"/>
        </w:rPr>
        <w:t>ć</w:t>
      </w:r>
      <w:r w:rsidR="00E2271B" w:rsidRPr="00E2271B">
        <w:rPr>
          <w:rFonts w:ascii="Lato" w:eastAsia="Arial" w:hAnsi="Lato" w:cs="Arial"/>
          <w:bCs/>
          <w:spacing w:val="4"/>
          <w:lang w:eastAsia="pl-PL" w:bidi="pl-PL"/>
        </w:rPr>
        <w:t xml:space="preserve"> skarżące</w:t>
      </w:r>
      <w:r w:rsidR="00945025">
        <w:rPr>
          <w:rFonts w:ascii="Lato" w:eastAsia="Arial" w:hAnsi="Lato" w:cs="Arial"/>
          <w:bCs/>
          <w:spacing w:val="4"/>
          <w:lang w:eastAsia="pl-PL" w:bidi="pl-PL"/>
        </w:rPr>
        <w:t>go</w:t>
      </w:r>
      <w:r w:rsidR="00E2271B" w:rsidRPr="00E2271B">
        <w:rPr>
          <w:rFonts w:ascii="Lato" w:eastAsia="Arial" w:hAnsi="Lato" w:cs="Arial"/>
          <w:bCs/>
          <w:spacing w:val="4"/>
          <w:lang w:eastAsia="pl-PL" w:bidi="pl-PL"/>
        </w:rPr>
        <w:t xml:space="preserve"> </w:t>
      </w:r>
      <w:r w:rsidR="00C21AE0">
        <w:rPr>
          <w:rFonts w:ascii="Lato" w:eastAsia="Arial" w:hAnsi="Lato" w:cs="Arial"/>
          <w:bCs/>
          <w:spacing w:val="4"/>
          <w:lang w:eastAsia="pl-PL" w:bidi="pl-PL"/>
        </w:rPr>
        <w:t xml:space="preserve">graniczy z </w:t>
      </w:r>
      <w:r w:rsidR="00E2271B" w:rsidRPr="00E2271B">
        <w:rPr>
          <w:rFonts w:ascii="Lato" w:eastAsia="Arial" w:hAnsi="Lato" w:cs="Arial"/>
          <w:bCs/>
          <w:spacing w:val="4"/>
          <w:lang w:eastAsia="pl-PL" w:bidi="pl-PL"/>
        </w:rPr>
        <w:t>drog</w:t>
      </w:r>
      <w:r w:rsidR="00C21AE0">
        <w:rPr>
          <w:rFonts w:ascii="Lato" w:eastAsia="Arial" w:hAnsi="Lato" w:cs="Arial"/>
          <w:bCs/>
          <w:spacing w:val="4"/>
          <w:lang w:eastAsia="pl-PL" w:bidi="pl-PL"/>
        </w:rPr>
        <w:t>ą</w:t>
      </w:r>
      <w:r w:rsidR="00E2271B" w:rsidRPr="00E2271B">
        <w:rPr>
          <w:rFonts w:ascii="Lato" w:eastAsia="Arial" w:hAnsi="Lato" w:cs="Arial"/>
          <w:bCs/>
          <w:spacing w:val="4"/>
          <w:lang w:eastAsia="pl-PL" w:bidi="pl-PL"/>
        </w:rPr>
        <w:t xml:space="preserve"> mając</w:t>
      </w:r>
      <w:r w:rsidR="00C21AE0">
        <w:rPr>
          <w:rFonts w:ascii="Lato" w:eastAsia="Arial" w:hAnsi="Lato" w:cs="Arial"/>
          <w:bCs/>
          <w:spacing w:val="4"/>
          <w:lang w:eastAsia="pl-PL" w:bidi="pl-PL"/>
        </w:rPr>
        <w:t>ą</w:t>
      </w:r>
      <w:r w:rsidR="00E2271B" w:rsidRPr="00E2271B">
        <w:rPr>
          <w:rFonts w:ascii="Lato" w:eastAsia="Arial" w:hAnsi="Lato" w:cs="Arial"/>
          <w:bCs/>
          <w:spacing w:val="4"/>
          <w:lang w:eastAsia="pl-PL" w:bidi="pl-PL"/>
        </w:rPr>
        <w:t xml:space="preserve"> charakter drogi publicznej w rozumieniu przepisów </w:t>
      </w:r>
      <w:r w:rsidR="00E2271B" w:rsidRPr="00945025">
        <w:rPr>
          <w:rFonts w:ascii="Lato" w:eastAsia="Arial" w:hAnsi="Lato" w:cs="Arial"/>
          <w:bCs/>
          <w:spacing w:val="4"/>
          <w:lang w:eastAsia="pl-PL" w:bidi="pl-PL"/>
        </w:rPr>
        <w:t xml:space="preserve">ustawy </w:t>
      </w:r>
      <w:r w:rsidR="00945025" w:rsidRPr="00945025">
        <w:rPr>
          <w:rFonts w:ascii="Lato" w:eastAsia="Arial" w:hAnsi="Lato" w:cs="Arial"/>
          <w:bCs/>
          <w:spacing w:val="4"/>
          <w:lang w:eastAsia="pl-PL" w:bidi="pl-PL"/>
        </w:rPr>
        <w:t>z dnia 21 marca 1985 r. o drogach publicznych</w:t>
      </w:r>
      <w:r w:rsidR="00E2271B" w:rsidRPr="00945025">
        <w:rPr>
          <w:rFonts w:ascii="Lato" w:eastAsia="Arial" w:hAnsi="Lato" w:cs="Arial"/>
          <w:bCs/>
          <w:spacing w:val="4"/>
          <w:lang w:eastAsia="pl-PL" w:bidi="pl-PL"/>
        </w:rPr>
        <w:t>.</w:t>
      </w:r>
      <w:r w:rsidR="00E2271B" w:rsidRPr="00E2271B">
        <w:rPr>
          <w:rFonts w:ascii="Lato" w:eastAsia="Arial" w:hAnsi="Lato" w:cs="Arial"/>
          <w:bCs/>
          <w:spacing w:val="4"/>
          <w:lang w:eastAsia="pl-PL" w:bidi="pl-PL"/>
        </w:rPr>
        <w:t xml:space="preserve"> Natomiast dostęp pośredni do drogi publicznej polega na wykorzystaniu komunikacyjnym innej działki oddzielającej </w:t>
      </w:r>
      <w:r w:rsidR="00C21AE0">
        <w:rPr>
          <w:rFonts w:ascii="Lato" w:eastAsia="Arial" w:hAnsi="Lato" w:cs="Arial"/>
          <w:bCs/>
          <w:spacing w:val="4"/>
          <w:lang w:eastAsia="pl-PL" w:bidi="pl-PL"/>
        </w:rPr>
        <w:t>nieruchomość skarżącego</w:t>
      </w:r>
      <w:r w:rsidR="00E2271B" w:rsidRPr="00E2271B">
        <w:rPr>
          <w:rFonts w:ascii="Lato" w:eastAsia="Arial" w:hAnsi="Lato" w:cs="Arial"/>
          <w:bCs/>
          <w:spacing w:val="4"/>
          <w:lang w:eastAsia="pl-PL" w:bidi="pl-PL"/>
        </w:rPr>
        <w:t xml:space="preserve"> od drogi publicznej i jest możliwy poprzez ustanowienie służebności drogowej, bądź poprzez drogę wewnętrzną. Brak jest przepisu prawa, który nakazywałby zapewnienie określonego dostępu do drogi publicznej</w:t>
      </w:r>
      <w:r w:rsidR="00E2271B">
        <w:rPr>
          <w:rFonts w:ascii="Lato" w:eastAsia="Arial" w:hAnsi="Lato" w:cs="Arial"/>
          <w:bCs/>
          <w:spacing w:val="4"/>
          <w:lang w:eastAsia="pl-PL" w:bidi="pl-PL"/>
        </w:rPr>
        <w:t>.</w:t>
      </w:r>
    </w:p>
    <w:p w14:paraId="3D90E744" w14:textId="0D181790" w:rsidR="00E2271B" w:rsidRPr="00E2271B" w:rsidRDefault="00E2271B" w:rsidP="00E2271B">
      <w:pPr>
        <w:tabs>
          <w:tab w:val="left" w:pos="726"/>
        </w:tabs>
        <w:spacing w:before="240" w:after="120" w:line="240" w:lineRule="exact"/>
        <w:jc w:val="both"/>
        <w:rPr>
          <w:rFonts w:ascii="Lato" w:eastAsia="Arial" w:hAnsi="Lato" w:cs="Arial"/>
          <w:bCs/>
          <w:spacing w:val="4"/>
          <w:lang w:eastAsia="pl-PL" w:bidi="pl-PL"/>
        </w:rPr>
      </w:pPr>
      <w:r w:rsidRPr="00E2271B">
        <w:rPr>
          <w:rFonts w:ascii="Lato" w:eastAsia="Arial" w:hAnsi="Lato" w:cs="Arial"/>
          <w:bCs/>
          <w:spacing w:val="4"/>
          <w:lang w:eastAsia="pl-PL" w:bidi="pl-PL"/>
        </w:rPr>
        <w:t xml:space="preserve">Określenie w decyzji lokalizacyjnej wymagań zgodnie z art. 9q ust. 1 pkt 4 ustawy </w:t>
      </w:r>
      <w:r w:rsidR="00E0554E">
        <w:rPr>
          <w:rFonts w:ascii="Lato" w:eastAsia="Arial" w:hAnsi="Lato" w:cs="Arial"/>
          <w:bCs/>
          <w:spacing w:val="4"/>
          <w:lang w:eastAsia="pl-PL" w:bidi="pl-PL"/>
        </w:rPr>
        <w:br/>
      </w:r>
      <w:r w:rsidRPr="00E2271B">
        <w:rPr>
          <w:rFonts w:ascii="Lato" w:eastAsia="Arial" w:hAnsi="Lato" w:cs="Arial"/>
          <w:bCs/>
          <w:spacing w:val="4"/>
          <w:lang w:eastAsia="pl-PL" w:bidi="pl-PL"/>
        </w:rPr>
        <w:t xml:space="preserve">o transporcie kolejowym nie polega na obciążaniu inwestora określonymi obowiązkami (np. budową zjazdów), ale na wskazaniu inwestorowi konkretnych ograniczeń </w:t>
      </w:r>
      <w:r w:rsidR="00E0554E">
        <w:rPr>
          <w:rFonts w:ascii="Lato" w:eastAsia="Arial" w:hAnsi="Lato" w:cs="Arial"/>
          <w:bCs/>
          <w:spacing w:val="4"/>
          <w:lang w:eastAsia="pl-PL" w:bidi="pl-PL"/>
        </w:rPr>
        <w:br/>
      </w:r>
      <w:r w:rsidRPr="00E2271B">
        <w:rPr>
          <w:rFonts w:ascii="Lato" w:eastAsia="Arial" w:hAnsi="Lato" w:cs="Arial"/>
          <w:bCs/>
          <w:spacing w:val="4"/>
          <w:lang w:eastAsia="pl-PL" w:bidi="pl-PL"/>
        </w:rPr>
        <w:lastRenderedPageBreak/>
        <w:t>w inwestowaniu na danym terenie związanych z ochroną uzasadnionych interesów osób trzecich, które materializować się będą na kolejnych etapach inwestycji.</w:t>
      </w:r>
    </w:p>
    <w:p w14:paraId="2CD03FD4" w14:textId="1A37EBBC" w:rsidR="00E2271B" w:rsidRDefault="00E2271B" w:rsidP="000F7193">
      <w:pPr>
        <w:tabs>
          <w:tab w:val="left" w:pos="726"/>
        </w:tabs>
        <w:spacing w:before="240" w:after="100" w:afterAutospacing="1" w:line="240" w:lineRule="exact"/>
        <w:jc w:val="both"/>
        <w:rPr>
          <w:rFonts w:ascii="Lato" w:eastAsia="Arial" w:hAnsi="Lato" w:cs="Arial"/>
          <w:bCs/>
          <w:spacing w:val="4"/>
          <w:lang w:eastAsia="pl-PL" w:bidi="pl-PL"/>
        </w:rPr>
      </w:pPr>
      <w:r w:rsidRPr="000F7193">
        <w:rPr>
          <w:rFonts w:ascii="Lato" w:eastAsia="Arial" w:hAnsi="Lato" w:cs="Arial"/>
          <w:bCs/>
          <w:spacing w:val="4"/>
          <w:lang w:eastAsia="pl-PL" w:bidi="pl-PL"/>
        </w:rPr>
        <w:t>Ponownie p</w:t>
      </w:r>
      <w:r w:rsidRPr="00E2271B">
        <w:rPr>
          <w:rFonts w:ascii="Lato" w:eastAsia="Arial" w:hAnsi="Lato" w:cs="Arial"/>
          <w:bCs/>
          <w:spacing w:val="4"/>
          <w:lang w:eastAsia="pl-PL" w:bidi="pl-PL"/>
        </w:rPr>
        <w:t xml:space="preserve">odkreślić należy, iż nie ulega wątpliwości, że w decyzji o ustaleniu lokalizacji inwestycji kolejowej następuje jedynie ustalenie zakresu terenu niezbędnego dla przedmiotowej inwestycji, nie zaś szczegółowych rozwiązań projektowych. Decyzja </w:t>
      </w:r>
      <w:r w:rsidR="000F7193">
        <w:rPr>
          <w:rFonts w:ascii="Lato" w:eastAsia="Arial" w:hAnsi="Lato" w:cs="Arial"/>
          <w:bCs/>
          <w:spacing w:val="4"/>
          <w:lang w:eastAsia="pl-PL" w:bidi="pl-PL"/>
        </w:rPr>
        <w:br/>
      </w:r>
      <w:r w:rsidRPr="00E2271B">
        <w:rPr>
          <w:rFonts w:ascii="Lato" w:eastAsia="Arial" w:hAnsi="Lato" w:cs="Arial"/>
          <w:bCs/>
          <w:spacing w:val="4"/>
          <w:lang w:eastAsia="pl-PL" w:bidi="pl-PL"/>
        </w:rPr>
        <w:t xml:space="preserve">o ustaleniu lokalizacji linii kolejowej wyznacza jedynie ogólne, podstawowe kierunki zamierzenia inwestycyjnego, podlegające dalszym uszczegółowieniom, przewidzianym </w:t>
      </w:r>
      <w:r w:rsidR="000F7193">
        <w:rPr>
          <w:rFonts w:ascii="Lato" w:eastAsia="Arial" w:hAnsi="Lato" w:cs="Arial"/>
          <w:bCs/>
          <w:spacing w:val="4"/>
          <w:lang w:eastAsia="pl-PL" w:bidi="pl-PL"/>
        </w:rPr>
        <w:br/>
      </w:r>
      <w:r w:rsidRPr="00E2271B">
        <w:rPr>
          <w:rFonts w:ascii="Lato" w:eastAsia="Arial" w:hAnsi="Lato" w:cs="Arial"/>
          <w:bCs/>
          <w:spacing w:val="4"/>
          <w:lang w:eastAsia="pl-PL" w:bidi="pl-PL"/>
        </w:rPr>
        <w:t>w prawie budowlanym i przepisach o warunkach technicznych.</w:t>
      </w:r>
    </w:p>
    <w:p w14:paraId="7E8FEA7A" w14:textId="67E5B87B" w:rsidR="004E3B6F" w:rsidRDefault="004E3B6F" w:rsidP="000F7193">
      <w:pPr>
        <w:tabs>
          <w:tab w:val="left" w:pos="726"/>
        </w:tabs>
        <w:spacing w:before="240" w:after="100" w:afterAutospacing="1" w:line="240" w:lineRule="exact"/>
        <w:jc w:val="both"/>
        <w:rPr>
          <w:rFonts w:ascii="Lato" w:eastAsia="Arial" w:hAnsi="Lato" w:cs="Arial"/>
          <w:bCs/>
          <w:spacing w:val="4"/>
          <w:lang w:eastAsia="pl-PL" w:bidi="pl-PL"/>
        </w:rPr>
      </w:pPr>
      <w:r w:rsidRPr="004E3B6F">
        <w:rPr>
          <w:rFonts w:ascii="Lato" w:eastAsia="Arial" w:hAnsi="Lato" w:cs="Arial"/>
          <w:bCs/>
          <w:spacing w:val="4"/>
          <w:lang w:eastAsia="pl-PL" w:bidi="pl-PL"/>
        </w:rPr>
        <w:t xml:space="preserve">Instrumentami służącymi zabezpieczeniu interesów właścicieli działek zajętych bądź wykorzystanych pod inwestycję kolejową są przewidziane w art. 9t roszczenia cywilnoprawne o wykup pozostałej części nieruchomości nienadającej się do prawidłowego wykorzystania na dotychczasowe cele </w:t>
      </w:r>
      <w:r w:rsidR="000F7193" w:rsidRPr="000F7193">
        <w:rPr>
          <w:rFonts w:ascii="Lato" w:eastAsia="Arial" w:hAnsi="Lato" w:cs="Arial"/>
          <w:bCs/>
          <w:iCs/>
          <w:spacing w:val="4"/>
          <w:lang w:eastAsia="pl-PL" w:bidi="pl-PL"/>
        </w:rPr>
        <w:t>[</w:t>
      </w:r>
      <w:r w:rsidR="00E81774">
        <w:rPr>
          <w:rFonts w:ascii="Lato" w:eastAsia="Arial" w:hAnsi="Lato" w:cs="Arial"/>
          <w:bCs/>
          <w:spacing w:val="4"/>
          <w:lang w:eastAsia="pl-PL" w:bidi="pl-PL"/>
        </w:rPr>
        <w:t xml:space="preserve">to </w:t>
      </w:r>
      <w:r w:rsidRPr="004E3B6F">
        <w:rPr>
          <w:rFonts w:ascii="Lato" w:eastAsia="Arial" w:hAnsi="Lato" w:cs="Arial"/>
          <w:bCs/>
          <w:spacing w:val="4"/>
          <w:lang w:eastAsia="pl-PL" w:bidi="pl-PL"/>
        </w:rPr>
        <w:t>oraz obowiązki wynikające z art. 124 ust. 4</w:t>
      </w:r>
      <w:bookmarkStart w:id="8" w:name="_Hlk165284578"/>
      <w:r w:rsidR="000F7193">
        <w:rPr>
          <w:rFonts w:ascii="Lato" w:eastAsia="Arial" w:hAnsi="Lato" w:cs="Arial"/>
          <w:bCs/>
          <w:spacing w:val="4"/>
          <w:lang w:eastAsia="pl-PL" w:bidi="pl-PL"/>
        </w:rPr>
        <w:t xml:space="preserve"> </w:t>
      </w:r>
      <w:r w:rsidR="000F7193" w:rsidRPr="000F7193">
        <w:rPr>
          <w:rFonts w:ascii="Lato" w:eastAsia="Arial" w:hAnsi="Lato" w:cs="Arial"/>
          <w:bCs/>
          <w:spacing w:val="4"/>
          <w:lang w:eastAsia="pl-PL" w:bidi="pl-PL"/>
        </w:rPr>
        <w:t>ustaw</w:t>
      </w:r>
      <w:r w:rsidR="000F7193">
        <w:rPr>
          <w:rFonts w:ascii="Lato" w:eastAsia="Arial" w:hAnsi="Lato" w:cs="Arial"/>
          <w:bCs/>
          <w:spacing w:val="4"/>
          <w:lang w:eastAsia="pl-PL" w:bidi="pl-PL"/>
        </w:rPr>
        <w:t>y</w:t>
      </w:r>
      <w:r w:rsidR="000F7193" w:rsidRPr="000F7193">
        <w:rPr>
          <w:rFonts w:ascii="Lato" w:eastAsia="Arial" w:hAnsi="Lato" w:cs="Arial"/>
          <w:bCs/>
          <w:spacing w:val="4"/>
          <w:lang w:eastAsia="pl-PL" w:bidi="pl-PL"/>
        </w:rPr>
        <w:t xml:space="preserve"> z dnia 21 sierpnia 1997 r. o gospodarce nieruchomościami </w:t>
      </w:r>
      <w:r w:rsidR="00BF3DF3">
        <w:rPr>
          <w:rFonts w:ascii="Lato" w:eastAsia="Arial" w:hAnsi="Lato" w:cs="Arial"/>
          <w:bCs/>
          <w:spacing w:val="4"/>
          <w:lang w:eastAsia="pl-PL" w:bidi="pl-PL"/>
        </w:rPr>
        <w:br/>
      </w:r>
      <w:r w:rsidR="000F7193" w:rsidRPr="000F7193">
        <w:rPr>
          <w:rFonts w:ascii="Lato" w:eastAsia="Arial" w:hAnsi="Lato" w:cs="Arial"/>
          <w:bCs/>
          <w:spacing w:val="4"/>
          <w:lang w:eastAsia="pl-PL" w:bidi="pl-PL"/>
        </w:rPr>
        <w:t>(</w:t>
      </w:r>
      <w:proofErr w:type="spellStart"/>
      <w:r w:rsidR="000F7193" w:rsidRPr="000F7193">
        <w:rPr>
          <w:rFonts w:ascii="Lato" w:eastAsia="Arial" w:hAnsi="Lato" w:cs="Arial"/>
          <w:bCs/>
          <w:spacing w:val="4"/>
          <w:lang w:eastAsia="pl-PL" w:bidi="pl-PL"/>
        </w:rPr>
        <w:t>t.j</w:t>
      </w:r>
      <w:proofErr w:type="spellEnd"/>
      <w:r w:rsidR="000F7193" w:rsidRPr="000F7193">
        <w:rPr>
          <w:rFonts w:ascii="Lato" w:eastAsia="Arial" w:hAnsi="Lato" w:cs="Arial"/>
          <w:bCs/>
          <w:spacing w:val="4"/>
          <w:lang w:eastAsia="pl-PL" w:bidi="pl-PL"/>
        </w:rPr>
        <w:t>. Dz. U. z 2024 r. poz. 1145), zwan</w:t>
      </w:r>
      <w:r w:rsidR="00BF3DF3">
        <w:rPr>
          <w:rFonts w:ascii="Lato" w:eastAsia="Arial" w:hAnsi="Lato" w:cs="Arial"/>
          <w:bCs/>
          <w:spacing w:val="4"/>
          <w:lang w:eastAsia="pl-PL" w:bidi="pl-PL"/>
        </w:rPr>
        <w:t>ej</w:t>
      </w:r>
      <w:r w:rsidR="000F7193" w:rsidRPr="000F7193">
        <w:rPr>
          <w:rFonts w:ascii="Lato" w:eastAsia="Arial" w:hAnsi="Lato" w:cs="Arial"/>
          <w:bCs/>
          <w:spacing w:val="4"/>
          <w:lang w:eastAsia="pl-PL" w:bidi="pl-PL"/>
        </w:rPr>
        <w:t xml:space="preserve"> dalej „</w:t>
      </w:r>
      <w:proofErr w:type="spellStart"/>
      <w:r w:rsidR="000F7193" w:rsidRPr="000F7193">
        <w:rPr>
          <w:rFonts w:ascii="Lato" w:eastAsia="Arial" w:hAnsi="Lato" w:cs="Arial"/>
          <w:bCs/>
          <w:spacing w:val="4"/>
          <w:lang w:eastAsia="pl-PL" w:bidi="pl-PL"/>
        </w:rPr>
        <w:t>ugn</w:t>
      </w:r>
      <w:proofErr w:type="spellEnd"/>
      <w:r w:rsidR="000F7193" w:rsidRPr="000F7193">
        <w:rPr>
          <w:rFonts w:ascii="Lato" w:eastAsia="Arial" w:hAnsi="Lato" w:cs="Arial"/>
          <w:bCs/>
          <w:spacing w:val="4"/>
          <w:lang w:eastAsia="pl-PL" w:bidi="pl-PL"/>
        </w:rPr>
        <w:t>”</w:t>
      </w:r>
      <w:bookmarkEnd w:id="8"/>
      <w:r w:rsidR="000F7193">
        <w:rPr>
          <w:rFonts w:ascii="Lato" w:eastAsia="Arial" w:hAnsi="Lato" w:cs="Arial"/>
          <w:bCs/>
          <w:spacing w:val="4"/>
          <w:lang w:eastAsia="pl-PL" w:bidi="pl-PL"/>
        </w:rPr>
        <w:t xml:space="preserve"> </w:t>
      </w:r>
      <w:r w:rsidRPr="004E3B6F">
        <w:rPr>
          <w:rFonts w:ascii="Lato" w:eastAsia="Arial" w:hAnsi="Lato" w:cs="Arial"/>
          <w:bCs/>
          <w:spacing w:val="4"/>
          <w:lang w:eastAsia="pl-PL" w:bidi="pl-PL"/>
        </w:rPr>
        <w:t xml:space="preserve">w zw. z art. 9q ust. 1a </w:t>
      </w:r>
      <w:r w:rsidR="00F46987" w:rsidRPr="00F46987">
        <w:rPr>
          <w:rFonts w:ascii="Lato" w:eastAsia="Arial" w:hAnsi="Lato" w:cs="Arial"/>
          <w:bCs/>
          <w:spacing w:val="4"/>
          <w:lang w:eastAsia="pl-PL" w:bidi="pl-PL"/>
        </w:rPr>
        <w:t xml:space="preserve">ustawy </w:t>
      </w:r>
      <w:r w:rsidR="00BF3DF3">
        <w:rPr>
          <w:rFonts w:ascii="Lato" w:eastAsia="Arial" w:hAnsi="Lato" w:cs="Arial"/>
          <w:bCs/>
          <w:spacing w:val="4"/>
          <w:lang w:eastAsia="pl-PL" w:bidi="pl-PL"/>
        </w:rPr>
        <w:br/>
      </w:r>
      <w:r w:rsidR="00F46987" w:rsidRPr="00F46987">
        <w:rPr>
          <w:rFonts w:ascii="Lato" w:eastAsia="Arial" w:hAnsi="Lato" w:cs="Arial"/>
          <w:bCs/>
          <w:spacing w:val="4"/>
          <w:lang w:eastAsia="pl-PL" w:bidi="pl-PL"/>
        </w:rPr>
        <w:t xml:space="preserve">o transporcie kolejowym </w:t>
      </w:r>
      <w:r w:rsidRPr="004E3B6F">
        <w:rPr>
          <w:rFonts w:ascii="Lato" w:eastAsia="Arial" w:hAnsi="Lato" w:cs="Arial"/>
          <w:bCs/>
          <w:spacing w:val="4"/>
          <w:lang w:eastAsia="pl-PL" w:bidi="pl-PL"/>
        </w:rPr>
        <w:t>przywrócenia nieruchomości do stanu poprzedniego niezwłocznie po zakończeniu inwestycji</w:t>
      </w:r>
      <w:r w:rsidR="000F7193" w:rsidRPr="000F7193">
        <w:rPr>
          <w:rFonts w:ascii="Lato" w:eastAsia="Arial" w:hAnsi="Lato" w:cs="Arial"/>
          <w:bCs/>
          <w:iCs/>
          <w:spacing w:val="4"/>
          <w:lang w:eastAsia="pl-PL" w:bidi="pl-PL"/>
        </w:rPr>
        <w:t>]</w:t>
      </w:r>
      <w:r w:rsidRPr="004E3B6F">
        <w:rPr>
          <w:rFonts w:ascii="Lato" w:eastAsia="Arial" w:hAnsi="Lato" w:cs="Arial"/>
          <w:bCs/>
          <w:spacing w:val="4"/>
          <w:lang w:eastAsia="pl-PL" w:bidi="pl-PL"/>
        </w:rPr>
        <w:t xml:space="preserve">. Jeżeli zaś przeprowadzenie inwestycji kolejowej uniemożliwia właścicielowi albo użytkownikowi wieczystemu dalsze prawidłowe korzystanie z nieruchomości w sposób dotychczasowy albo w sposób zgodny z jej dotychczasowym przeznaczeniem, może on żądać, aby nabyto od niego, </w:t>
      </w:r>
      <w:r w:rsidR="00945025">
        <w:rPr>
          <w:rFonts w:ascii="Lato" w:eastAsia="Arial" w:hAnsi="Lato" w:cs="Arial"/>
          <w:bCs/>
          <w:spacing w:val="4"/>
          <w:lang w:eastAsia="pl-PL" w:bidi="pl-PL"/>
        </w:rPr>
        <w:br/>
      </w:r>
      <w:r w:rsidRPr="004E3B6F">
        <w:rPr>
          <w:rFonts w:ascii="Lato" w:eastAsia="Arial" w:hAnsi="Lato" w:cs="Arial"/>
          <w:bCs/>
          <w:spacing w:val="4"/>
          <w:lang w:eastAsia="pl-PL" w:bidi="pl-PL"/>
        </w:rPr>
        <w:t>w drodze umowy, własność albo użytkowanie wieczyste nieruchomości (art. 124 ust. 5</w:t>
      </w:r>
      <w:r w:rsidR="00BF3DF3">
        <w:rPr>
          <w:rFonts w:ascii="Lato" w:eastAsia="Arial" w:hAnsi="Lato" w:cs="Arial"/>
          <w:bCs/>
          <w:spacing w:val="4"/>
          <w:lang w:eastAsia="pl-PL" w:bidi="pl-PL"/>
        </w:rPr>
        <w:t xml:space="preserve"> </w:t>
      </w:r>
      <w:proofErr w:type="spellStart"/>
      <w:r w:rsidR="00BF3DF3">
        <w:rPr>
          <w:rFonts w:ascii="Lato" w:eastAsia="Arial" w:hAnsi="Lato" w:cs="Arial"/>
          <w:bCs/>
          <w:spacing w:val="4"/>
          <w:lang w:eastAsia="pl-PL" w:bidi="pl-PL"/>
        </w:rPr>
        <w:t>ugn</w:t>
      </w:r>
      <w:proofErr w:type="spellEnd"/>
      <w:r w:rsidRPr="004E3B6F">
        <w:rPr>
          <w:rFonts w:ascii="Lato" w:eastAsia="Arial" w:hAnsi="Lato" w:cs="Arial"/>
          <w:bCs/>
          <w:spacing w:val="4"/>
          <w:lang w:eastAsia="pl-PL" w:bidi="pl-PL"/>
        </w:rPr>
        <w:t xml:space="preserve"> w zw. z art. 9q ust. 1a </w:t>
      </w:r>
      <w:r w:rsidR="00F46987" w:rsidRPr="00F46987">
        <w:rPr>
          <w:rFonts w:ascii="Lato" w:eastAsia="Arial" w:hAnsi="Lato" w:cs="Arial"/>
          <w:bCs/>
          <w:spacing w:val="4"/>
          <w:lang w:eastAsia="pl-PL" w:bidi="pl-PL"/>
        </w:rPr>
        <w:t>ustawy o transporcie kolejowym</w:t>
      </w:r>
      <w:r w:rsidRPr="004E3B6F">
        <w:rPr>
          <w:rFonts w:ascii="Lato" w:eastAsia="Arial" w:hAnsi="Lato" w:cs="Arial"/>
          <w:bCs/>
          <w:spacing w:val="4"/>
          <w:lang w:eastAsia="pl-PL" w:bidi="pl-PL"/>
        </w:rPr>
        <w:t xml:space="preserve">). </w:t>
      </w:r>
    </w:p>
    <w:p w14:paraId="512E9E2C" w14:textId="1CE8EB4B" w:rsidR="007C282D" w:rsidRDefault="007C282D" w:rsidP="000F7193">
      <w:pPr>
        <w:tabs>
          <w:tab w:val="left" w:pos="0"/>
          <w:tab w:val="num" w:pos="426"/>
        </w:tabs>
        <w:spacing w:before="240" w:after="100" w:afterAutospacing="1" w:line="240" w:lineRule="exact"/>
        <w:jc w:val="both"/>
        <w:rPr>
          <w:rFonts w:ascii="Lato" w:eastAsia="Calibri" w:hAnsi="Lato" w:cs="Arial"/>
          <w:bCs/>
          <w:spacing w:val="4"/>
          <w:lang w:bidi="pl-PL"/>
        </w:rPr>
      </w:pPr>
      <w:r w:rsidRPr="007C282D">
        <w:rPr>
          <w:rFonts w:ascii="Lato" w:eastAsia="Calibri" w:hAnsi="Lato" w:cs="Arial"/>
          <w:bCs/>
          <w:spacing w:val="4"/>
          <w:lang w:bidi="pl-PL"/>
        </w:rPr>
        <w:t xml:space="preserve">Dodatkowo warto podkreślić, iż brak swobodnego korzystania z nieruchomości </w:t>
      </w:r>
      <w:r w:rsidRPr="007C282D">
        <w:rPr>
          <w:rFonts w:ascii="Lato" w:eastAsia="Calibri" w:hAnsi="Lato" w:cs="Arial"/>
          <w:bCs/>
          <w:spacing w:val="4"/>
          <w:lang w:bidi="pl-PL"/>
        </w:rPr>
        <w:br/>
        <w:t>w związku z realizacją przedmiotowej inwestycji</w:t>
      </w:r>
      <w:r w:rsidR="00E2271B">
        <w:rPr>
          <w:rFonts w:ascii="Lato" w:eastAsia="Calibri" w:hAnsi="Lato" w:cs="Arial"/>
          <w:bCs/>
          <w:spacing w:val="4"/>
          <w:lang w:bidi="pl-PL"/>
        </w:rPr>
        <w:t xml:space="preserve"> (utrudnienia w pracach rolnych)</w:t>
      </w:r>
      <w:r w:rsidRPr="007C282D">
        <w:rPr>
          <w:rFonts w:ascii="Lato" w:eastAsia="Calibri" w:hAnsi="Lato" w:cs="Arial"/>
          <w:bCs/>
          <w:spacing w:val="4"/>
          <w:lang w:bidi="pl-PL"/>
        </w:rPr>
        <w:t xml:space="preserve">, nie świadczą o wadliwości decyzji Wojewody Małopolskiego, bowiem kwestie te nie są przedmiotem rozważań organów administracji właściwych w sprawie wydania decyzji </w:t>
      </w:r>
      <w:r w:rsidR="00E2271B">
        <w:rPr>
          <w:rFonts w:ascii="Lato" w:eastAsia="Calibri" w:hAnsi="Lato" w:cs="Arial"/>
          <w:bCs/>
          <w:spacing w:val="4"/>
          <w:lang w:bidi="pl-PL"/>
        </w:rPr>
        <w:br/>
      </w:r>
      <w:r w:rsidRPr="007C282D">
        <w:rPr>
          <w:rFonts w:ascii="Lato" w:eastAsia="Calibri" w:hAnsi="Lato" w:cs="Arial"/>
          <w:bCs/>
          <w:spacing w:val="4"/>
          <w:lang w:bidi="pl-PL"/>
        </w:rPr>
        <w:t xml:space="preserve">o ustaleniu lokalizacji linii kolejowej jak i nie stanowią przedmiotu samej decyzji ustalającej lokalizację przedmiotowej inwestycji. Zauważyć przy tym należy, że </w:t>
      </w:r>
      <w:r w:rsidR="00BF3DF3">
        <w:rPr>
          <w:rFonts w:ascii="Lato" w:eastAsia="Calibri" w:hAnsi="Lato" w:cs="Arial"/>
          <w:bCs/>
          <w:spacing w:val="4"/>
          <w:lang w:bidi="pl-PL"/>
        </w:rPr>
        <w:br/>
      </w:r>
      <w:r w:rsidRPr="007C282D">
        <w:rPr>
          <w:rFonts w:ascii="Lato" w:eastAsia="Calibri" w:hAnsi="Lato" w:cs="Arial"/>
          <w:bCs/>
          <w:spacing w:val="4"/>
          <w:lang w:bidi="pl-PL"/>
        </w:rPr>
        <w:t xml:space="preserve">w postępowaniu w sprawie wydania decyzji w przedmiocie ustalenia lokalizacji inwestycji kolejowej, zarówno wojewoda, jak i Minister, badają zgodność z prawem wniosku inwestora, nie zaś zagadnień dotyczących ewentualnych negatywnych następstw dla podmiotów objętych tą decyzją. Tak samo przedmiotem orzekania zarówno przez Wojewodę Małopolski jak i Ministra, nie jest prognozowanie wielkości ewentualnych strat w majątku skarżącego, jako czynnika decydującego o wyborze przez inwestora konkretnych rozwiązań lokalizacyjnych i w tym zakresie podnoszone przez skarżącego zarzuty pozostają bez wpływu na kształt podjętego rozstrzygnięcia. </w:t>
      </w:r>
    </w:p>
    <w:p w14:paraId="4852B740" w14:textId="2AC3F12C" w:rsidR="00F46987" w:rsidRPr="00F46987" w:rsidRDefault="00F46987" w:rsidP="00F46987">
      <w:pPr>
        <w:tabs>
          <w:tab w:val="left" w:pos="0"/>
          <w:tab w:val="num" w:pos="426"/>
        </w:tabs>
        <w:spacing w:after="240" w:line="240" w:lineRule="exact"/>
        <w:jc w:val="both"/>
        <w:rPr>
          <w:rFonts w:ascii="Lato" w:eastAsia="Calibri" w:hAnsi="Lato" w:cs="Arial"/>
          <w:bCs/>
          <w:spacing w:val="4"/>
          <w:lang w:bidi="pl-PL"/>
        </w:rPr>
      </w:pPr>
      <w:r>
        <w:rPr>
          <w:rFonts w:ascii="Lato" w:eastAsia="Calibri" w:hAnsi="Lato" w:cs="Arial"/>
          <w:bCs/>
          <w:spacing w:val="4"/>
          <w:lang w:bidi="pl-PL"/>
        </w:rPr>
        <w:t>O</w:t>
      </w:r>
      <w:r w:rsidRPr="00F46987">
        <w:rPr>
          <w:rFonts w:ascii="Lato" w:eastAsia="Calibri" w:hAnsi="Lato" w:cs="Arial"/>
          <w:bCs/>
          <w:spacing w:val="4"/>
          <w:lang w:bidi="pl-PL"/>
        </w:rPr>
        <w:t>rgan wydający decyzję dotyczącą ustalenia lokalizacji inwestycji nie jest kompetentny do oceny przesłanek ekonomicznych oraz społecznych powstającej inwestycji, w jej kształcie określonym przez inwestora. Do organu administracji należy jedynie ocena wniosku inwestora pod względem jego zgodności z prawem powszechnie obowiązującym. Podkreślić także należy, że przedmiotem orzekania zarówno przez Wojewodę Małopolskiego, jak i Ministra, nie jest prognozowanie wielkości ewentualnych strat w majątku skarżącego, jako czynnika decydującego o wyborze przez inwestora konkretnych rozwiązań lokalizacyjnych i w tym zakresie podnoszone zarzuty pozostają bez wpływu na kształt podjętego rozstrzygnięcia (por. wyroki Wojewódzkiego Sądu Administracyjnego w Warszawie z dnia 28 czerwca 2017 r., sygn. akt IV SA/</w:t>
      </w:r>
      <w:proofErr w:type="spellStart"/>
      <w:r w:rsidRPr="00F46987">
        <w:rPr>
          <w:rFonts w:ascii="Lato" w:eastAsia="Calibri" w:hAnsi="Lato" w:cs="Arial"/>
          <w:bCs/>
          <w:spacing w:val="4"/>
          <w:lang w:bidi="pl-PL"/>
        </w:rPr>
        <w:t>Wa</w:t>
      </w:r>
      <w:proofErr w:type="spellEnd"/>
      <w:r w:rsidRPr="00F46987">
        <w:rPr>
          <w:rFonts w:ascii="Lato" w:eastAsia="Calibri" w:hAnsi="Lato" w:cs="Arial"/>
          <w:bCs/>
          <w:spacing w:val="4"/>
          <w:lang w:bidi="pl-PL"/>
        </w:rPr>
        <w:t xml:space="preserve"> 611/17 i z dnia 9 czerwca 2017 r., sygn. akt 785/17, </w:t>
      </w:r>
      <w:proofErr w:type="spellStart"/>
      <w:r w:rsidRPr="00F46987">
        <w:rPr>
          <w:rFonts w:ascii="Lato" w:eastAsia="Calibri" w:hAnsi="Lato" w:cs="Arial"/>
          <w:bCs/>
          <w:spacing w:val="4"/>
          <w:lang w:bidi="pl-PL"/>
        </w:rPr>
        <w:t>opubl</w:t>
      </w:r>
      <w:proofErr w:type="spellEnd"/>
      <w:r w:rsidRPr="00F46987">
        <w:rPr>
          <w:rFonts w:ascii="Lato" w:eastAsia="Calibri" w:hAnsi="Lato" w:cs="Arial"/>
          <w:bCs/>
          <w:spacing w:val="4"/>
          <w:lang w:bidi="pl-PL"/>
        </w:rPr>
        <w:t xml:space="preserve">. Centralna Baza Orzeczeń Sądów Administracyjnych). </w:t>
      </w:r>
    </w:p>
    <w:p w14:paraId="09FDAFEF" w14:textId="388DA409" w:rsidR="00F46987" w:rsidRDefault="00E81774" w:rsidP="007C282D">
      <w:pPr>
        <w:tabs>
          <w:tab w:val="left" w:pos="0"/>
          <w:tab w:val="num" w:pos="426"/>
        </w:tabs>
        <w:spacing w:after="240" w:line="240" w:lineRule="exact"/>
        <w:jc w:val="both"/>
        <w:rPr>
          <w:rFonts w:ascii="Lato" w:eastAsia="Calibri" w:hAnsi="Lato" w:cs="Arial"/>
          <w:bCs/>
          <w:spacing w:val="4"/>
          <w:lang w:bidi="pl-PL"/>
        </w:rPr>
      </w:pPr>
      <w:r>
        <w:rPr>
          <w:rFonts w:ascii="Lato" w:eastAsia="Calibri" w:hAnsi="Lato" w:cs="Arial"/>
          <w:bCs/>
          <w:spacing w:val="4"/>
          <w:lang w:bidi="pl-PL"/>
        </w:rPr>
        <w:t xml:space="preserve">Z </w:t>
      </w:r>
      <w:r w:rsidRPr="00E81774">
        <w:rPr>
          <w:rFonts w:ascii="Lato" w:eastAsia="Calibri" w:hAnsi="Lato" w:cs="Arial"/>
          <w:bCs/>
          <w:spacing w:val="4"/>
          <w:lang w:bidi="pl-PL"/>
        </w:rPr>
        <w:t xml:space="preserve">samej istoty przedsięwzięcia kolejowego wynika ingerencja w prawa przysługujące innym podmiotom w stosunku do nieruchomości objętych planowaną inwestycją. </w:t>
      </w:r>
      <w:r w:rsidR="00BF3DF3">
        <w:rPr>
          <w:rFonts w:ascii="Lato" w:eastAsia="Calibri" w:hAnsi="Lato" w:cs="Arial"/>
          <w:bCs/>
          <w:spacing w:val="4"/>
          <w:lang w:bidi="pl-PL"/>
        </w:rPr>
        <w:br/>
      </w:r>
      <w:r w:rsidRPr="00E81774">
        <w:rPr>
          <w:rFonts w:ascii="Lato" w:eastAsia="Calibri" w:hAnsi="Lato" w:cs="Arial"/>
          <w:bCs/>
          <w:spacing w:val="4"/>
          <w:lang w:bidi="pl-PL"/>
        </w:rPr>
        <w:lastRenderedPageBreak/>
        <w:t xml:space="preserve">Z omawianej ingerencji wynikać mogą z kolei inne utrudnienia dla podmiotów dotychczas wykorzystujących daną nieruchomość w określony sposób. Nie oznacza to jednak, że taka decyzja o ustaleniu lokalizacji linii kolejowej jest wadliwa. Skutki ograniczeń </w:t>
      </w:r>
      <w:r w:rsidR="00BF3DF3">
        <w:rPr>
          <w:rFonts w:ascii="Lato" w:eastAsia="Calibri" w:hAnsi="Lato" w:cs="Arial"/>
          <w:bCs/>
          <w:spacing w:val="4"/>
          <w:lang w:bidi="pl-PL"/>
        </w:rPr>
        <w:br/>
      </w:r>
      <w:r w:rsidRPr="00E81774">
        <w:rPr>
          <w:rFonts w:ascii="Lato" w:eastAsia="Calibri" w:hAnsi="Lato" w:cs="Arial"/>
          <w:bCs/>
          <w:spacing w:val="4"/>
          <w:lang w:bidi="pl-PL"/>
        </w:rPr>
        <w:t xml:space="preserve">w korzystaniu z nieruchomości oceniane są w odrębnym postępowaniu - </w:t>
      </w:r>
      <w:r w:rsidR="00AB5E54">
        <w:rPr>
          <w:rFonts w:ascii="Lato" w:eastAsia="Calibri" w:hAnsi="Lato" w:cs="Arial"/>
          <w:bCs/>
          <w:spacing w:val="4"/>
          <w:lang w:bidi="pl-PL"/>
        </w:rPr>
        <w:br/>
      </w:r>
      <w:r w:rsidRPr="00E81774">
        <w:rPr>
          <w:rFonts w:ascii="Lato" w:eastAsia="Calibri" w:hAnsi="Lato" w:cs="Arial"/>
          <w:bCs/>
          <w:spacing w:val="4"/>
          <w:lang w:bidi="pl-PL"/>
        </w:rPr>
        <w:t xml:space="preserve">w przewidzianym w ustawie o transporcie kolejowym postępowaniu odszkodowawczym, a nie w decyzji o ustaleniu lokalizacji inwestycji. Przedmiotem rozważań organów </w:t>
      </w:r>
      <w:r w:rsidR="00BF3DF3">
        <w:rPr>
          <w:rFonts w:ascii="Lato" w:eastAsia="Calibri" w:hAnsi="Lato" w:cs="Arial"/>
          <w:bCs/>
          <w:spacing w:val="4"/>
          <w:lang w:bidi="pl-PL"/>
        </w:rPr>
        <w:br/>
      </w:r>
      <w:r w:rsidRPr="00E81774">
        <w:rPr>
          <w:rFonts w:ascii="Lato" w:eastAsia="Calibri" w:hAnsi="Lato" w:cs="Arial"/>
          <w:bCs/>
          <w:spacing w:val="4"/>
          <w:lang w:bidi="pl-PL"/>
        </w:rPr>
        <w:t>w postępowaniu w sprawie wydania decyzji o ustaleniu lokalizacji inwestycji nie są kwestie wysokości ewentualnych strat w majątku skarżącego, czy też jego przyszłe plany inwestycyjne jako czynniki decydujące o wyborze przez inwestora konkretnych rozwiązań lokalizacyjnych.</w:t>
      </w:r>
    </w:p>
    <w:p w14:paraId="15148D7E" w14:textId="75C17E18" w:rsidR="00D64489" w:rsidRDefault="00D64489" w:rsidP="007C282D">
      <w:pPr>
        <w:tabs>
          <w:tab w:val="left" w:pos="0"/>
          <w:tab w:val="num" w:pos="426"/>
        </w:tabs>
        <w:spacing w:after="240" w:line="240" w:lineRule="exact"/>
        <w:jc w:val="both"/>
        <w:rPr>
          <w:rFonts w:ascii="Lato" w:eastAsia="Calibri" w:hAnsi="Lato" w:cs="Arial"/>
          <w:bCs/>
          <w:spacing w:val="4"/>
          <w:lang w:bidi="pl-PL"/>
        </w:rPr>
      </w:pPr>
      <w:r>
        <w:rPr>
          <w:rFonts w:ascii="Lato" w:eastAsia="Calibri" w:hAnsi="Lato" w:cs="Arial"/>
          <w:bCs/>
          <w:spacing w:val="4"/>
          <w:lang w:bidi="pl-PL"/>
        </w:rPr>
        <w:t>Odnosząc się do kwestii bezpieczeństwa użytkowników drogi, co stanowiło powód likwidacji</w:t>
      </w:r>
      <w:r w:rsidR="00BF3DF3">
        <w:rPr>
          <w:rFonts w:ascii="Lato" w:eastAsia="Calibri" w:hAnsi="Lato" w:cs="Arial"/>
          <w:bCs/>
          <w:spacing w:val="4"/>
          <w:lang w:bidi="pl-PL"/>
        </w:rPr>
        <w:t xml:space="preserve"> zjazdu</w:t>
      </w:r>
      <w:r>
        <w:rPr>
          <w:rFonts w:ascii="Lato" w:eastAsia="Calibri" w:hAnsi="Lato" w:cs="Arial"/>
          <w:bCs/>
          <w:spacing w:val="4"/>
          <w:lang w:bidi="pl-PL"/>
        </w:rPr>
        <w:t xml:space="preserve"> do działki skarżącego i polemiki Pana </w:t>
      </w:r>
      <w:r w:rsidR="000966E3">
        <w:rPr>
          <w:rFonts w:ascii="Lato" w:eastAsia="Calibri" w:hAnsi="Lato" w:cs="Arial"/>
          <w:bCs/>
          <w:spacing w:val="4"/>
          <w:lang w:bidi="pl-PL"/>
        </w:rPr>
        <w:t>S.</w:t>
      </w:r>
      <w:r>
        <w:rPr>
          <w:rFonts w:ascii="Lato" w:eastAsia="Calibri" w:hAnsi="Lato" w:cs="Arial"/>
          <w:bCs/>
          <w:spacing w:val="4"/>
          <w:lang w:bidi="pl-PL"/>
        </w:rPr>
        <w:t xml:space="preserve"> </w:t>
      </w:r>
      <w:r w:rsidR="000966E3">
        <w:rPr>
          <w:rFonts w:ascii="Lato" w:eastAsia="Calibri" w:hAnsi="Lato" w:cs="Arial"/>
          <w:bCs/>
          <w:spacing w:val="4"/>
          <w:lang w:bidi="pl-PL"/>
        </w:rPr>
        <w:t>P.</w:t>
      </w:r>
      <w:r>
        <w:rPr>
          <w:rFonts w:ascii="Lato" w:eastAsia="Calibri" w:hAnsi="Lato" w:cs="Arial"/>
          <w:bCs/>
          <w:spacing w:val="4"/>
          <w:lang w:bidi="pl-PL"/>
        </w:rPr>
        <w:t xml:space="preserve"> z powyższym twierdzeniem</w:t>
      </w:r>
      <w:r w:rsidR="000344AC">
        <w:rPr>
          <w:rFonts w:ascii="Lato" w:eastAsia="Calibri" w:hAnsi="Lato" w:cs="Arial"/>
          <w:bCs/>
          <w:spacing w:val="4"/>
          <w:lang w:bidi="pl-PL"/>
        </w:rPr>
        <w:t>,</w:t>
      </w:r>
      <w:r>
        <w:rPr>
          <w:rFonts w:ascii="Lato" w:eastAsia="Calibri" w:hAnsi="Lato" w:cs="Arial"/>
          <w:bCs/>
          <w:spacing w:val="4"/>
          <w:lang w:bidi="pl-PL"/>
        </w:rPr>
        <w:t xml:space="preserve"> wskazać należy, iż z</w:t>
      </w:r>
      <w:r w:rsidRPr="00D64489">
        <w:rPr>
          <w:rFonts w:ascii="Lato" w:eastAsia="Calibri" w:hAnsi="Lato" w:cs="Arial"/>
          <w:bCs/>
          <w:spacing w:val="4"/>
          <w:lang w:bidi="pl-PL"/>
        </w:rPr>
        <w:t>aprojektowanie inwestycji pozostawia się specjalistom posiadającym odpowiednie przygotowanie zawodowe, a nie powinny decydować o tym strony postępowania, których nieruchomości zostały objęte wnioskiem o wydanie decyzji lokalizacyjnej, gdyż żaden z przepisów nie przewiduje takich uprawnień</w:t>
      </w:r>
      <w:r>
        <w:rPr>
          <w:rFonts w:ascii="Lato" w:eastAsia="Calibri" w:hAnsi="Lato" w:cs="Arial"/>
          <w:bCs/>
          <w:spacing w:val="4"/>
          <w:lang w:bidi="pl-PL"/>
        </w:rPr>
        <w:t xml:space="preserve">. </w:t>
      </w:r>
      <w:r w:rsidR="000344AC">
        <w:rPr>
          <w:rFonts w:ascii="Lato" w:eastAsia="Calibri" w:hAnsi="Lato" w:cs="Arial"/>
          <w:bCs/>
          <w:spacing w:val="4"/>
          <w:lang w:bidi="pl-PL"/>
        </w:rPr>
        <w:t xml:space="preserve">To na specjalistach (np. projektantach) </w:t>
      </w:r>
      <w:r w:rsidR="000344AC" w:rsidRPr="000344AC">
        <w:rPr>
          <w:rFonts w:ascii="Lato" w:eastAsia="Calibri" w:hAnsi="Lato" w:cs="Arial"/>
          <w:bCs/>
          <w:spacing w:val="4"/>
          <w:lang w:bidi="pl-PL"/>
        </w:rPr>
        <w:t xml:space="preserve">spoczywa odpowiedzialność za kształt inwestycji </w:t>
      </w:r>
      <w:r w:rsidR="00BF3DF3">
        <w:rPr>
          <w:rFonts w:ascii="Lato" w:eastAsia="Calibri" w:hAnsi="Lato" w:cs="Arial"/>
          <w:bCs/>
          <w:spacing w:val="4"/>
          <w:lang w:bidi="pl-PL"/>
        </w:rPr>
        <w:br/>
      </w:r>
      <w:r w:rsidR="000344AC" w:rsidRPr="000344AC">
        <w:rPr>
          <w:rFonts w:ascii="Lato" w:eastAsia="Calibri" w:hAnsi="Lato" w:cs="Arial"/>
          <w:bCs/>
          <w:spacing w:val="4"/>
          <w:lang w:bidi="pl-PL"/>
        </w:rPr>
        <w:t>i użycie takich rozwiązań, aby te nie zagrażały zdrowiu i życiu ludzkiemu.</w:t>
      </w:r>
    </w:p>
    <w:p w14:paraId="5E5E06C2" w14:textId="17DB0E5B" w:rsidR="006460AC" w:rsidRDefault="00762361" w:rsidP="00762361">
      <w:pPr>
        <w:tabs>
          <w:tab w:val="left" w:pos="726"/>
        </w:tabs>
        <w:spacing w:before="240" w:after="120" w:line="240" w:lineRule="exact"/>
        <w:jc w:val="both"/>
        <w:rPr>
          <w:rFonts w:ascii="Lato" w:eastAsia="Arial" w:hAnsi="Lato" w:cs="Arial"/>
          <w:bCs/>
          <w:spacing w:val="4"/>
          <w:lang w:eastAsia="pl-PL"/>
        </w:rPr>
      </w:pPr>
      <w:r>
        <w:rPr>
          <w:rFonts w:ascii="Lato" w:eastAsia="Arial" w:hAnsi="Lato" w:cs="Arial"/>
          <w:bCs/>
          <w:spacing w:val="4"/>
          <w:lang w:eastAsia="pl-PL"/>
        </w:rPr>
        <w:t xml:space="preserve">Bez znaczenia dla przedmiotowej sprawy mają zarzuty skarżącego, iż </w:t>
      </w:r>
      <w:r w:rsidR="006460AC">
        <w:rPr>
          <w:rFonts w:ascii="Lato" w:eastAsia="Arial" w:hAnsi="Lato" w:cs="Arial"/>
          <w:bCs/>
          <w:spacing w:val="4"/>
          <w:lang w:eastAsia="pl-PL"/>
        </w:rPr>
        <w:t xml:space="preserve">inwestor nie przedstawił żadnych informacji </w:t>
      </w:r>
      <w:r>
        <w:rPr>
          <w:rFonts w:ascii="Lato" w:eastAsia="Arial" w:hAnsi="Lato" w:cs="Arial"/>
          <w:bCs/>
          <w:spacing w:val="4"/>
          <w:lang w:eastAsia="pl-PL"/>
        </w:rPr>
        <w:t xml:space="preserve">w kwestii </w:t>
      </w:r>
      <w:r w:rsidR="006460AC">
        <w:rPr>
          <w:rFonts w:ascii="Lato" w:eastAsia="Arial" w:hAnsi="Lato" w:cs="Arial"/>
          <w:bCs/>
          <w:spacing w:val="4"/>
          <w:lang w:eastAsia="pl-PL"/>
        </w:rPr>
        <w:t>możliwoś</w:t>
      </w:r>
      <w:r w:rsidR="00C21AE0">
        <w:rPr>
          <w:rFonts w:ascii="Lato" w:eastAsia="Arial" w:hAnsi="Lato" w:cs="Arial"/>
          <w:bCs/>
          <w:spacing w:val="4"/>
          <w:lang w:eastAsia="pl-PL"/>
        </w:rPr>
        <w:t>ci</w:t>
      </w:r>
      <w:r w:rsidR="006460AC">
        <w:rPr>
          <w:rFonts w:ascii="Lato" w:eastAsia="Arial" w:hAnsi="Lato" w:cs="Arial"/>
          <w:bCs/>
          <w:spacing w:val="4"/>
          <w:lang w:eastAsia="pl-PL"/>
        </w:rPr>
        <w:t xml:space="preserve"> odtworzenia zjazdu w rejonie wiaduktu </w:t>
      </w:r>
      <w:r w:rsidR="00217680">
        <w:rPr>
          <w:rFonts w:ascii="Lato" w:eastAsia="Arial" w:hAnsi="Lato" w:cs="Arial"/>
          <w:bCs/>
          <w:spacing w:val="4"/>
          <w:lang w:eastAsia="pl-PL"/>
        </w:rPr>
        <w:t>kolejowego</w:t>
      </w:r>
      <w:r w:rsidR="006460AC">
        <w:rPr>
          <w:rFonts w:ascii="Lato" w:eastAsia="Arial" w:hAnsi="Lato" w:cs="Arial"/>
          <w:bCs/>
          <w:spacing w:val="4"/>
          <w:lang w:eastAsia="pl-PL"/>
        </w:rPr>
        <w:t xml:space="preserve"> </w:t>
      </w:r>
      <w:r w:rsidR="00217680">
        <w:rPr>
          <w:rFonts w:ascii="Lato" w:eastAsia="Arial" w:hAnsi="Lato" w:cs="Arial"/>
          <w:bCs/>
          <w:spacing w:val="4"/>
          <w:lang w:eastAsia="pl-PL"/>
        </w:rPr>
        <w:t xml:space="preserve">i </w:t>
      </w:r>
      <w:r w:rsidR="006460AC">
        <w:rPr>
          <w:rFonts w:ascii="Lato" w:eastAsia="Arial" w:hAnsi="Lato" w:cs="Arial"/>
          <w:bCs/>
          <w:spacing w:val="4"/>
          <w:lang w:eastAsia="pl-PL"/>
        </w:rPr>
        <w:t xml:space="preserve">o zamiarze likwidacji </w:t>
      </w:r>
      <w:r>
        <w:rPr>
          <w:rFonts w:ascii="Lato" w:eastAsia="Arial" w:hAnsi="Lato" w:cs="Arial"/>
          <w:bCs/>
          <w:spacing w:val="4"/>
          <w:lang w:eastAsia="pl-PL"/>
        </w:rPr>
        <w:t>istniejącego</w:t>
      </w:r>
      <w:r w:rsidR="006460AC">
        <w:rPr>
          <w:rFonts w:ascii="Lato" w:eastAsia="Arial" w:hAnsi="Lato" w:cs="Arial"/>
          <w:bCs/>
          <w:spacing w:val="4"/>
          <w:lang w:eastAsia="pl-PL"/>
        </w:rPr>
        <w:t xml:space="preserve"> zjazdu</w:t>
      </w:r>
      <w:r w:rsidR="00BF3DF3">
        <w:rPr>
          <w:rFonts w:ascii="Lato" w:eastAsia="Arial" w:hAnsi="Lato" w:cs="Arial"/>
          <w:bCs/>
          <w:spacing w:val="4"/>
          <w:lang w:eastAsia="pl-PL"/>
        </w:rPr>
        <w:t>,</w:t>
      </w:r>
      <w:r w:rsidR="006460AC">
        <w:rPr>
          <w:rFonts w:ascii="Lato" w:eastAsia="Arial" w:hAnsi="Lato" w:cs="Arial"/>
          <w:bCs/>
          <w:spacing w:val="4"/>
          <w:lang w:eastAsia="pl-PL"/>
        </w:rPr>
        <w:t xml:space="preserve"> ani o przyczynach planowanej likwidacji.</w:t>
      </w:r>
    </w:p>
    <w:p w14:paraId="614A603E" w14:textId="1794FD56" w:rsidR="00762361" w:rsidRPr="00762361" w:rsidRDefault="00762361" w:rsidP="00D74C29">
      <w:pPr>
        <w:tabs>
          <w:tab w:val="left" w:pos="726"/>
        </w:tabs>
        <w:spacing w:before="240" w:after="240" w:line="240" w:lineRule="exact"/>
        <w:jc w:val="both"/>
        <w:rPr>
          <w:rFonts w:ascii="Lato" w:eastAsia="Arial" w:hAnsi="Lato" w:cs="Arial"/>
          <w:bCs/>
          <w:spacing w:val="4"/>
          <w:lang w:eastAsia="pl-PL"/>
        </w:rPr>
      </w:pPr>
      <w:r w:rsidRPr="00762361">
        <w:rPr>
          <w:rFonts w:ascii="Lato" w:eastAsia="Arial" w:hAnsi="Lato" w:cs="Arial"/>
          <w:bCs/>
          <w:spacing w:val="4"/>
          <w:lang w:eastAsia="pl-PL"/>
        </w:rPr>
        <w:t>Przepisy ustawy o transporcie kolejowym nie zobowiązują inwestora do poprzedzenia wystąpienia z wnioskiem o ustalenie lokalizacji linii kolejowych</w:t>
      </w:r>
      <w:r w:rsidR="00217680">
        <w:rPr>
          <w:rFonts w:ascii="Lato" w:eastAsia="Arial" w:hAnsi="Lato" w:cs="Arial"/>
          <w:bCs/>
          <w:spacing w:val="4"/>
          <w:lang w:eastAsia="pl-PL"/>
        </w:rPr>
        <w:t xml:space="preserve"> </w:t>
      </w:r>
      <w:r w:rsidRPr="00762361">
        <w:rPr>
          <w:rFonts w:ascii="Lato" w:eastAsia="Arial" w:hAnsi="Lato" w:cs="Arial"/>
          <w:bCs/>
          <w:spacing w:val="4"/>
          <w:lang w:eastAsia="pl-PL"/>
        </w:rPr>
        <w:t xml:space="preserve">konsultacji, które miałyby na celu ustalenie przebiegu projektowanej inwestycji z właścicielami nieruchomości objętych inwestycją (vide: wyroki Naczelnego Sądu Administracyjnego: z dnia </w:t>
      </w:r>
      <w:r w:rsidR="00C43AAF">
        <w:rPr>
          <w:rFonts w:ascii="Lato" w:eastAsia="Arial" w:hAnsi="Lato" w:cs="Arial"/>
          <w:bCs/>
          <w:spacing w:val="4"/>
          <w:lang w:eastAsia="pl-PL"/>
        </w:rPr>
        <w:br/>
      </w:r>
      <w:r w:rsidRPr="00762361">
        <w:rPr>
          <w:rFonts w:ascii="Lato" w:eastAsia="Arial" w:hAnsi="Lato" w:cs="Arial"/>
          <w:bCs/>
          <w:spacing w:val="4"/>
          <w:lang w:eastAsia="pl-PL"/>
        </w:rPr>
        <w:t xml:space="preserve">21 września 2012 r., sygn. akt II OSK 1614/12, oraz wyrok z dnia 17 grudnia 2015 r., sygn. akt II OSK 2501/15; a także wyrok Wojewódzkiego Sądu Administracyjnego </w:t>
      </w:r>
      <w:r w:rsidR="00C43AAF">
        <w:rPr>
          <w:rFonts w:ascii="Lato" w:eastAsia="Arial" w:hAnsi="Lato" w:cs="Arial"/>
          <w:bCs/>
          <w:spacing w:val="4"/>
          <w:lang w:eastAsia="pl-PL"/>
        </w:rPr>
        <w:br/>
      </w:r>
      <w:r w:rsidRPr="00762361">
        <w:rPr>
          <w:rFonts w:ascii="Lato" w:eastAsia="Arial" w:hAnsi="Lato" w:cs="Arial"/>
          <w:bCs/>
          <w:spacing w:val="4"/>
          <w:lang w:eastAsia="pl-PL"/>
        </w:rPr>
        <w:t>w Warszawie z dnia 20 marca 2012 r., sygn. akt VII SA/</w:t>
      </w:r>
      <w:proofErr w:type="spellStart"/>
      <w:r w:rsidRPr="00762361">
        <w:rPr>
          <w:rFonts w:ascii="Lato" w:eastAsia="Arial" w:hAnsi="Lato" w:cs="Arial"/>
          <w:bCs/>
          <w:spacing w:val="4"/>
          <w:lang w:eastAsia="pl-PL"/>
        </w:rPr>
        <w:t>Wa</w:t>
      </w:r>
      <w:proofErr w:type="spellEnd"/>
      <w:r w:rsidRPr="00762361">
        <w:rPr>
          <w:rFonts w:ascii="Lato" w:eastAsia="Arial" w:hAnsi="Lato" w:cs="Arial"/>
          <w:bCs/>
          <w:spacing w:val="4"/>
          <w:lang w:eastAsia="pl-PL"/>
        </w:rPr>
        <w:t xml:space="preserve"> 2632/11, wydane w sprawach rozpatrywanych na podstawie specustawy drogowej, są aktualne również na gruncie uregulowań ustawy o transporcie kolejowym). Oznacza to, że strona nie może skutecznie domagać się od organu administracji publicznej przeprowadzenia takich uzgodnień, jak </w:t>
      </w:r>
      <w:r w:rsidR="00C43AAF">
        <w:rPr>
          <w:rFonts w:ascii="Lato" w:eastAsia="Arial" w:hAnsi="Lato" w:cs="Arial"/>
          <w:bCs/>
          <w:spacing w:val="4"/>
          <w:lang w:eastAsia="pl-PL"/>
        </w:rPr>
        <w:br/>
      </w:r>
      <w:r w:rsidRPr="00762361">
        <w:rPr>
          <w:rFonts w:ascii="Lato" w:eastAsia="Arial" w:hAnsi="Lato" w:cs="Arial"/>
          <w:bCs/>
          <w:spacing w:val="4"/>
          <w:lang w:eastAsia="pl-PL"/>
        </w:rPr>
        <w:t>i zarzucać wadliwości decyzji o ustaleniu lokalizacji linii kolejowej, z powodu braku ich przeprowadzenia lub niewłaściwej organizacji (vide: wyrok Wojewódzkiego Sądu Administracyjnego w Warszawie z dnia 7 września 2017 r., sygn. akt IV SA/</w:t>
      </w:r>
      <w:proofErr w:type="spellStart"/>
      <w:r w:rsidRPr="00762361">
        <w:rPr>
          <w:rFonts w:ascii="Lato" w:eastAsia="Arial" w:hAnsi="Lato" w:cs="Arial"/>
          <w:bCs/>
          <w:spacing w:val="4"/>
          <w:lang w:eastAsia="pl-PL"/>
        </w:rPr>
        <w:t>Wa</w:t>
      </w:r>
      <w:proofErr w:type="spellEnd"/>
      <w:r w:rsidRPr="00762361">
        <w:rPr>
          <w:rFonts w:ascii="Lato" w:eastAsia="Arial" w:hAnsi="Lato" w:cs="Arial"/>
          <w:bCs/>
          <w:spacing w:val="4"/>
          <w:lang w:eastAsia="pl-PL"/>
        </w:rPr>
        <w:t xml:space="preserve"> 1749/17, wydany w sprawie rozpatrywanej na podstawie specustawy przesyłowej, lecz w istotnym zakresie w pełni analogicznej do rozwiązań przyjętych ustawy o transporcie kolejowym). Wszystkie działania w ramach lokalizacji inwestycji w zakresie linii kolejowej dokonywane są</w:t>
      </w:r>
      <w:r w:rsidR="00945025">
        <w:rPr>
          <w:rFonts w:ascii="Lato" w:eastAsia="Arial" w:hAnsi="Lato" w:cs="Arial"/>
          <w:bCs/>
          <w:spacing w:val="4"/>
          <w:lang w:eastAsia="pl-PL"/>
        </w:rPr>
        <w:t xml:space="preserve"> </w:t>
      </w:r>
      <w:r w:rsidRPr="00762361">
        <w:rPr>
          <w:rFonts w:ascii="Lato" w:eastAsia="Arial" w:hAnsi="Lato" w:cs="Arial"/>
          <w:bCs/>
          <w:spacing w:val="4"/>
          <w:lang w:eastAsia="pl-PL"/>
        </w:rPr>
        <w:t>w oparciu o władztwo administracyjne, a ustawa o transporcie kolejowym nie przewiduje w tej materii konsultacji lub uzyskania zezwoleń właścicieli nieruchomości objętych zakresem inwestycji</w:t>
      </w:r>
      <w:r w:rsidR="00952777">
        <w:rPr>
          <w:rFonts w:ascii="Lato" w:eastAsia="Arial" w:hAnsi="Lato" w:cs="Arial"/>
          <w:bCs/>
          <w:spacing w:val="4"/>
          <w:lang w:eastAsia="pl-PL"/>
        </w:rPr>
        <w:t>.</w:t>
      </w:r>
    </w:p>
    <w:p w14:paraId="2467BAF5" w14:textId="650675C6" w:rsidR="00D64489" w:rsidRDefault="000344AC" w:rsidP="00D74C29">
      <w:pPr>
        <w:tabs>
          <w:tab w:val="left" w:pos="0"/>
          <w:tab w:val="num" w:pos="426"/>
        </w:tabs>
        <w:spacing w:before="240" w:after="240" w:line="240" w:lineRule="exact"/>
        <w:jc w:val="both"/>
        <w:rPr>
          <w:rFonts w:ascii="Lato" w:eastAsia="Calibri" w:hAnsi="Lato" w:cs="Arial"/>
          <w:bCs/>
          <w:spacing w:val="4"/>
          <w:lang w:bidi="pl-PL"/>
        </w:rPr>
      </w:pPr>
      <w:r w:rsidRPr="00762361">
        <w:rPr>
          <w:rFonts w:ascii="Lato" w:eastAsia="Calibri" w:hAnsi="Lato" w:cs="Arial"/>
          <w:bCs/>
          <w:spacing w:val="4"/>
          <w:lang w:bidi="pl-PL"/>
        </w:rPr>
        <w:t>Nie trafny jest także zarzut skarżącego, iż wybudowanie zbiornika retencyjnego podzieli działkę i uniemożliwi dojazd do większej części działki</w:t>
      </w:r>
      <w:r w:rsidR="00DA1216" w:rsidRPr="00762361">
        <w:rPr>
          <w:rFonts w:ascii="Lato" w:eastAsia="Calibri" w:hAnsi="Lato" w:cs="Arial"/>
          <w:bCs/>
          <w:spacing w:val="4"/>
          <w:lang w:bidi="pl-PL"/>
        </w:rPr>
        <w:t>.</w:t>
      </w:r>
      <w:r w:rsidRPr="00762361">
        <w:rPr>
          <w:rFonts w:ascii="Lato" w:eastAsia="Calibri" w:hAnsi="Lato" w:cs="Arial"/>
          <w:bCs/>
          <w:spacing w:val="4"/>
          <w:lang w:bidi="pl-PL"/>
        </w:rPr>
        <w:t xml:space="preserve"> </w:t>
      </w:r>
      <w:r w:rsidR="00DA1216" w:rsidRPr="00762361">
        <w:rPr>
          <w:rFonts w:ascii="Lato" w:eastAsia="Calibri" w:hAnsi="Lato" w:cs="Arial"/>
          <w:bCs/>
          <w:spacing w:val="4"/>
          <w:lang w:bidi="pl-PL"/>
        </w:rPr>
        <w:t>S</w:t>
      </w:r>
      <w:r w:rsidRPr="00762361">
        <w:rPr>
          <w:rFonts w:ascii="Lato" w:eastAsia="Calibri" w:hAnsi="Lato" w:cs="Arial"/>
          <w:bCs/>
          <w:spacing w:val="4"/>
          <w:lang w:bidi="pl-PL"/>
        </w:rPr>
        <w:t xml:space="preserve">łusznie wyjaśnił inwestor, iż kwestia dotycząca zbiornika retencyjnego nie dotyczy </w:t>
      </w:r>
      <w:r w:rsidR="00DA1216" w:rsidRPr="00762361">
        <w:rPr>
          <w:rFonts w:ascii="Lato" w:eastAsia="Calibri" w:hAnsi="Lato" w:cs="Arial"/>
          <w:bCs/>
          <w:spacing w:val="4"/>
          <w:lang w:bidi="pl-PL"/>
        </w:rPr>
        <w:t>przedmiotowej i</w:t>
      </w:r>
      <w:r w:rsidRPr="00762361">
        <w:rPr>
          <w:rFonts w:ascii="Lato" w:eastAsia="Calibri" w:hAnsi="Lato" w:cs="Arial"/>
          <w:bCs/>
          <w:spacing w:val="4"/>
          <w:lang w:bidi="pl-PL"/>
        </w:rPr>
        <w:t>nwestycji związanej z przebudowa linii kolejowej nr 8</w:t>
      </w:r>
      <w:r w:rsidR="00DA1216" w:rsidRPr="00762361">
        <w:rPr>
          <w:rFonts w:ascii="Lato" w:eastAsia="Calibri" w:hAnsi="Lato" w:cs="Arial"/>
          <w:bCs/>
          <w:spacing w:val="4"/>
          <w:lang w:bidi="pl-PL"/>
        </w:rPr>
        <w:t xml:space="preserve">, </w:t>
      </w:r>
      <w:r w:rsidR="00C21AE0">
        <w:rPr>
          <w:rFonts w:ascii="Lato" w:eastAsia="Calibri" w:hAnsi="Lato" w:cs="Arial"/>
          <w:bCs/>
          <w:spacing w:val="4"/>
          <w:lang w:bidi="pl-PL"/>
        </w:rPr>
        <w:t xml:space="preserve">gdyż </w:t>
      </w:r>
      <w:r w:rsidR="00DA1216" w:rsidRPr="00762361">
        <w:rPr>
          <w:rFonts w:ascii="Lato" w:eastAsia="Calibri" w:hAnsi="Lato" w:cs="Arial"/>
          <w:bCs/>
          <w:spacing w:val="4"/>
          <w:lang w:bidi="pl-PL"/>
        </w:rPr>
        <w:t>jest to ob</w:t>
      </w:r>
      <w:r w:rsidR="006460AC" w:rsidRPr="00762361">
        <w:rPr>
          <w:rFonts w:ascii="Lato" w:eastAsia="Calibri" w:hAnsi="Lato" w:cs="Arial"/>
          <w:bCs/>
          <w:spacing w:val="4"/>
          <w:lang w:bidi="pl-PL"/>
        </w:rPr>
        <w:t>szar poza inwestycją</w:t>
      </w:r>
      <w:r w:rsidRPr="00762361">
        <w:rPr>
          <w:rFonts w:ascii="Lato" w:eastAsia="Calibri" w:hAnsi="Lato" w:cs="Arial"/>
          <w:bCs/>
          <w:spacing w:val="4"/>
          <w:lang w:bidi="pl-PL"/>
        </w:rPr>
        <w:t>. Kwestia ta leży w kompetencji</w:t>
      </w:r>
      <w:r w:rsidR="00DA1216" w:rsidRPr="00762361">
        <w:rPr>
          <w:rFonts w:ascii="Lato" w:eastAsia="Calibri" w:hAnsi="Lato" w:cs="Arial"/>
          <w:bCs/>
          <w:spacing w:val="4"/>
          <w:lang w:bidi="pl-PL"/>
        </w:rPr>
        <w:t xml:space="preserve"> </w:t>
      </w:r>
      <w:r w:rsidRPr="00762361">
        <w:rPr>
          <w:rFonts w:ascii="Lato" w:eastAsia="Calibri" w:hAnsi="Lato" w:cs="Arial"/>
          <w:bCs/>
          <w:spacing w:val="4"/>
          <w:lang w:bidi="pl-PL"/>
        </w:rPr>
        <w:t xml:space="preserve">Zarządu Dróg Powiatowych w Miechowie, </w:t>
      </w:r>
      <w:r w:rsidR="00DA1216" w:rsidRPr="00762361">
        <w:rPr>
          <w:rFonts w:ascii="Lato" w:eastAsia="Calibri" w:hAnsi="Lato" w:cs="Arial"/>
          <w:bCs/>
          <w:spacing w:val="4"/>
          <w:lang w:bidi="pl-PL"/>
        </w:rPr>
        <w:t xml:space="preserve">z uwagi na </w:t>
      </w:r>
      <w:r w:rsidRPr="00762361">
        <w:rPr>
          <w:rFonts w:ascii="Lato" w:eastAsia="Calibri" w:hAnsi="Lato" w:cs="Arial"/>
          <w:bCs/>
          <w:spacing w:val="4"/>
          <w:lang w:bidi="pl-PL"/>
        </w:rPr>
        <w:t>przebudow</w:t>
      </w:r>
      <w:r w:rsidR="00DA1216" w:rsidRPr="00762361">
        <w:rPr>
          <w:rFonts w:ascii="Lato" w:eastAsia="Calibri" w:hAnsi="Lato" w:cs="Arial"/>
          <w:bCs/>
          <w:spacing w:val="4"/>
          <w:lang w:bidi="pl-PL"/>
        </w:rPr>
        <w:t>ę</w:t>
      </w:r>
      <w:r w:rsidRPr="00762361">
        <w:rPr>
          <w:rFonts w:ascii="Lato" w:eastAsia="Calibri" w:hAnsi="Lato" w:cs="Arial"/>
          <w:bCs/>
          <w:spacing w:val="4"/>
          <w:lang w:bidi="pl-PL"/>
        </w:rPr>
        <w:t xml:space="preserve"> drogi powiatowej nr</w:t>
      </w:r>
      <w:r w:rsidR="00DA1216" w:rsidRPr="00762361">
        <w:rPr>
          <w:rFonts w:ascii="Lato" w:eastAsia="Calibri" w:hAnsi="Lato" w:cs="Arial"/>
          <w:bCs/>
          <w:spacing w:val="4"/>
          <w:lang w:bidi="pl-PL"/>
        </w:rPr>
        <w:t xml:space="preserve"> </w:t>
      </w:r>
      <w:r w:rsidRPr="00762361">
        <w:rPr>
          <w:rFonts w:ascii="Lato" w:eastAsia="Calibri" w:hAnsi="Lato" w:cs="Arial"/>
          <w:bCs/>
          <w:spacing w:val="4"/>
          <w:lang w:bidi="pl-PL"/>
        </w:rPr>
        <w:t xml:space="preserve">1183K. </w:t>
      </w:r>
    </w:p>
    <w:p w14:paraId="15A6EBB9" w14:textId="7061D3B0" w:rsidR="00C4122F" w:rsidRPr="00762361" w:rsidRDefault="00785CF1" w:rsidP="00D74C29">
      <w:pPr>
        <w:tabs>
          <w:tab w:val="left" w:pos="0"/>
          <w:tab w:val="num" w:pos="426"/>
        </w:tabs>
        <w:spacing w:before="240" w:after="240" w:line="240" w:lineRule="exact"/>
        <w:jc w:val="both"/>
        <w:rPr>
          <w:rFonts w:ascii="Lato" w:eastAsia="Calibri" w:hAnsi="Lato" w:cs="Arial"/>
          <w:bCs/>
          <w:spacing w:val="4"/>
          <w:lang w:bidi="pl-PL"/>
        </w:rPr>
      </w:pPr>
      <w:r w:rsidRPr="00952777">
        <w:rPr>
          <w:rFonts w:ascii="Lato" w:eastAsia="Calibri" w:hAnsi="Lato" w:cs="Arial"/>
          <w:bCs/>
          <w:spacing w:val="4"/>
          <w:lang w:bidi="pl-PL"/>
        </w:rPr>
        <w:t xml:space="preserve">Odnośnie zaś </w:t>
      </w:r>
      <w:r w:rsidR="00C4122F" w:rsidRPr="00952777">
        <w:rPr>
          <w:rFonts w:ascii="Lato" w:eastAsia="Calibri" w:hAnsi="Lato" w:cs="Arial"/>
          <w:bCs/>
          <w:spacing w:val="4"/>
          <w:lang w:bidi="pl-PL"/>
        </w:rPr>
        <w:t>twierdzenia skarżącego, iż jest gotów „odstąpić” działkę o nr 1/37 na rzecz inwestora, wskazać należy w tym miejscu ponownie</w:t>
      </w:r>
      <w:r w:rsidR="00952777" w:rsidRPr="00952777">
        <w:rPr>
          <w:rFonts w:ascii="Lato" w:eastAsia="Calibri" w:hAnsi="Lato" w:cs="Arial"/>
          <w:bCs/>
          <w:spacing w:val="4"/>
          <w:lang w:bidi="pl-PL"/>
        </w:rPr>
        <w:t>,</w:t>
      </w:r>
      <w:r w:rsidR="00C4122F" w:rsidRPr="00952777">
        <w:rPr>
          <w:rFonts w:ascii="Lato" w:eastAsia="Calibri" w:hAnsi="Lato" w:cs="Arial"/>
          <w:bCs/>
          <w:spacing w:val="4"/>
          <w:lang w:bidi="pl-PL"/>
        </w:rPr>
        <w:t xml:space="preserve"> iż powyższe nie może być </w:t>
      </w:r>
      <w:r w:rsidR="00C4122F" w:rsidRPr="00952777">
        <w:rPr>
          <w:rFonts w:ascii="Lato" w:eastAsia="Calibri" w:hAnsi="Lato" w:cs="Arial"/>
          <w:bCs/>
          <w:spacing w:val="4"/>
          <w:lang w:bidi="pl-PL"/>
        </w:rPr>
        <w:lastRenderedPageBreak/>
        <w:t>przedmiotem rozstrzygnięcia w decyzji ustalającej lokalizację linii kolejowej.</w:t>
      </w:r>
      <w:r w:rsidR="004227CF" w:rsidRPr="00952777">
        <w:t xml:space="preserve"> Ż</w:t>
      </w:r>
      <w:r w:rsidR="004227CF" w:rsidRPr="00952777">
        <w:rPr>
          <w:rFonts w:ascii="Lato" w:eastAsia="Calibri" w:hAnsi="Lato" w:cs="Arial"/>
          <w:bCs/>
          <w:spacing w:val="4"/>
          <w:lang w:bidi="pl-PL"/>
        </w:rPr>
        <w:t>ądanie wykupu pozostałej części gruntu nie jest prostą kontynuacją postępowania lokalizacyjnego ani też nowym postępowaniem administracyjnym w tym przedmiocie. Jest to roszczenie cywilnoprawne, którego w razie sporu strona może dochodzić przez sądem powszechnym.</w:t>
      </w:r>
    </w:p>
    <w:p w14:paraId="0F914011" w14:textId="7CBCE650" w:rsidR="00F01912" w:rsidRDefault="000C6DCB" w:rsidP="00C930ED">
      <w:pPr>
        <w:tabs>
          <w:tab w:val="left" w:pos="9639"/>
        </w:tabs>
        <w:autoSpaceDE w:val="0"/>
        <w:autoSpaceDN w:val="0"/>
        <w:adjustRightInd w:val="0"/>
        <w:spacing w:after="240" w:line="240" w:lineRule="exact"/>
        <w:jc w:val="both"/>
        <w:rPr>
          <w:rFonts w:ascii="Lato" w:eastAsia="Times New Roman" w:hAnsi="Lato" w:cs="Arial"/>
          <w:spacing w:val="4"/>
          <w:lang w:eastAsia="pl-PL" w:bidi="pl-PL"/>
        </w:rPr>
      </w:pPr>
      <w:bookmarkStart w:id="9" w:name="_Hlk152242688"/>
      <w:r>
        <w:rPr>
          <w:rFonts w:ascii="Lato" w:eastAsia="Arial" w:hAnsi="Lato" w:cs="Arial"/>
          <w:spacing w:val="4"/>
          <w:lang w:eastAsia="pl-PL"/>
        </w:rPr>
        <w:t xml:space="preserve">Reasumując </w:t>
      </w:r>
      <w:r w:rsidR="00F01912" w:rsidRPr="00970CA1">
        <w:rPr>
          <w:rFonts w:ascii="Lato" w:eastAsia="Arial" w:hAnsi="Lato" w:cs="Arial"/>
          <w:spacing w:val="4"/>
          <w:lang w:eastAsia="pl-PL"/>
        </w:rPr>
        <w:t xml:space="preserve">podkreślić należy, iż </w:t>
      </w:r>
      <w:r w:rsidR="00C930ED" w:rsidRPr="00970CA1">
        <w:rPr>
          <w:rFonts w:ascii="Lato" w:eastAsia="Times New Roman" w:hAnsi="Lato" w:cs="Arial"/>
          <w:spacing w:val="4"/>
          <w:lang w:eastAsia="pl-PL"/>
        </w:rPr>
        <w:t>u</w:t>
      </w:r>
      <w:r w:rsidR="00F01912" w:rsidRPr="00970CA1">
        <w:rPr>
          <w:rFonts w:ascii="Lato" w:eastAsia="Times New Roman" w:hAnsi="Lato" w:cs="Arial"/>
          <w:spacing w:val="4"/>
          <w:lang w:eastAsia="pl-PL"/>
        </w:rPr>
        <w:t>stalenie lokalizacji linii kolejowej</w:t>
      </w:r>
      <w:r w:rsidR="00F01912" w:rsidRPr="00970CA1">
        <w:rPr>
          <w:rFonts w:ascii="Lato" w:eastAsia="Times New Roman" w:hAnsi="Lato" w:cs="Arial"/>
          <w:spacing w:val="4"/>
          <w:lang w:eastAsia="pl-PL" w:bidi="pl-PL"/>
        </w:rPr>
        <w:t xml:space="preserve">, zwłaszcza na obszarach zurbanizowanych, w wielu wypadkach musi uwzględniać sprzeczne interesy, </w:t>
      </w:r>
      <w:r w:rsidR="00C930ED" w:rsidRPr="00970CA1">
        <w:rPr>
          <w:rFonts w:ascii="Lato" w:eastAsia="Times New Roman" w:hAnsi="Lato" w:cs="Arial"/>
          <w:spacing w:val="4"/>
          <w:lang w:eastAsia="pl-PL" w:bidi="pl-PL"/>
        </w:rPr>
        <w:br/>
      </w:r>
      <w:r w:rsidR="00F01912" w:rsidRPr="00970CA1">
        <w:rPr>
          <w:rFonts w:ascii="Lato" w:eastAsia="Times New Roman" w:hAnsi="Lato" w:cs="Arial"/>
          <w:spacing w:val="4"/>
          <w:lang w:eastAsia="pl-PL" w:bidi="pl-PL"/>
        </w:rPr>
        <w:t>z jednej strony inwestora, a z drugiej strony osób</w:t>
      </w:r>
      <w:r w:rsidR="00F01912" w:rsidRPr="00970CA1">
        <w:rPr>
          <w:rFonts w:ascii="Lato" w:eastAsia="Times New Roman" w:hAnsi="Lato" w:cs="Arial"/>
          <w:spacing w:val="4"/>
          <w:lang w:eastAsia="pl-PL"/>
        </w:rPr>
        <w:t xml:space="preserve"> i podmiotów gospodarczych</w:t>
      </w:r>
      <w:r w:rsidR="00F01912" w:rsidRPr="00970CA1">
        <w:rPr>
          <w:rFonts w:ascii="Lato" w:eastAsia="Times New Roman" w:hAnsi="Lato" w:cs="Arial"/>
          <w:spacing w:val="4"/>
          <w:lang w:eastAsia="pl-PL" w:bidi="pl-PL"/>
        </w:rPr>
        <w:t>, których prawa lub interesy mogą być zagrożone lub naruszone w związku z realizacją takiej inwestycji. Granice tych praw</w:t>
      </w:r>
      <w:r w:rsidR="007317AE" w:rsidRPr="00970CA1">
        <w:rPr>
          <w:rFonts w:ascii="Lato" w:eastAsia="Times New Roman" w:hAnsi="Lato" w:cs="Arial"/>
          <w:spacing w:val="4"/>
          <w:lang w:eastAsia="pl-PL" w:bidi="pl-PL"/>
        </w:rPr>
        <w:t xml:space="preserve"> </w:t>
      </w:r>
      <w:r w:rsidR="00F01912" w:rsidRPr="00970CA1">
        <w:rPr>
          <w:rFonts w:ascii="Lato" w:eastAsia="Times New Roman" w:hAnsi="Lato" w:cs="Arial"/>
          <w:spacing w:val="4"/>
          <w:lang w:eastAsia="pl-PL" w:bidi="pl-PL"/>
        </w:rPr>
        <w:t xml:space="preserve">i interesów określają przepisy </w:t>
      </w:r>
      <w:r w:rsidR="00F01912" w:rsidRPr="00970CA1">
        <w:rPr>
          <w:rFonts w:ascii="Lato" w:eastAsia="Times New Roman" w:hAnsi="Lato" w:cs="Arial"/>
          <w:spacing w:val="4"/>
          <w:lang w:eastAsia="pl-PL"/>
        </w:rPr>
        <w:t xml:space="preserve">ustawy o transporcie kolejowym </w:t>
      </w:r>
      <w:r w:rsidR="00F01912" w:rsidRPr="00970CA1">
        <w:rPr>
          <w:rFonts w:ascii="Lato" w:eastAsia="Times New Roman" w:hAnsi="Lato" w:cs="Arial"/>
          <w:spacing w:val="4"/>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00F01912" w:rsidRPr="00970CA1">
        <w:rPr>
          <w:rFonts w:ascii="Lato" w:eastAsia="Times New Roman" w:hAnsi="Lato" w:cs="Arial"/>
          <w:spacing w:val="4"/>
          <w:lang w:eastAsia="pl-PL"/>
        </w:rPr>
        <w:t>ustalenia lokalizacji inwestycji kolejowej</w:t>
      </w:r>
      <w:r w:rsidR="00F01912" w:rsidRPr="00970CA1">
        <w:rPr>
          <w:rFonts w:ascii="Lato" w:eastAsia="Times New Roman" w:hAnsi="Lato" w:cs="Arial"/>
          <w:spacing w:val="4"/>
          <w:lang w:eastAsia="pl-PL" w:bidi="pl-PL"/>
        </w:rPr>
        <w:t xml:space="preserve">. </w:t>
      </w:r>
    </w:p>
    <w:p w14:paraId="25AC38EF" w14:textId="18874FC7" w:rsidR="00785CF1" w:rsidRPr="00970CA1" w:rsidRDefault="00785CF1" w:rsidP="00C930ED">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785CF1">
        <w:rPr>
          <w:rFonts w:ascii="Lato" w:eastAsia="Times New Roman" w:hAnsi="Lato" w:cs="Arial"/>
          <w:spacing w:val="4"/>
          <w:lang w:eastAsia="pl-PL"/>
        </w:rPr>
        <w:t>Z tych wszystkich względów, orzeczono jak w rozstrzygnięciu.</w:t>
      </w:r>
    </w:p>
    <w:bookmarkEnd w:id="9"/>
    <w:p w14:paraId="61C6B5AA" w14:textId="67D4EBA3" w:rsidR="00094159" w:rsidRPr="00970CA1" w:rsidRDefault="00094159"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Niniejsza decyzja jest ostateczna. </w:t>
      </w:r>
    </w:p>
    <w:p w14:paraId="14956586" w14:textId="33A2D2A7" w:rsidR="00BA4DCF" w:rsidRPr="00970CA1" w:rsidRDefault="00BA4DCF"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Na podstawie art. 53 § 1 i art. 54 § 1 ustawy z dnia 30 sierpnia 2002 r. – Prawo o postępowaniu przed sądami administracyjnymi </w:t>
      </w:r>
      <w:r w:rsidR="00D95BD9" w:rsidRPr="00970CA1">
        <w:rPr>
          <w:rFonts w:ascii="Lato" w:eastAsia="Times New Roman" w:hAnsi="Lato" w:cs="Arial"/>
          <w:spacing w:val="4"/>
          <w:lang w:eastAsia="pl-PL"/>
        </w:rPr>
        <w:t>(</w:t>
      </w:r>
      <w:proofErr w:type="spellStart"/>
      <w:r w:rsidR="00304FFD" w:rsidRPr="00970CA1">
        <w:rPr>
          <w:rFonts w:ascii="Lato" w:eastAsia="Times New Roman" w:hAnsi="Lato" w:cs="Arial"/>
          <w:spacing w:val="4"/>
          <w:lang w:eastAsia="pl-PL"/>
        </w:rPr>
        <w:t>t.j</w:t>
      </w:r>
      <w:proofErr w:type="spellEnd"/>
      <w:r w:rsidR="00304FFD" w:rsidRPr="00970CA1">
        <w:rPr>
          <w:rFonts w:ascii="Lato" w:eastAsia="Times New Roman" w:hAnsi="Lato" w:cs="Arial"/>
          <w:spacing w:val="4"/>
          <w:lang w:eastAsia="pl-PL"/>
        </w:rPr>
        <w:t xml:space="preserve">. </w:t>
      </w:r>
      <w:r w:rsidRPr="00970CA1">
        <w:rPr>
          <w:rFonts w:ascii="Lato" w:eastAsia="Times New Roman" w:hAnsi="Lato" w:cs="Arial"/>
          <w:spacing w:val="4"/>
          <w:lang w:eastAsia="pl-PL"/>
        </w:rPr>
        <w:t xml:space="preserve">Dz. U. z </w:t>
      </w:r>
      <w:r w:rsidR="00D95BD9" w:rsidRPr="00970CA1">
        <w:rPr>
          <w:rFonts w:ascii="Lato" w:eastAsia="Times New Roman" w:hAnsi="Lato" w:cs="Arial"/>
          <w:spacing w:val="4"/>
          <w:lang w:eastAsia="pl-PL"/>
        </w:rPr>
        <w:t>202</w:t>
      </w:r>
      <w:r w:rsidR="00C930ED" w:rsidRPr="00970CA1">
        <w:rPr>
          <w:rFonts w:ascii="Lato" w:eastAsia="Times New Roman" w:hAnsi="Lato" w:cs="Arial"/>
          <w:spacing w:val="4"/>
          <w:lang w:eastAsia="pl-PL"/>
        </w:rPr>
        <w:t>4</w:t>
      </w:r>
      <w:r w:rsidR="00D95BD9" w:rsidRPr="00970CA1">
        <w:rPr>
          <w:rFonts w:ascii="Lato" w:eastAsia="Times New Roman" w:hAnsi="Lato" w:cs="Arial"/>
          <w:spacing w:val="4"/>
          <w:lang w:eastAsia="pl-PL"/>
        </w:rPr>
        <w:t xml:space="preserve"> r. poz. </w:t>
      </w:r>
      <w:r w:rsidR="00C930ED" w:rsidRPr="00970CA1">
        <w:rPr>
          <w:rFonts w:ascii="Lato" w:eastAsia="Times New Roman" w:hAnsi="Lato" w:cs="Arial"/>
          <w:spacing w:val="4"/>
          <w:lang w:eastAsia="pl-PL"/>
        </w:rPr>
        <w:t>935</w:t>
      </w:r>
      <w:r w:rsidR="00252AE7">
        <w:rPr>
          <w:rFonts w:ascii="Lato" w:eastAsia="Times New Roman" w:hAnsi="Lato" w:cs="Arial"/>
          <w:spacing w:val="4"/>
          <w:lang w:eastAsia="pl-PL"/>
        </w:rPr>
        <w:t>,</w:t>
      </w:r>
      <w:r w:rsidR="00304330" w:rsidRPr="00970CA1">
        <w:rPr>
          <w:rFonts w:ascii="Lato" w:eastAsia="Times New Roman" w:hAnsi="Lato" w:cs="Arial"/>
          <w:spacing w:val="4"/>
          <w:lang w:eastAsia="pl-PL"/>
        </w:rPr>
        <w:t xml:space="preserve"> z </w:t>
      </w:r>
      <w:proofErr w:type="spellStart"/>
      <w:r w:rsidR="00304330" w:rsidRPr="00970CA1">
        <w:rPr>
          <w:rFonts w:ascii="Lato" w:eastAsia="Times New Roman" w:hAnsi="Lato" w:cs="Arial"/>
          <w:spacing w:val="4"/>
          <w:lang w:eastAsia="pl-PL"/>
        </w:rPr>
        <w:t>późn</w:t>
      </w:r>
      <w:proofErr w:type="spellEnd"/>
      <w:r w:rsidR="00304330" w:rsidRPr="00970CA1">
        <w:rPr>
          <w:rFonts w:ascii="Lato" w:eastAsia="Times New Roman" w:hAnsi="Lato" w:cs="Arial"/>
          <w:spacing w:val="4"/>
          <w:lang w:eastAsia="pl-PL"/>
        </w:rPr>
        <w:t>. zm.</w:t>
      </w:r>
      <w:r w:rsidRPr="00970CA1">
        <w:rPr>
          <w:rFonts w:ascii="Lato" w:eastAsia="Times New Roman" w:hAnsi="Lato" w:cs="Arial"/>
          <w:spacing w:val="4"/>
          <w:lang w:eastAsia="pl-PL"/>
        </w:rPr>
        <w:t>), zwanej dalej „</w:t>
      </w:r>
      <w:proofErr w:type="spellStart"/>
      <w:r w:rsidRPr="00970CA1">
        <w:rPr>
          <w:rFonts w:ascii="Lato" w:eastAsia="Times New Roman" w:hAnsi="Lato" w:cs="Arial"/>
          <w:spacing w:val="4"/>
          <w:lang w:eastAsia="pl-PL"/>
        </w:rPr>
        <w:t>ppsa</w:t>
      </w:r>
      <w:proofErr w:type="spellEnd"/>
      <w:r w:rsidRPr="00970CA1">
        <w:rPr>
          <w:rFonts w:ascii="Lato" w:eastAsia="Times New Roman" w:hAnsi="Lato" w:cs="Arial"/>
          <w:spacing w:val="4"/>
          <w:lang w:eastAsia="pl-PL"/>
        </w:rPr>
        <w:t>”, na decyzję przysługuje prawo złożenia skargi do Wojewódzkiego Sądu Administracyjnego</w:t>
      </w:r>
      <w:r w:rsidR="00F21541">
        <w:rPr>
          <w:rFonts w:ascii="Lato" w:eastAsia="Times New Roman" w:hAnsi="Lato" w:cs="Arial"/>
          <w:spacing w:val="4"/>
          <w:lang w:eastAsia="pl-PL"/>
        </w:rPr>
        <w:t xml:space="preserve"> </w:t>
      </w:r>
      <w:r w:rsidRPr="00970CA1">
        <w:rPr>
          <w:rFonts w:ascii="Lato" w:eastAsia="Times New Roman" w:hAnsi="Lato" w:cs="Arial"/>
          <w:spacing w:val="4"/>
          <w:lang w:eastAsia="pl-PL"/>
        </w:rPr>
        <w:t>w Warszawie,</w:t>
      </w:r>
      <w:r w:rsidR="00252AE7">
        <w:rPr>
          <w:rFonts w:ascii="Lato" w:eastAsia="Times New Roman" w:hAnsi="Lato" w:cs="Arial"/>
          <w:spacing w:val="4"/>
          <w:lang w:eastAsia="pl-PL"/>
        </w:rPr>
        <w:t xml:space="preserve"> </w:t>
      </w:r>
      <w:r w:rsidRPr="00970CA1">
        <w:rPr>
          <w:rFonts w:ascii="Lato" w:eastAsia="Times New Roman" w:hAnsi="Lato" w:cs="Arial"/>
          <w:spacing w:val="4"/>
          <w:lang w:eastAsia="pl-PL"/>
        </w:rPr>
        <w:t>za </w:t>
      </w:r>
      <w:r w:rsidRPr="00252AE7">
        <w:rPr>
          <w:rFonts w:ascii="Lato" w:eastAsia="Times New Roman" w:hAnsi="Lato" w:cs="Arial"/>
          <w:spacing w:val="4"/>
          <w:lang w:eastAsia="pl-PL"/>
        </w:rPr>
        <w:t>pośrednictwem</w:t>
      </w:r>
      <w:r w:rsidR="00252AE7">
        <w:rPr>
          <w:rFonts w:ascii="Lato" w:eastAsia="Times New Roman" w:hAnsi="Lato" w:cs="Arial"/>
          <w:spacing w:val="4"/>
          <w:lang w:eastAsia="pl-PL"/>
        </w:rPr>
        <w:t xml:space="preserve"> </w:t>
      </w:r>
      <w:r w:rsidRPr="00252AE7">
        <w:rPr>
          <w:rFonts w:ascii="Lato" w:eastAsia="Times New Roman" w:hAnsi="Lato" w:cs="Arial"/>
          <w:spacing w:val="4"/>
          <w:lang w:eastAsia="pl-PL"/>
        </w:rPr>
        <w:t xml:space="preserve">Ministra </w:t>
      </w:r>
      <w:r w:rsidR="00252AE7" w:rsidRPr="00252AE7">
        <w:rPr>
          <w:rFonts w:ascii="Lato" w:eastAsia="Times New Roman" w:hAnsi="Lato" w:cs="Arial"/>
          <w:spacing w:val="4"/>
          <w:lang w:eastAsia="pl-PL"/>
        </w:rPr>
        <w:t>Finansów</w:t>
      </w:r>
      <w:r w:rsidRPr="00252AE7">
        <w:rPr>
          <w:rFonts w:ascii="Lato" w:eastAsia="Times New Roman" w:hAnsi="Lato" w:cs="Arial"/>
          <w:spacing w:val="4"/>
          <w:lang w:eastAsia="pl-PL"/>
        </w:rPr>
        <w:t xml:space="preserve"> i </w:t>
      </w:r>
      <w:r w:rsidR="00252AE7" w:rsidRPr="00252AE7">
        <w:rPr>
          <w:rFonts w:ascii="Lato" w:eastAsia="Times New Roman" w:hAnsi="Lato" w:cs="Arial"/>
          <w:spacing w:val="4"/>
          <w:lang w:eastAsia="pl-PL"/>
        </w:rPr>
        <w:t>Gospodarki</w:t>
      </w:r>
      <w:r w:rsidRPr="00252AE7">
        <w:rPr>
          <w:rFonts w:ascii="Lato" w:eastAsia="Times New Roman" w:hAnsi="Lato" w:cs="Arial"/>
          <w:spacing w:val="4"/>
          <w:lang w:eastAsia="pl-PL"/>
        </w:rPr>
        <w:t>, w terminie 30 dni od dnia doręczenia decyzji.</w:t>
      </w:r>
    </w:p>
    <w:p w14:paraId="58298DFD" w14:textId="4FB48BDC" w:rsidR="00BA4DCF" w:rsidRDefault="00BA4DCF"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70CA1">
        <w:rPr>
          <w:rFonts w:ascii="Lato" w:eastAsia="Times New Roman" w:hAnsi="Lato" w:cs="Arial"/>
          <w:spacing w:val="4"/>
          <w:lang w:eastAsia="pl-PL"/>
        </w:rPr>
        <w:t>ppsa</w:t>
      </w:r>
      <w:proofErr w:type="spellEnd"/>
      <w:r w:rsidRPr="00970CA1">
        <w:rPr>
          <w:rFonts w:ascii="Lato" w:eastAsia="Times New Roman" w:hAnsi="Lato" w:cs="Arial"/>
          <w:spacing w:val="4"/>
          <w:lang w:eastAsia="pl-PL"/>
        </w:rPr>
        <w:t>.</w:t>
      </w:r>
    </w:p>
    <w:p w14:paraId="6DFF45BB" w14:textId="77777777" w:rsidR="002E33A1" w:rsidRDefault="002E33A1" w:rsidP="00E205EB">
      <w:pPr>
        <w:spacing w:after="120" w:line="240" w:lineRule="exact"/>
        <w:rPr>
          <w:rFonts w:ascii="Lato" w:eastAsia="Aptos" w:hAnsi="Lato" w:cs="Times New Roman"/>
          <w:b/>
          <w:bCs/>
        </w:rPr>
      </w:pPr>
    </w:p>
    <w:p w14:paraId="697BA79D" w14:textId="77777777" w:rsidR="001E0459" w:rsidRPr="00027603" w:rsidRDefault="001E0459" w:rsidP="001E0459">
      <w:pPr>
        <w:spacing w:after="120" w:line="240" w:lineRule="exact"/>
        <w:ind w:left="4253"/>
        <w:rPr>
          <w:rFonts w:ascii="Lato" w:eastAsia="Aptos" w:hAnsi="Lato" w:cs="Times New Roman"/>
          <w:b/>
          <w:bCs/>
        </w:rPr>
      </w:pPr>
      <w:r w:rsidRPr="00027603">
        <w:rPr>
          <w:rFonts w:ascii="Lato" w:eastAsia="Aptos" w:hAnsi="Lato" w:cs="Times New Roman"/>
          <w:b/>
          <w:bCs/>
        </w:rPr>
        <w:t>Z upoważnienia</w:t>
      </w:r>
      <w:r>
        <w:rPr>
          <w:rFonts w:ascii="Lato" w:eastAsia="Aptos" w:hAnsi="Lato" w:cs="Times New Roman"/>
          <w:b/>
          <w:bCs/>
        </w:rPr>
        <w:t>,</w:t>
      </w:r>
    </w:p>
    <w:p w14:paraId="47DA1E28" w14:textId="77777777" w:rsidR="001E0459" w:rsidRPr="00027603" w:rsidRDefault="001E0459" w:rsidP="001E0459">
      <w:pPr>
        <w:spacing w:after="120" w:line="240" w:lineRule="exact"/>
        <w:ind w:left="4253"/>
        <w:rPr>
          <w:rFonts w:ascii="Lato" w:eastAsia="Aptos" w:hAnsi="Lato" w:cs="Times New Roman"/>
        </w:rPr>
      </w:pPr>
      <w:r w:rsidRPr="00027603">
        <w:rPr>
          <w:rFonts w:ascii="Lato" w:eastAsia="Aptos" w:hAnsi="Lato" w:cs="Times New Roman"/>
        </w:rPr>
        <w:t>Edyta Lubaszewska</w:t>
      </w:r>
    </w:p>
    <w:p w14:paraId="15C3C27F" w14:textId="77777777" w:rsidR="001E0459" w:rsidRDefault="001E0459" w:rsidP="001E0459">
      <w:pPr>
        <w:spacing w:after="120" w:line="240" w:lineRule="exact"/>
        <w:ind w:left="4253"/>
        <w:rPr>
          <w:rFonts w:ascii="Lato" w:eastAsia="Aptos" w:hAnsi="Lato" w:cs="Times New Roman"/>
        </w:rPr>
      </w:pPr>
      <w:r>
        <w:rPr>
          <w:rFonts w:ascii="Lato" w:eastAsia="Aptos" w:hAnsi="Lato" w:cs="Times New Roman"/>
        </w:rPr>
        <w:t>d</w:t>
      </w:r>
      <w:r w:rsidRPr="00027603">
        <w:rPr>
          <w:rFonts w:ascii="Lato" w:eastAsia="Aptos" w:hAnsi="Lato" w:cs="Times New Roman"/>
        </w:rPr>
        <w:t>yrektor</w:t>
      </w:r>
    </w:p>
    <w:p w14:paraId="12092D13" w14:textId="77777777" w:rsidR="001E0459" w:rsidRPr="00027603" w:rsidRDefault="001E0459" w:rsidP="001E0459">
      <w:pPr>
        <w:spacing w:after="120" w:line="240" w:lineRule="exact"/>
        <w:ind w:left="4253"/>
        <w:rPr>
          <w:rFonts w:ascii="Lato" w:eastAsia="Aptos" w:hAnsi="Lato" w:cs="Times New Roman"/>
        </w:rPr>
      </w:pPr>
      <w:r>
        <w:rPr>
          <w:rFonts w:ascii="Lato" w:eastAsia="Aptos" w:hAnsi="Lato" w:cs="Times New Roman"/>
        </w:rPr>
        <w:t>D</w:t>
      </w:r>
      <w:r w:rsidRPr="00027603">
        <w:rPr>
          <w:rFonts w:ascii="Lato" w:eastAsia="Aptos" w:hAnsi="Lato" w:cs="Times New Roman"/>
        </w:rPr>
        <w:t>epartament</w:t>
      </w:r>
      <w:r>
        <w:rPr>
          <w:rFonts w:ascii="Lato" w:eastAsia="Aptos" w:hAnsi="Lato" w:cs="Times New Roman"/>
        </w:rPr>
        <w:t xml:space="preserve"> Lokalizacji Inwestycji</w:t>
      </w:r>
    </w:p>
    <w:p w14:paraId="0512E874" w14:textId="77777777" w:rsidR="001E0459" w:rsidRDefault="001E0459" w:rsidP="001E0459">
      <w:pPr>
        <w:spacing w:after="120" w:line="240" w:lineRule="exact"/>
        <w:ind w:left="4253"/>
        <w:rPr>
          <w:rFonts w:ascii="Lato" w:eastAsia="Aptos" w:hAnsi="Lato" w:cs="Times New Roman"/>
        </w:rPr>
      </w:pPr>
      <w:r w:rsidRPr="00027603">
        <w:rPr>
          <w:rFonts w:ascii="Lato" w:eastAsia="Aptos" w:hAnsi="Lato" w:cs="Times New Roman"/>
        </w:rPr>
        <w:t>/ kwalifikowany podpis elektroniczny /</w:t>
      </w:r>
    </w:p>
    <w:p w14:paraId="416C669C" w14:textId="77777777" w:rsidR="001E0459" w:rsidRPr="00027603" w:rsidRDefault="001E0459" w:rsidP="001E0459">
      <w:pPr>
        <w:tabs>
          <w:tab w:val="left" w:pos="567"/>
          <w:tab w:val="left" w:pos="4253"/>
        </w:tabs>
        <w:suppressAutoHyphens/>
        <w:spacing w:after="0" w:line="240" w:lineRule="exact"/>
        <w:ind w:left="4253"/>
        <w:jc w:val="both"/>
        <w:textAlignment w:val="baseline"/>
        <w:rPr>
          <w:rFonts w:ascii="Lato" w:hAnsi="Lato"/>
        </w:rPr>
      </w:pPr>
      <w:r w:rsidRPr="00027603">
        <w:rPr>
          <w:rFonts w:ascii="Lato" w:hAnsi="Lato"/>
        </w:rPr>
        <w:t>w Ministerstwie Rozwoju i Technologi</w:t>
      </w:r>
      <w:r>
        <w:rPr>
          <w:rFonts w:ascii="Lato" w:hAnsi="Lato"/>
        </w:rPr>
        <w:t>i</w:t>
      </w:r>
    </w:p>
    <w:p w14:paraId="5CEB1AAB" w14:textId="77777777" w:rsidR="002E33A1" w:rsidRDefault="002E33A1" w:rsidP="00E205EB">
      <w:pPr>
        <w:spacing w:after="120" w:line="240" w:lineRule="exact"/>
        <w:rPr>
          <w:rFonts w:ascii="Lato" w:eastAsia="Aptos" w:hAnsi="Lato" w:cs="Times New Roman"/>
          <w:b/>
          <w:bCs/>
        </w:rPr>
      </w:pPr>
    </w:p>
    <w:p w14:paraId="40FD760B" w14:textId="4D3A3C60" w:rsidR="00304330" w:rsidRPr="001E0459" w:rsidRDefault="00304330" w:rsidP="001E0459">
      <w:pPr>
        <w:shd w:val="clear" w:color="auto" w:fill="FFFFFF"/>
        <w:spacing w:after="240" w:line="240" w:lineRule="exact"/>
        <w:jc w:val="both"/>
        <w:rPr>
          <w:rFonts w:ascii="Lato" w:eastAsia="Times New Roman" w:hAnsi="Lato" w:cs="Arial"/>
          <w:b/>
          <w:spacing w:val="4"/>
          <w:lang w:eastAsia="pl-PL"/>
        </w:rPr>
      </w:pPr>
    </w:p>
    <w:sectPr w:rsidR="00304330" w:rsidRPr="001E0459"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5C46F" w14:textId="77777777" w:rsidR="008B0CD5" w:rsidRDefault="008B0CD5" w:rsidP="009276B2">
      <w:pPr>
        <w:spacing w:after="0" w:line="240" w:lineRule="auto"/>
      </w:pPr>
      <w:r>
        <w:separator/>
      </w:r>
    </w:p>
  </w:endnote>
  <w:endnote w:type="continuationSeparator" w:id="0">
    <w:p w14:paraId="0179CA8D" w14:textId="77777777" w:rsidR="008B0CD5" w:rsidRDefault="008B0CD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583F3394-0E15-4E39-B610-A78EA2D3FBFE}"/>
    <w:embedBold r:id="rId2" w:fontKey="{C24419FE-F3FD-41DC-9CB2-705B7ABF0DEC}"/>
    <w:embedItalic r:id="rId3" w:fontKey="{D8639479-72E7-480A-945A-003564C071B7}"/>
  </w:font>
  <w:font w:name="Calibri Light">
    <w:panose1 w:val="020F0302020204030204"/>
    <w:charset w:val="EE"/>
    <w:family w:val="swiss"/>
    <w:pitch w:val="variable"/>
    <w:sig w:usb0="E4002EFF" w:usb1="C200247B" w:usb2="00000009" w:usb3="00000000" w:csb0="000001FF" w:csb1="00000000"/>
    <w:embedRegular r:id="rId4" w:fontKey="{478DE058-5385-4943-994B-0D5613B96D4B}"/>
  </w:font>
  <w:font w:name="Lato">
    <w:altName w:val="Segoe UI"/>
    <w:charset w:val="00"/>
    <w:family w:val="swiss"/>
    <w:pitch w:val="variable"/>
    <w:sig w:usb0="E10002FF" w:usb1="5000ECFF" w:usb2="00000021" w:usb3="00000000" w:csb0="0000019F" w:csb1="00000000"/>
    <w:embedRegular r:id="rId5" w:fontKey="{0E5C46C5-C72B-4759-8E1B-6FD613513EA0}"/>
    <w:embedBold r:id="rId6" w:fontKey="{16CD8A86-2984-4710-96B9-0BF808FD9527}"/>
    <w:embedItalic r:id="rId7" w:fontKey="{A9DB02BC-3480-4D97-9AA2-73B917B7869B}"/>
  </w:font>
  <w:font w:name="Segoe UI">
    <w:altName w:val="Century Gothic"/>
    <w:panose1 w:val="020B0502040204020203"/>
    <w:charset w:val="EE"/>
    <w:family w:val="swiss"/>
    <w:pitch w:val="variable"/>
    <w:sig w:usb0="E4002EFF" w:usb1="C000E47F" w:usb2="00000009" w:usb3="00000000" w:csb0="000001FF" w:csb1="00000000"/>
    <w:embedRegular r:id="rId8" w:fontKey="{E9BA8507-0B5F-4CAF-95DA-4B08770CD4BE}"/>
  </w:font>
  <w:font w:name="Aptos">
    <w:charset w:val="00"/>
    <w:family w:val="swiss"/>
    <w:pitch w:val="variable"/>
    <w:sig w:usb0="20000287" w:usb1="00000003" w:usb2="00000000" w:usb3="00000000" w:csb0="0000019F" w:csb1="00000000"/>
    <w:embedRegular r:id="rId9" w:fontKey="{BBC9B394-0EC7-449E-93F9-4DF7351A68EF}"/>
    <w:embedBold r:id="rId10" w:fontKey="{C683EFC5-CA63-4A72-91DB-9C4D8F3D8FAA}"/>
    <w:embedBoldItalic r:id="rId11" w:fontKey="{A930727B-430F-480E-BDED-4D9D87F1B4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076328"/>
      <w:docPartObj>
        <w:docPartGallery w:val="Page Numbers (Bottom of Page)"/>
        <w:docPartUnique/>
      </w:docPartObj>
    </w:sdtPr>
    <w:sdtContent>
      <w:p w14:paraId="0225340B" w14:textId="7A800F23"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22285B">
          <w:rPr>
            <w:sz w:val="16"/>
            <w:szCs w:val="16"/>
          </w:rPr>
          <w:t>13</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CB12" w14:textId="77777777" w:rsidR="008B0CD5" w:rsidRDefault="008B0CD5" w:rsidP="009276B2">
      <w:pPr>
        <w:spacing w:after="0" w:line="240" w:lineRule="auto"/>
      </w:pPr>
      <w:r>
        <w:separator/>
      </w:r>
    </w:p>
  </w:footnote>
  <w:footnote w:type="continuationSeparator" w:id="0">
    <w:p w14:paraId="3BDA3269" w14:textId="77777777" w:rsidR="008B0CD5" w:rsidRDefault="008B0CD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9EDF10F" w:rsidR="00947F4D" w:rsidRDefault="00511405">
    <w:pPr>
      <w:pStyle w:val="Nagwek"/>
    </w:pPr>
    <w:r>
      <w:rPr>
        <w:noProof/>
        <w:lang w:eastAsia="pl-PL"/>
      </w:rPr>
      <w:drawing>
        <wp:anchor distT="0" distB="0" distL="114300" distR="114300" simplePos="0" relativeHeight="251659264" behindDoc="0" locked="0" layoutInCell="1" allowOverlap="1" wp14:anchorId="5845864B" wp14:editId="259AC7D6">
          <wp:simplePos x="0" y="0"/>
          <wp:positionH relativeFrom="column">
            <wp:posOffset>-908050</wp:posOffset>
          </wp:positionH>
          <wp:positionV relativeFrom="paragraph">
            <wp:posOffset>400050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C9D2111"/>
    <w:multiLevelType w:val="hybridMultilevel"/>
    <w:tmpl w:val="2DEE53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D116930"/>
    <w:multiLevelType w:val="hybridMultilevel"/>
    <w:tmpl w:val="F266E774"/>
    <w:lvl w:ilvl="0" w:tplc="8E9A1B12">
      <w:start w:val="3"/>
      <w:numFmt w:val="decimal"/>
      <w:lvlText w:val="(%1"/>
      <w:lvlJc w:val="left"/>
      <w:pPr>
        <w:ind w:left="720" w:hanging="360"/>
      </w:pPr>
      <w:rPr>
        <w:rFonts w:eastAsia="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CF87DC2"/>
    <w:multiLevelType w:val="hybridMultilevel"/>
    <w:tmpl w:val="9E8494A8"/>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3AF1890"/>
    <w:multiLevelType w:val="hybridMultilevel"/>
    <w:tmpl w:val="A6DA64C4"/>
    <w:lvl w:ilvl="0" w:tplc="85602DF0">
      <w:start w:val="3"/>
      <w:numFmt w:val="decimal"/>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8"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8A27D78"/>
    <w:multiLevelType w:val="hybridMultilevel"/>
    <w:tmpl w:val="7248B4B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AF7820"/>
    <w:multiLevelType w:val="hybridMultilevel"/>
    <w:tmpl w:val="4370B04A"/>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CB83AEA"/>
    <w:multiLevelType w:val="hybridMultilevel"/>
    <w:tmpl w:val="0AF485FE"/>
    <w:lvl w:ilvl="0" w:tplc="FF0C2EF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2E53A91"/>
    <w:multiLevelType w:val="hybridMultilevel"/>
    <w:tmpl w:val="0E4E10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4F3150D"/>
    <w:multiLevelType w:val="hybridMultilevel"/>
    <w:tmpl w:val="7B247108"/>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2C7A7A"/>
    <w:multiLevelType w:val="hybridMultilevel"/>
    <w:tmpl w:val="E3FAB03C"/>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BFB1B99"/>
    <w:multiLevelType w:val="hybridMultilevel"/>
    <w:tmpl w:val="02446870"/>
    <w:lvl w:ilvl="0" w:tplc="B1B024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D2305A9"/>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76046E9"/>
    <w:multiLevelType w:val="hybridMultilevel"/>
    <w:tmpl w:val="8912FDDE"/>
    <w:lvl w:ilvl="0" w:tplc="0415000F">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6" w15:restartNumberingAfterBreak="0">
    <w:nsid w:val="5F9820C3"/>
    <w:multiLevelType w:val="hybridMultilevel"/>
    <w:tmpl w:val="84DC57E8"/>
    <w:lvl w:ilvl="0" w:tplc="BDFAB72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6C11A5B"/>
    <w:multiLevelType w:val="hybridMultilevel"/>
    <w:tmpl w:val="191E07EC"/>
    <w:lvl w:ilvl="0" w:tplc="B1B024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37605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847257772">
    <w:abstractNumId w:val="23"/>
  </w:num>
  <w:num w:numId="4" w16cid:durableId="801657899">
    <w:abstractNumId w:val="5"/>
  </w:num>
  <w:num w:numId="5" w16cid:durableId="1089884817">
    <w:abstractNumId w:val="22"/>
  </w:num>
  <w:num w:numId="6" w16cid:durableId="1293094630">
    <w:abstractNumId w:val="19"/>
  </w:num>
  <w:num w:numId="7" w16cid:durableId="845946950">
    <w:abstractNumId w:val="1"/>
  </w:num>
  <w:num w:numId="8" w16cid:durableId="1724602062">
    <w:abstractNumId w:val="21"/>
  </w:num>
  <w:num w:numId="9" w16cid:durableId="1197304636">
    <w:abstractNumId w:val="26"/>
  </w:num>
  <w:num w:numId="10" w16cid:durableId="931356079">
    <w:abstractNumId w:val="2"/>
  </w:num>
  <w:num w:numId="11" w16cid:durableId="265240003">
    <w:abstractNumId w:val="25"/>
  </w:num>
  <w:num w:numId="12" w16cid:durableId="1697458865">
    <w:abstractNumId w:val="12"/>
  </w:num>
  <w:num w:numId="13" w16cid:durableId="1639919073">
    <w:abstractNumId w:val="6"/>
  </w:num>
  <w:num w:numId="14" w16cid:durableId="2900636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3355652">
    <w:abstractNumId w:val="9"/>
  </w:num>
  <w:num w:numId="16" w16cid:durableId="896279625">
    <w:abstractNumId w:val="20"/>
  </w:num>
  <w:num w:numId="17" w16cid:durableId="1038160046">
    <w:abstractNumId w:val="28"/>
  </w:num>
  <w:num w:numId="18" w16cid:durableId="1475415714">
    <w:abstractNumId w:val="4"/>
  </w:num>
  <w:num w:numId="19" w16cid:durableId="1819494905">
    <w:abstractNumId w:val="11"/>
  </w:num>
  <w:num w:numId="20" w16cid:durableId="2134059553">
    <w:abstractNumId w:val="24"/>
  </w:num>
  <w:num w:numId="21" w16cid:durableId="1511026189">
    <w:abstractNumId w:val="13"/>
  </w:num>
  <w:num w:numId="22" w16cid:durableId="93789254">
    <w:abstractNumId w:val="0"/>
  </w:num>
  <w:num w:numId="23" w16cid:durableId="841355132">
    <w:abstractNumId w:val="10"/>
  </w:num>
  <w:num w:numId="24" w16cid:durableId="1346395448">
    <w:abstractNumId w:val="18"/>
  </w:num>
  <w:num w:numId="25" w16cid:durableId="1718432802">
    <w:abstractNumId w:val="27"/>
  </w:num>
  <w:num w:numId="26" w16cid:durableId="1072391146">
    <w:abstractNumId w:val="14"/>
  </w:num>
  <w:num w:numId="27" w16cid:durableId="1138035239">
    <w:abstractNumId w:val="16"/>
  </w:num>
  <w:num w:numId="28" w16cid:durableId="733622920">
    <w:abstractNumId w:val="17"/>
  </w:num>
  <w:num w:numId="29" w16cid:durableId="4423076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9A"/>
    <w:rsid w:val="00001238"/>
    <w:rsid w:val="00003E38"/>
    <w:rsid w:val="00020B6F"/>
    <w:rsid w:val="0002209C"/>
    <w:rsid w:val="000244DE"/>
    <w:rsid w:val="0003307F"/>
    <w:rsid w:val="000344AC"/>
    <w:rsid w:val="00036340"/>
    <w:rsid w:val="0003732F"/>
    <w:rsid w:val="000376C8"/>
    <w:rsid w:val="00044F44"/>
    <w:rsid w:val="00054E48"/>
    <w:rsid w:val="00055F10"/>
    <w:rsid w:val="00064A94"/>
    <w:rsid w:val="0007599A"/>
    <w:rsid w:val="00092DAE"/>
    <w:rsid w:val="00094159"/>
    <w:rsid w:val="000966E3"/>
    <w:rsid w:val="000A2941"/>
    <w:rsid w:val="000A3427"/>
    <w:rsid w:val="000A4847"/>
    <w:rsid w:val="000B412F"/>
    <w:rsid w:val="000C6DCB"/>
    <w:rsid w:val="000D5857"/>
    <w:rsid w:val="000E10F0"/>
    <w:rsid w:val="000E66D6"/>
    <w:rsid w:val="000F0F0D"/>
    <w:rsid w:val="000F220C"/>
    <w:rsid w:val="000F63FA"/>
    <w:rsid w:val="000F6481"/>
    <w:rsid w:val="000F7193"/>
    <w:rsid w:val="00100315"/>
    <w:rsid w:val="001012C1"/>
    <w:rsid w:val="0010184D"/>
    <w:rsid w:val="001072C3"/>
    <w:rsid w:val="00113528"/>
    <w:rsid w:val="001232DD"/>
    <w:rsid w:val="001236B0"/>
    <w:rsid w:val="00127077"/>
    <w:rsid w:val="001439E4"/>
    <w:rsid w:val="00146477"/>
    <w:rsid w:val="0015149D"/>
    <w:rsid w:val="00152554"/>
    <w:rsid w:val="00152EBD"/>
    <w:rsid w:val="0015390E"/>
    <w:rsid w:val="001549EE"/>
    <w:rsid w:val="0015591C"/>
    <w:rsid w:val="00157C4D"/>
    <w:rsid w:val="00166A56"/>
    <w:rsid w:val="00166A88"/>
    <w:rsid w:val="00171AF1"/>
    <w:rsid w:val="00172E16"/>
    <w:rsid w:val="0017343A"/>
    <w:rsid w:val="00177503"/>
    <w:rsid w:val="00177DEC"/>
    <w:rsid w:val="00180F9F"/>
    <w:rsid w:val="00183B62"/>
    <w:rsid w:val="00190136"/>
    <w:rsid w:val="001914E5"/>
    <w:rsid w:val="00191881"/>
    <w:rsid w:val="00194F08"/>
    <w:rsid w:val="001969CF"/>
    <w:rsid w:val="001A1728"/>
    <w:rsid w:val="001A4973"/>
    <w:rsid w:val="001A57E7"/>
    <w:rsid w:val="001B6371"/>
    <w:rsid w:val="001B70EB"/>
    <w:rsid w:val="001C0D90"/>
    <w:rsid w:val="001D4011"/>
    <w:rsid w:val="001D44E3"/>
    <w:rsid w:val="001D4D5D"/>
    <w:rsid w:val="001E0459"/>
    <w:rsid w:val="001E316F"/>
    <w:rsid w:val="001E4A85"/>
    <w:rsid w:val="001E5766"/>
    <w:rsid w:val="001E6750"/>
    <w:rsid w:val="001F18F0"/>
    <w:rsid w:val="001F6F47"/>
    <w:rsid w:val="002021B7"/>
    <w:rsid w:val="00210460"/>
    <w:rsid w:val="00211D94"/>
    <w:rsid w:val="00212DBD"/>
    <w:rsid w:val="00217680"/>
    <w:rsid w:val="00220CE8"/>
    <w:rsid w:val="0022285B"/>
    <w:rsid w:val="00224262"/>
    <w:rsid w:val="002250F9"/>
    <w:rsid w:val="002335E5"/>
    <w:rsid w:val="00235455"/>
    <w:rsid w:val="00236DD7"/>
    <w:rsid w:val="00247B1A"/>
    <w:rsid w:val="00252AE7"/>
    <w:rsid w:val="002603C2"/>
    <w:rsid w:val="002621F4"/>
    <w:rsid w:val="00274D44"/>
    <w:rsid w:val="002821AF"/>
    <w:rsid w:val="00282914"/>
    <w:rsid w:val="002830CF"/>
    <w:rsid w:val="002900E2"/>
    <w:rsid w:val="00294DF9"/>
    <w:rsid w:val="002A0F1F"/>
    <w:rsid w:val="002A131F"/>
    <w:rsid w:val="002D66C1"/>
    <w:rsid w:val="002E0C9D"/>
    <w:rsid w:val="002E22F6"/>
    <w:rsid w:val="002E33A1"/>
    <w:rsid w:val="002F2322"/>
    <w:rsid w:val="002F3C9C"/>
    <w:rsid w:val="002F66CA"/>
    <w:rsid w:val="002F7CFA"/>
    <w:rsid w:val="00301DE9"/>
    <w:rsid w:val="00304330"/>
    <w:rsid w:val="00304FFD"/>
    <w:rsid w:val="003079AB"/>
    <w:rsid w:val="0031328F"/>
    <w:rsid w:val="0031333A"/>
    <w:rsid w:val="00316D5B"/>
    <w:rsid w:val="00326CBE"/>
    <w:rsid w:val="0034136E"/>
    <w:rsid w:val="00343A14"/>
    <w:rsid w:val="003452E9"/>
    <w:rsid w:val="00345D99"/>
    <w:rsid w:val="00353D0D"/>
    <w:rsid w:val="0036079C"/>
    <w:rsid w:val="00361870"/>
    <w:rsid w:val="003625ED"/>
    <w:rsid w:val="00362CAD"/>
    <w:rsid w:val="00366DB2"/>
    <w:rsid w:val="00375152"/>
    <w:rsid w:val="003836EC"/>
    <w:rsid w:val="003857E4"/>
    <w:rsid w:val="0039347B"/>
    <w:rsid w:val="003A1976"/>
    <w:rsid w:val="003A2203"/>
    <w:rsid w:val="003A6D93"/>
    <w:rsid w:val="003B3BAD"/>
    <w:rsid w:val="003B4725"/>
    <w:rsid w:val="003B5297"/>
    <w:rsid w:val="003B56E4"/>
    <w:rsid w:val="003C0975"/>
    <w:rsid w:val="003C123B"/>
    <w:rsid w:val="003D0DDE"/>
    <w:rsid w:val="003D1121"/>
    <w:rsid w:val="003D2AD6"/>
    <w:rsid w:val="003D652F"/>
    <w:rsid w:val="003E64C8"/>
    <w:rsid w:val="003E77FD"/>
    <w:rsid w:val="003F0446"/>
    <w:rsid w:val="003F54E1"/>
    <w:rsid w:val="003F5FDA"/>
    <w:rsid w:val="003F72E4"/>
    <w:rsid w:val="00402B98"/>
    <w:rsid w:val="00410197"/>
    <w:rsid w:val="004116FD"/>
    <w:rsid w:val="004227CF"/>
    <w:rsid w:val="00425722"/>
    <w:rsid w:val="00425FBA"/>
    <w:rsid w:val="00427353"/>
    <w:rsid w:val="00443C5F"/>
    <w:rsid w:val="004509A7"/>
    <w:rsid w:val="00450C79"/>
    <w:rsid w:val="00451055"/>
    <w:rsid w:val="004569AA"/>
    <w:rsid w:val="00463F94"/>
    <w:rsid w:val="004663EE"/>
    <w:rsid w:val="004666BA"/>
    <w:rsid w:val="004669D3"/>
    <w:rsid w:val="00471881"/>
    <w:rsid w:val="00472777"/>
    <w:rsid w:val="00475A9A"/>
    <w:rsid w:val="00491586"/>
    <w:rsid w:val="00494564"/>
    <w:rsid w:val="004A2223"/>
    <w:rsid w:val="004A3F6B"/>
    <w:rsid w:val="004C730F"/>
    <w:rsid w:val="004D3777"/>
    <w:rsid w:val="004D3828"/>
    <w:rsid w:val="004D3AD8"/>
    <w:rsid w:val="004D65C3"/>
    <w:rsid w:val="004E36FB"/>
    <w:rsid w:val="004E3B6F"/>
    <w:rsid w:val="004E6CAC"/>
    <w:rsid w:val="004F5B7F"/>
    <w:rsid w:val="004F5D02"/>
    <w:rsid w:val="0050359D"/>
    <w:rsid w:val="00511405"/>
    <w:rsid w:val="00524802"/>
    <w:rsid w:val="00524F3E"/>
    <w:rsid w:val="00530D64"/>
    <w:rsid w:val="005362C7"/>
    <w:rsid w:val="005449E2"/>
    <w:rsid w:val="00545967"/>
    <w:rsid w:val="00555EF4"/>
    <w:rsid w:val="005569D7"/>
    <w:rsid w:val="00557D28"/>
    <w:rsid w:val="00561A7D"/>
    <w:rsid w:val="00565D32"/>
    <w:rsid w:val="00571315"/>
    <w:rsid w:val="00571B2A"/>
    <w:rsid w:val="00576CAE"/>
    <w:rsid w:val="00582818"/>
    <w:rsid w:val="00584CC7"/>
    <w:rsid w:val="00587B8B"/>
    <w:rsid w:val="00590C4E"/>
    <w:rsid w:val="0059434A"/>
    <w:rsid w:val="00595F16"/>
    <w:rsid w:val="005A0E3A"/>
    <w:rsid w:val="005A21A5"/>
    <w:rsid w:val="005A754A"/>
    <w:rsid w:val="005A7DC9"/>
    <w:rsid w:val="005B7E04"/>
    <w:rsid w:val="005C09F3"/>
    <w:rsid w:val="005C0E6A"/>
    <w:rsid w:val="005C4380"/>
    <w:rsid w:val="005C7371"/>
    <w:rsid w:val="005D01A8"/>
    <w:rsid w:val="005E15F0"/>
    <w:rsid w:val="005E52E0"/>
    <w:rsid w:val="005E56C6"/>
    <w:rsid w:val="005F0F6F"/>
    <w:rsid w:val="005F126F"/>
    <w:rsid w:val="005F7185"/>
    <w:rsid w:val="0060331E"/>
    <w:rsid w:val="00605FAA"/>
    <w:rsid w:val="006060FD"/>
    <w:rsid w:val="00611347"/>
    <w:rsid w:val="00612D3C"/>
    <w:rsid w:val="006164CD"/>
    <w:rsid w:val="00623D45"/>
    <w:rsid w:val="00624119"/>
    <w:rsid w:val="006242B3"/>
    <w:rsid w:val="00625B62"/>
    <w:rsid w:val="006260FF"/>
    <w:rsid w:val="006276DD"/>
    <w:rsid w:val="006337DF"/>
    <w:rsid w:val="006343EE"/>
    <w:rsid w:val="00636267"/>
    <w:rsid w:val="006410DE"/>
    <w:rsid w:val="00643D5D"/>
    <w:rsid w:val="006458ED"/>
    <w:rsid w:val="00645AC4"/>
    <w:rsid w:val="006460AC"/>
    <w:rsid w:val="00647271"/>
    <w:rsid w:val="00647AF4"/>
    <w:rsid w:val="00650235"/>
    <w:rsid w:val="00652EEF"/>
    <w:rsid w:val="006637F1"/>
    <w:rsid w:val="006639BA"/>
    <w:rsid w:val="0066569E"/>
    <w:rsid w:val="00670281"/>
    <w:rsid w:val="0067128B"/>
    <w:rsid w:val="00673E82"/>
    <w:rsid w:val="00680BEB"/>
    <w:rsid w:val="00683637"/>
    <w:rsid w:val="00691A15"/>
    <w:rsid w:val="00695124"/>
    <w:rsid w:val="00695E74"/>
    <w:rsid w:val="006A0E87"/>
    <w:rsid w:val="006A2222"/>
    <w:rsid w:val="006A298A"/>
    <w:rsid w:val="006A4381"/>
    <w:rsid w:val="006A7420"/>
    <w:rsid w:val="006C2941"/>
    <w:rsid w:val="006C2CC7"/>
    <w:rsid w:val="006D5562"/>
    <w:rsid w:val="006E35D5"/>
    <w:rsid w:val="006E3CDE"/>
    <w:rsid w:val="006E4A9D"/>
    <w:rsid w:val="006E61F4"/>
    <w:rsid w:val="006E7570"/>
    <w:rsid w:val="007021C6"/>
    <w:rsid w:val="00703E04"/>
    <w:rsid w:val="0070631E"/>
    <w:rsid w:val="007128CF"/>
    <w:rsid w:val="00716214"/>
    <w:rsid w:val="0071692A"/>
    <w:rsid w:val="00716D6D"/>
    <w:rsid w:val="00720DDE"/>
    <w:rsid w:val="007317AE"/>
    <w:rsid w:val="0073576F"/>
    <w:rsid w:val="007361FE"/>
    <w:rsid w:val="007362EE"/>
    <w:rsid w:val="0074640C"/>
    <w:rsid w:val="00746A9A"/>
    <w:rsid w:val="00746DEC"/>
    <w:rsid w:val="007475AB"/>
    <w:rsid w:val="00762361"/>
    <w:rsid w:val="007663F3"/>
    <w:rsid w:val="00770E10"/>
    <w:rsid w:val="00770EB2"/>
    <w:rsid w:val="00784F66"/>
    <w:rsid w:val="00785CF1"/>
    <w:rsid w:val="00792EC2"/>
    <w:rsid w:val="0079687D"/>
    <w:rsid w:val="00797577"/>
    <w:rsid w:val="007A3F92"/>
    <w:rsid w:val="007A6E1C"/>
    <w:rsid w:val="007A7AD1"/>
    <w:rsid w:val="007B6DB3"/>
    <w:rsid w:val="007B75A1"/>
    <w:rsid w:val="007C0044"/>
    <w:rsid w:val="007C0A0A"/>
    <w:rsid w:val="007C282D"/>
    <w:rsid w:val="007D11EC"/>
    <w:rsid w:val="007D50C5"/>
    <w:rsid w:val="007E0E3B"/>
    <w:rsid w:val="007F0DF5"/>
    <w:rsid w:val="007F5D55"/>
    <w:rsid w:val="00803C3D"/>
    <w:rsid w:val="00815F2F"/>
    <w:rsid w:val="0082705F"/>
    <w:rsid w:val="00833BF7"/>
    <w:rsid w:val="00837F42"/>
    <w:rsid w:val="008441BD"/>
    <w:rsid w:val="00846256"/>
    <w:rsid w:val="008511DB"/>
    <w:rsid w:val="00852457"/>
    <w:rsid w:val="008572A1"/>
    <w:rsid w:val="00860D58"/>
    <w:rsid w:val="008614A7"/>
    <w:rsid w:val="00861E45"/>
    <w:rsid w:val="00863DF6"/>
    <w:rsid w:val="00864FF6"/>
    <w:rsid w:val="00866531"/>
    <w:rsid w:val="00871FC4"/>
    <w:rsid w:val="00882C54"/>
    <w:rsid w:val="00894E24"/>
    <w:rsid w:val="008A50B1"/>
    <w:rsid w:val="008B006B"/>
    <w:rsid w:val="008B0CD5"/>
    <w:rsid w:val="008B10E0"/>
    <w:rsid w:val="008B2B48"/>
    <w:rsid w:val="008B3081"/>
    <w:rsid w:val="008B66A4"/>
    <w:rsid w:val="008B6CB4"/>
    <w:rsid w:val="008B7A74"/>
    <w:rsid w:val="008C56CF"/>
    <w:rsid w:val="008C715E"/>
    <w:rsid w:val="008D05F7"/>
    <w:rsid w:val="008D763B"/>
    <w:rsid w:val="008D7CD1"/>
    <w:rsid w:val="008E43E4"/>
    <w:rsid w:val="008E4C39"/>
    <w:rsid w:val="008E6DBC"/>
    <w:rsid w:val="008E7883"/>
    <w:rsid w:val="008F2051"/>
    <w:rsid w:val="008F2C4A"/>
    <w:rsid w:val="008F34EF"/>
    <w:rsid w:val="008F7FB6"/>
    <w:rsid w:val="009021B1"/>
    <w:rsid w:val="00903003"/>
    <w:rsid w:val="00904478"/>
    <w:rsid w:val="00904946"/>
    <w:rsid w:val="00916375"/>
    <w:rsid w:val="009276B2"/>
    <w:rsid w:val="009303CB"/>
    <w:rsid w:val="009305F8"/>
    <w:rsid w:val="0093525C"/>
    <w:rsid w:val="009400B0"/>
    <w:rsid w:val="009401DE"/>
    <w:rsid w:val="00940CDB"/>
    <w:rsid w:val="00945025"/>
    <w:rsid w:val="00947F4D"/>
    <w:rsid w:val="00947F57"/>
    <w:rsid w:val="00952777"/>
    <w:rsid w:val="009561EF"/>
    <w:rsid w:val="009601CE"/>
    <w:rsid w:val="00963EAE"/>
    <w:rsid w:val="00964820"/>
    <w:rsid w:val="00965B85"/>
    <w:rsid w:val="00970CA1"/>
    <w:rsid w:val="00972575"/>
    <w:rsid w:val="00974AB3"/>
    <w:rsid w:val="00975E1D"/>
    <w:rsid w:val="00975ED9"/>
    <w:rsid w:val="00985C28"/>
    <w:rsid w:val="00991718"/>
    <w:rsid w:val="00997157"/>
    <w:rsid w:val="009A4A1F"/>
    <w:rsid w:val="009A5306"/>
    <w:rsid w:val="009C2E1A"/>
    <w:rsid w:val="009C629F"/>
    <w:rsid w:val="009D20E5"/>
    <w:rsid w:val="009D5CD3"/>
    <w:rsid w:val="009E236B"/>
    <w:rsid w:val="009F1148"/>
    <w:rsid w:val="009F4D3F"/>
    <w:rsid w:val="00A06DC5"/>
    <w:rsid w:val="00A1151E"/>
    <w:rsid w:val="00A1246D"/>
    <w:rsid w:val="00A14EE2"/>
    <w:rsid w:val="00A16F82"/>
    <w:rsid w:val="00A17B72"/>
    <w:rsid w:val="00A36A60"/>
    <w:rsid w:val="00A431B9"/>
    <w:rsid w:val="00A46B8C"/>
    <w:rsid w:val="00A507B6"/>
    <w:rsid w:val="00A53D7E"/>
    <w:rsid w:val="00A54C23"/>
    <w:rsid w:val="00A61870"/>
    <w:rsid w:val="00A62583"/>
    <w:rsid w:val="00A632CC"/>
    <w:rsid w:val="00A75AF1"/>
    <w:rsid w:val="00A81EA7"/>
    <w:rsid w:val="00A910CB"/>
    <w:rsid w:val="00A9281F"/>
    <w:rsid w:val="00A93B2B"/>
    <w:rsid w:val="00A96570"/>
    <w:rsid w:val="00AA1225"/>
    <w:rsid w:val="00AA3148"/>
    <w:rsid w:val="00AB5E54"/>
    <w:rsid w:val="00AD05DC"/>
    <w:rsid w:val="00AD6984"/>
    <w:rsid w:val="00AD7395"/>
    <w:rsid w:val="00AE426C"/>
    <w:rsid w:val="00AE6415"/>
    <w:rsid w:val="00AF6D33"/>
    <w:rsid w:val="00B0385B"/>
    <w:rsid w:val="00B06E81"/>
    <w:rsid w:val="00B13B9B"/>
    <w:rsid w:val="00B200E6"/>
    <w:rsid w:val="00B204A8"/>
    <w:rsid w:val="00B20A8A"/>
    <w:rsid w:val="00B20AD8"/>
    <w:rsid w:val="00B23F6B"/>
    <w:rsid w:val="00B30567"/>
    <w:rsid w:val="00B32CE3"/>
    <w:rsid w:val="00B36262"/>
    <w:rsid w:val="00B41566"/>
    <w:rsid w:val="00B41DBC"/>
    <w:rsid w:val="00B42380"/>
    <w:rsid w:val="00B43FF6"/>
    <w:rsid w:val="00B45A11"/>
    <w:rsid w:val="00B52418"/>
    <w:rsid w:val="00B556BB"/>
    <w:rsid w:val="00B61109"/>
    <w:rsid w:val="00B64EEE"/>
    <w:rsid w:val="00B71A69"/>
    <w:rsid w:val="00B7402A"/>
    <w:rsid w:val="00B756B4"/>
    <w:rsid w:val="00B808DB"/>
    <w:rsid w:val="00B81281"/>
    <w:rsid w:val="00B8452E"/>
    <w:rsid w:val="00B84D3E"/>
    <w:rsid w:val="00B87744"/>
    <w:rsid w:val="00B87E84"/>
    <w:rsid w:val="00B91DC9"/>
    <w:rsid w:val="00B92D24"/>
    <w:rsid w:val="00B96BA5"/>
    <w:rsid w:val="00B9704F"/>
    <w:rsid w:val="00BA02CE"/>
    <w:rsid w:val="00BA0BEF"/>
    <w:rsid w:val="00BA4110"/>
    <w:rsid w:val="00BA487E"/>
    <w:rsid w:val="00BA4DCF"/>
    <w:rsid w:val="00BA78FF"/>
    <w:rsid w:val="00BB494E"/>
    <w:rsid w:val="00BC30B3"/>
    <w:rsid w:val="00BC5F00"/>
    <w:rsid w:val="00BC6B5C"/>
    <w:rsid w:val="00BC6CB5"/>
    <w:rsid w:val="00BD1152"/>
    <w:rsid w:val="00BD3875"/>
    <w:rsid w:val="00BD7B4F"/>
    <w:rsid w:val="00BE4EBE"/>
    <w:rsid w:val="00BE6444"/>
    <w:rsid w:val="00BF172A"/>
    <w:rsid w:val="00BF2533"/>
    <w:rsid w:val="00BF3DF3"/>
    <w:rsid w:val="00BF624A"/>
    <w:rsid w:val="00BF625D"/>
    <w:rsid w:val="00C0084A"/>
    <w:rsid w:val="00C04E14"/>
    <w:rsid w:val="00C06897"/>
    <w:rsid w:val="00C14425"/>
    <w:rsid w:val="00C21AE0"/>
    <w:rsid w:val="00C23539"/>
    <w:rsid w:val="00C2718D"/>
    <w:rsid w:val="00C33B17"/>
    <w:rsid w:val="00C41006"/>
    <w:rsid w:val="00C4122F"/>
    <w:rsid w:val="00C43AAF"/>
    <w:rsid w:val="00C44F50"/>
    <w:rsid w:val="00C52239"/>
    <w:rsid w:val="00C53987"/>
    <w:rsid w:val="00C53A23"/>
    <w:rsid w:val="00C56F5D"/>
    <w:rsid w:val="00C7052B"/>
    <w:rsid w:val="00C707AC"/>
    <w:rsid w:val="00C7203D"/>
    <w:rsid w:val="00C737FA"/>
    <w:rsid w:val="00C8064A"/>
    <w:rsid w:val="00C842A2"/>
    <w:rsid w:val="00C85D56"/>
    <w:rsid w:val="00C92887"/>
    <w:rsid w:val="00C930ED"/>
    <w:rsid w:val="00C93DF1"/>
    <w:rsid w:val="00C94B23"/>
    <w:rsid w:val="00C94B6A"/>
    <w:rsid w:val="00C95A15"/>
    <w:rsid w:val="00CA2E2C"/>
    <w:rsid w:val="00CB5AF2"/>
    <w:rsid w:val="00CB69FF"/>
    <w:rsid w:val="00CC0D67"/>
    <w:rsid w:val="00CC2931"/>
    <w:rsid w:val="00CC3A41"/>
    <w:rsid w:val="00CD0620"/>
    <w:rsid w:val="00CD5FD0"/>
    <w:rsid w:val="00CF1D4C"/>
    <w:rsid w:val="00CF21C3"/>
    <w:rsid w:val="00D10642"/>
    <w:rsid w:val="00D132C0"/>
    <w:rsid w:val="00D164B9"/>
    <w:rsid w:val="00D17C1F"/>
    <w:rsid w:val="00D22204"/>
    <w:rsid w:val="00D273CC"/>
    <w:rsid w:val="00D30B43"/>
    <w:rsid w:val="00D35AE7"/>
    <w:rsid w:val="00D36B0D"/>
    <w:rsid w:val="00D43F02"/>
    <w:rsid w:val="00D455B4"/>
    <w:rsid w:val="00D50422"/>
    <w:rsid w:val="00D542C0"/>
    <w:rsid w:val="00D61726"/>
    <w:rsid w:val="00D64489"/>
    <w:rsid w:val="00D645D4"/>
    <w:rsid w:val="00D70BE4"/>
    <w:rsid w:val="00D723B5"/>
    <w:rsid w:val="00D72815"/>
    <w:rsid w:val="00D73437"/>
    <w:rsid w:val="00D74C29"/>
    <w:rsid w:val="00D82D85"/>
    <w:rsid w:val="00D85617"/>
    <w:rsid w:val="00D95BD9"/>
    <w:rsid w:val="00DA0BEA"/>
    <w:rsid w:val="00DA106D"/>
    <w:rsid w:val="00DA1216"/>
    <w:rsid w:val="00DA46CC"/>
    <w:rsid w:val="00DA4A4F"/>
    <w:rsid w:val="00DB79C2"/>
    <w:rsid w:val="00DC0C7A"/>
    <w:rsid w:val="00DD0F3E"/>
    <w:rsid w:val="00DD2120"/>
    <w:rsid w:val="00DD30F1"/>
    <w:rsid w:val="00DD4D08"/>
    <w:rsid w:val="00DD5C11"/>
    <w:rsid w:val="00DD653C"/>
    <w:rsid w:val="00DE0141"/>
    <w:rsid w:val="00DE4B5A"/>
    <w:rsid w:val="00DE5A07"/>
    <w:rsid w:val="00DE79B5"/>
    <w:rsid w:val="00DF1194"/>
    <w:rsid w:val="00DF5FD4"/>
    <w:rsid w:val="00E027B1"/>
    <w:rsid w:val="00E0445D"/>
    <w:rsid w:val="00E046A8"/>
    <w:rsid w:val="00E0554E"/>
    <w:rsid w:val="00E0598E"/>
    <w:rsid w:val="00E075EA"/>
    <w:rsid w:val="00E07807"/>
    <w:rsid w:val="00E1113E"/>
    <w:rsid w:val="00E14776"/>
    <w:rsid w:val="00E14D8D"/>
    <w:rsid w:val="00E17D86"/>
    <w:rsid w:val="00E205EB"/>
    <w:rsid w:val="00E212CC"/>
    <w:rsid w:val="00E2271B"/>
    <w:rsid w:val="00E30613"/>
    <w:rsid w:val="00E316FC"/>
    <w:rsid w:val="00E3400A"/>
    <w:rsid w:val="00E3500B"/>
    <w:rsid w:val="00E46794"/>
    <w:rsid w:val="00E57C95"/>
    <w:rsid w:val="00E57E28"/>
    <w:rsid w:val="00E6041B"/>
    <w:rsid w:val="00E62B08"/>
    <w:rsid w:val="00E64733"/>
    <w:rsid w:val="00E67451"/>
    <w:rsid w:val="00E803F6"/>
    <w:rsid w:val="00E81774"/>
    <w:rsid w:val="00E831DA"/>
    <w:rsid w:val="00E95D03"/>
    <w:rsid w:val="00EA2D4D"/>
    <w:rsid w:val="00EB1635"/>
    <w:rsid w:val="00EB1D94"/>
    <w:rsid w:val="00EB4EA7"/>
    <w:rsid w:val="00EB7557"/>
    <w:rsid w:val="00EC007C"/>
    <w:rsid w:val="00EC3322"/>
    <w:rsid w:val="00ED2973"/>
    <w:rsid w:val="00EE34A9"/>
    <w:rsid w:val="00EF466A"/>
    <w:rsid w:val="00EF75BE"/>
    <w:rsid w:val="00F006F5"/>
    <w:rsid w:val="00F01912"/>
    <w:rsid w:val="00F0432C"/>
    <w:rsid w:val="00F04AF8"/>
    <w:rsid w:val="00F04C0C"/>
    <w:rsid w:val="00F05F16"/>
    <w:rsid w:val="00F13890"/>
    <w:rsid w:val="00F149EC"/>
    <w:rsid w:val="00F20DE1"/>
    <w:rsid w:val="00F21541"/>
    <w:rsid w:val="00F22A43"/>
    <w:rsid w:val="00F249D5"/>
    <w:rsid w:val="00F321F5"/>
    <w:rsid w:val="00F3282F"/>
    <w:rsid w:val="00F363B1"/>
    <w:rsid w:val="00F40743"/>
    <w:rsid w:val="00F41E51"/>
    <w:rsid w:val="00F42933"/>
    <w:rsid w:val="00F43113"/>
    <w:rsid w:val="00F444DF"/>
    <w:rsid w:val="00F46987"/>
    <w:rsid w:val="00F527C0"/>
    <w:rsid w:val="00F54567"/>
    <w:rsid w:val="00F62C12"/>
    <w:rsid w:val="00F75A85"/>
    <w:rsid w:val="00F75EB1"/>
    <w:rsid w:val="00F76C17"/>
    <w:rsid w:val="00F77F4B"/>
    <w:rsid w:val="00F80AC2"/>
    <w:rsid w:val="00F95A06"/>
    <w:rsid w:val="00FA0C61"/>
    <w:rsid w:val="00FA22DD"/>
    <w:rsid w:val="00FA432B"/>
    <w:rsid w:val="00FA5D47"/>
    <w:rsid w:val="00FA6BD4"/>
    <w:rsid w:val="00FA76E5"/>
    <w:rsid w:val="00FA7CF2"/>
    <w:rsid w:val="00FC0917"/>
    <w:rsid w:val="00FD2E5A"/>
    <w:rsid w:val="00FD42E2"/>
    <w:rsid w:val="00FD68D3"/>
    <w:rsid w:val="00FE16B3"/>
    <w:rsid w:val="00FE2216"/>
    <w:rsid w:val="00FF3C98"/>
    <w:rsid w:val="00FF5A7F"/>
    <w:rsid w:val="00FF67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1D94"/>
  </w:style>
  <w:style w:type="paragraph" w:styleId="Nagwek1">
    <w:name w:val="heading 1"/>
    <w:basedOn w:val="Normalny"/>
    <w:next w:val="Normalny"/>
    <w:link w:val="Nagwek1Znak"/>
    <w:uiPriority w:val="9"/>
    <w:qFormat/>
    <w:rsid w:val="00B845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character" w:customStyle="1" w:styleId="Nagwek1Znak">
    <w:name w:val="Nagłówek 1 Znak"/>
    <w:basedOn w:val="Domylnaczcionkaakapitu"/>
    <w:link w:val="Nagwek1"/>
    <w:uiPriority w:val="9"/>
    <w:rsid w:val="00B8452E"/>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375152"/>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C6B5C"/>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71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7551">
      <w:bodyDiv w:val="1"/>
      <w:marLeft w:val="0"/>
      <w:marRight w:val="0"/>
      <w:marTop w:val="0"/>
      <w:marBottom w:val="0"/>
      <w:divBdr>
        <w:top w:val="none" w:sz="0" w:space="0" w:color="auto"/>
        <w:left w:val="none" w:sz="0" w:space="0" w:color="auto"/>
        <w:bottom w:val="none" w:sz="0" w:space="0" w:color="auto"/>
        <w:right w:val="none" w:sz="0" w:space="0" w:color="auto"/>
      </w:divBdr>
    </w:div>
    <w:div w:id="99758811">
      <w:bodyDiv w:val="1"/>
      <w:marLeft w:val="0"/>
      <w:marRight w:val="0"/>
      <w:marTop w:val="0"/>
      <w:marBottom w:val="0"/>
      <w:divBdr>
        <w:top w:val="none" w:sz="0" w:space="0" w:color="auto"/>
        <w:left w:val="none" w:sz="0" w:space="0" w:color="auto"/>
        <w:bottom w:val="none" w:sz="0" w:space="0" w:color="auto"/>
        <w:right w:val="none" w:sz="0" w:space="0" w:color="auto"/>
      </w:divBdr>
    </w:div>
    <w:div w:id="125662542">
      <w:bodyDiv w:val="1"/>
      <w:marLeft w:val="0"/>
      <w:marRight w:val="0"/>
      <w:marTop w:val="0"/>
      <w:marBottom w:val="0"/>
      <w:divBdr>
        <w:top w:val="none" w:sz="0" w:space="0" w:color="auto"/>
        <w:left w:val="none" w:sz="0" w:space="0" w:color="auto"/>
        <w:bottom w:val="none" w:sz="0" w:space="0" w:color="auto"/>
        <w:right w:val="none" w:sz="0" w:space="0" w:color="auto"/>
      </w:divBdr>
    </w:div>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192692324">
      <w:bodyDiv w:val="1"/>
      <w:marLeft w:val="0"/>
      <w:marRight w:val="0"/>
      <w:marTop w:val="0"/>
      <w:marBottom w:val="0"/>
      <w:divBdr>
        <w:top w:val="none" w:sz="0" w:space="0" w:color="auto"/>
        <w:left w:val="none" w:sz="0" w:space="0" w:color="auto"/>
        <w:bottom w:val="none" w:sz="0" w:space="0" w:color="auto"/>
        <w:right w:val="none" w:sz="0" w:space="0" w:color="auto"/>
      </w:divBdr>
    </w:div>
    <w:div w:id="276447082">
      <w:bodyDiv w:val="1"/>
      <w:marLeft w:val="0"/>
      <w:marRight w:val="0"/>
      <w:marTop w:val="0"/>
      <w:marBottom w:val="0"/>
      <w:divBdr>
        <w:top w:val="none" w:sz="0" w:space="0" w:color="auto"/>
        <w:left w:val="none" w:sz="0" w:space="0" w:color="auto"/>
        <w:bottom w:val="none" w:sz="0" w:space="0" w:color="auto"/>
        <w:right w:val="none" w:sz="0" w:space="0" w:color="auto"/>
      </w:divBdr>
      <w:divsChild>
        <w:div w:id="496270213">
          <w:marLeft w:val="0"/>
          <w:marRight w:val="0"/>
          <w:marTop w:val="0"/>
          <w:marBottom w:val="0"/>
          <w:divBdr>
            <w:top w:val="none" w:sz="0" w:space="0" w:color="auto"/>
            <w:left w:val="none" w:sz="0" w:space="0" w:color="auto"/>
            <w:bottom w:val="none" w:sz="0" w:space="0" w:color="auto"/>
            <w:right w:val="none" w:sz="0" w:space="0" w:color="auto"/>
          </w:divBdr>
          <w:divsChild>
            <w:div w:id="1396779252">
              <w:marLeft w:val="0"/>
              <w:marRight w:val="0"/>
              <w:marTop w:val="0"/>
              <w:marBottom w:val="0"/>
              <w:divBdr>
                <w:top w:val="none" w:sz="0" w:space="0" w:color="auto"/>
                <w:left w:val="none" w:sz="0" w:space="0" w:color="auto"/>
                <w:bottom w:val="none" w:sz="0" w:space="0" w:color="auto"/>
                <w:right w:val="none" w:sz="0" w:space="0" w:color="auto"/>
              </w:divBdr>
            </w:div>
          </w:divsChild>
        </w:div>
        <w:div w:id="1997759048">
          <w:marLeft w:val="0"/>
          <w:marRight w:val="0"/>
          <w:marTop w:val="0"/>
          <w:marBottom w:val="0"/>
          <w:divBdr>
            <w:top w:val="none" w:sz="0" w:space="0" w:color="auto"/>
            <w:left w:val="none" w:sz="0" w:space="0" w:color="auto"/>
            <w:bottom w:val="none" w:sz="0" w:space="0" w:color="auto"/>
            <w:right w:val="none" w:sz="0" w:space="0" w:color="auto"/>
          </w:divBdr>
          <w:divsChild>
            <w:div w:id="1028063265">
              <w:marLeft w:val="0"/>
              <w:marRight w:val="0"/>
              <w:marTop w:val="0"/>
              <w:marBottom w:val="0"/>
              <w:divBdr>
                <w:top w:val="none" w:sz="0" w:space="0" w:color="auto"/>
                <w:left w:val="none" w:sz="0" w:space="0" w:color="auto"/>
                <w:bottom w:val="none" w:sz="0" w:space="0" w:color="auto"/>
                <w:right w:val="none" w:sz="0" w:space="0" w:color="auto"/>
              </w:divBdr>
              <w:divsChild>
                <w:div w:id="12488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35500">
      <w:bodyDiv w:val="1"/>
      <w:marLeft w:val="0"/>
      <w:marRight w:val="0"/>
      <w:marTop w:val="0"/>
      <w:marBottom w:val="0"/>
      <w:divBdr>
        <w:top w:val="none" w:sz="0" w:space="0" w:color="auto"/>
        <w:left w:val="none" w:sz="0" w:space="0" w:color="auto"/>
        <w:bottom w:val="none" w:sz="0" w:space="0" w:color="auto"/>
        <w:right w:val="none" w:sz="0" w:space="0" w:color="auto"/>
      </w:divBdr>
    </w:div>
    <w:div w:id="312610205">
      <w:bodyDiv w:val="1"/>
      <w:marLeft w:val="0"/>
      <w:marRight w:val="0"/>
      <w:marTop w:val="0"/>
      <w:marBottom w:val="0"/>
      <w:divBdr>
        <w:top w:val="none" w:sz="0" w:space="0" w:color="auto"/>
        <w:left w:val="none" w:sz="0" w:space="0" w:color="auto"/>
        <w:bottom w:val="none" w:sz="0" w:space="0" w:color="auto"/>
        <w:right w:val="none" w:sz="0" w:space="0" w:color="auto"/>
      </w:divBdr>
    </w:div>
    <w:div w:id="48235485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54204183">
      <w:bodyDiv w:val="1"/>
      <w:marLeft w:val="0"/>
      <w:marRight w:val="0"/>
      <w:marTop w:val="0"/>
      <w:marBottom w:val="0"/>
      <w:divBdr>
        <w:top w:val="none" w:sz="0" w:space="0" w:color="auto"/>
        <w:left w:val="none" w:sz="0" w:space="0" w:color="auto"/>
        <w:bottom w:val="none" w:sz="0" w:space="0" w:color="auto"/>
        <w:right w:val="none" w:sz="0" w:space="0" w:color="auto"/>
      </w:divBdr>
    </w:div>
    <w:div w:id="97618288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3257734">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266231232">
      <w:bodyDiv w:val="1"/>
      <w:marLeft w:val="0"/>
      <w:marRight w:val="0"/>
      <w:marTop w:val="0"/>
      <w:marBottom w:val="0"/>
      <w:divBdr>
        <w:top w:val="none" w:sz="0" w:space="0" w:color="auto"/>
        <w:left w:val="none" w:sz="0" w:space="0" w:color="auto"/>
        <w:bottom w:val="none" w:sz="0" w:space="0" w:color="auto"/>
        <w:right w:val="none" w:sz="0" w:space="0" w:color="auto"/>
      </w:divBdr>
      <w:divsChild>
        <w:div w:id="1582761820">
          <w:marLeft w:val="0"/>
          <w:marRight w:val="0"/>
          <w:marTop w:val="0"/>
          <w:marBottom w:val="0"/>
          <w:divBdr>
            <w:top w:val="none" w:sz="0" w:space="0" w:color="auto"/>
            <w:left w:val="none" w:sz="0" w:space="0" w:color="auto"/>
            <w:bottom w:val="none" w:sz="0" w:space="0" w:color="auto"/>
            <w:right w:val="none" w:sz="0" w:space="0" w:color="auto"/>
          </w:divBdr>
        </w:div>
      </w:divsChild>
    </w:div>
    <w:div w:id="1410301652">
      <w:bodyDiv w:val="1"/>
      <w:marLeft w:val="0"/>
      <w:marRight w:val="0"/>
      <w:marTop w:val="0"/>
      <w:marBottom w:val="0"/>
      <w:divBdr>
        <w:top w:val="none" w:sz="0" w:space="0" w:color="auto"/>
        <w:left w:val="none" w:sz="0" w:space="0" w:color="auto"/>
        <w:bottom w:val="none" w:sz="0" w:space="0" w:color="auto"/>
        <w:right w:val="none" w:sz="0" w:space="0" w:color="auto"/>
      </w:divBdr>
      <w:divsChild>
        <w:div w:id="1004089156">
          <w:marLeft w:val="0"/>
          <w:marRight w:val="0"/>
          <w:marTop w:val="0"/>
          <w:marBottom w:val="0"/>
          <w:divBdr>
            <w:top w:val="none" w:sz="0" w:space="0" w:color="auto"/>
            <w:left w:val="none" w:sz="0" w:space="0" w:color="auto"/>
            <w:bottom w:val="none" w:sz="0" w:space="0" w:color="auto"/>
            <w:right w:val="none" w:sz="0" w:space="0" w:color="auto"/>
          </w:divBdr>
        </w:div>
      </w:divsChild>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 w:id="1712807869">
      <w:bodyDiv w:val="1"/>
      <w:marLeft w:val="0"/>
      <w:marRight w:val="0"/>
      <w:marTop w:val="0"/>
      <w:marBottom w:val="0"/>
      <w:divBdr>
        <w:top w:val="none" w:sz="0" w:space="0" w:color="auto"/>
        <w:left w:val="none" w:sz="0" w:space="0" w:color="auto"/>
        <w:bottom w:val="none" w:sz="0" w:space="0" w:color="auto"/>
        <w:right w:val="none" w:sz="0" w:space="0" w:color="auto"/>
      </w:divBdr>
    </w:div>
    <w:div w:id="1805393856">
      <w:bodyDiv w:val="1"/>
      <w:marLeft w:val="0"/>
      <w:marRight w:val="0"/>
      <w:marTop w:val="0"/>
      <w:marBottom w:val="0"/>
      <w:divBdr>
        <w:top w:val="none" w:sz="0" w:space="0" w:color="auto"/>
        <w:left w:val="none" w:sz="0" w:space="0" w:color="auto"/>
        <w:bottom w:val="none" w:sz="0" w:space="0" w:color="auto"/>
        <w:right w:val="none" w:sz="0" w:space="0" w:color="auto"/>
      </w:divBdr>
    </w:div>
    <w:div w:id="1840852778">
      <w:bodyDiv w:val="1"/>
      <w:marLeft w:val="0"/>
      <w:marRight w:val="0"/>
      <w:marTop w:val="0"/>
      <w:marBottom w:val="0"/>
      <w:divBdr>
        <w:top w:val="none" w:sz="0" w:space="0" w:color="auto"/>
        <w:left w:val="none" w:sz="0" w:space="0" w:color="auto"/>
        <w:bottom w:val="none" w:sz="0" w:space="0" w:color="auto"/>
        <w:right w:val="none" w:sz="0" w:space="0" w:color="auto"/>
      </w:divBdr>
    </w:div>
    <w:div w:id="1941985240">
      <w:bodyDiv w:val="1"/>
      <w:marLeft w:val="0"/>
      <w:marRight w:val="0"/>
      <w:marTop w:val="0"/>
      <w:marBottom w:val="0"/>
      <w:divBdr>
        <w:top w:val="none" w:sz="0" w:space="0" w:color="auto"/>
        <w:left w:val="none" w:sz="0" w:space="0" w:color="auto"/>
        <w:bottom w:val="none" w:sz="0" w:space="0" w:color="auto"/>
        <w:right w:val="none" w:sz="0" w:space="0" w:color="auto"/>
      </w:divBdr>
    </w:div>
    <w:div w:id="2095275111">
      <w:bodyDiv w:val="1"/>
      <w:marLeft w:val="0"/>
      <w:marRight w:val="0"/>
      <w:marTop w:val="0"/>
      <w:marBottom w:val="0"/>
      <w:divBdr>
        <w:top w:val="none" w:sz="0" w:space="0" w:color="auto"/>
        <w:left w:val="none" w:sz="0" w:space="0" w:color="auto"/>
        <w:bottom w:val="none" w:sz="0" w:space="0" w:color="auto"/>
        <w:right w:val="none" w:sz="0" w:space="0" w:color="auto"/>
      </w:divBdr>
    </w:div>
    <w:div w:id="21153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6605</Words>
  <Characters>39632</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5</cp:revision>
  <cp:lastPrinted>2025-10-28T09:12:00Z</cp:lastPrinted>
  <dcterms:created xsi:type="dcterms:W3CDTF">2025-11-21T10:17:00Z</dcterms:created>
  <dcterms:modified xsi:type="dcterms:W3CDTF">2025-11-21T10:57:00Z</dcterms:modified>
</cp:coreProperties>
</file>