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53E1" w14:textId="77777777" w:rsidR="00463A65" w:rsidRDefault="00463A65" w:rsidP="00463A65">
      <w:pPr>
        <w:spacing w:after="0" w:line="276" w:lineRule="auto"/>
        <w:jc w:val="right"/>
      </w:pPr>
      <w:r>
        <w:t xml:space="preserve">Załącznik nr 6 do Regulaminu </w:t>
      </w:r>
    </w:p>
    <w:p w14:paraId="0BE2D677" w14:textId="77777777" w:rsidR="00463A65" w:rsidRDefault="00463A65" w:rsidP="00463A65">
      <w:pPr>
        <w:spacing w:after="0" w:line="276" w:lineRule="auto"/>
        <w:jc w:val="right"/>
      </w:pPr>
    </w:p>
    <w:p w14:paraId="75AD99A1" w14:textId="77777777" w:rsidR="00463A65" w:rsidRDefault="00463A65" w:rsidP="00463A65">
      <w:pPr>
        <w:spacing w:after="0" w:line="276" w:lineRule="auto"/>
        <w:jc w:val="both"/>
      </w:pPr>
      <w:r>
        <w:t xml:space="preserve">Klauzula informacyjna dotycząca przetwarzania danych osobowych Uczestników Konkursu </w:t>
      </w:r>
    </w:p>
    <w:p w14:paraId="4B424736" w14:textId="461AC410" w:rsidR="00463A65" w:rsidRDefault="00463A65" w:rsidP="00463A65">
      <w:pPr>
        <w:spacing w:after="0" w:line="276" w:lineRule="auto"/>
        <w:jc w:val="both"/>
      </w:pPr>
      <w: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D31B84">
        <w:br/>
      </w:r>
      <w:r>
        <w:t xml:space="preserve">z </w:t>
      </w:r>
      <w:proofErr w:type="spellStart"/>
      <w:r>
        <w:t>późn</w:t>
      </w:r>
      <w:proofErr w:type="spellEnd"/>
      <w:r>
        <w:t xml:space="preserve">. zm.) (RODO), administrator informuje o zasadach oraz o przysługujących Uczestnikom Konkursu prawach związanych z przetwarzaniem danych osobowych. </w:t>
      </w:r>
    </w:p>
    <w:p w14:paraId="2C109930" w14:textId="0BE07C0C" w:rsidR="00463A65" w:rsidRDefault="00463A65" w:rsidP="00D31B84">
      <w:pPr>
        <w:pStyle w:val="Akapitzlist"/>
        <w:numPr>
          <w:ilvl w:val="0"/>
          <w:numId w:val="2"/>
        </w:numPr>
        <w:spacing w:after="0" w:line="276" w:lineRule="auto"/>
        <w:jc w:val="both"/>
      </w:pPr>
      <w:r>
        <w:t xml:space="preserve">Administratorem danych osobowych Uczestników Konkursu jest Główny Inspektorat Sanitarny (dalej jako: Organizator) z siedzibą w Warszawie (03- 729), przy ul. Targowej 65, </w:t>
      </w:r>
      <w:r w:rsidR="00D31B84">
        <w:br/>
      </w:r>
      <w:r>
        <w:t xml:space="preserve">z którym można kontaktować się listownie, za pośrednictwem </w:t>
      </w:r>
      <w:proofErr w:type="spellStart"/>
      <w:r>
        <w:t>ePUAP</w:t>
      </w:r>
      <w:proofErr w:type="spellEnd"/>
      <w:r>
        <w:t xml:space="preserve"> lub poprzez adres email: inspektorat@sanepid.gov.pl. </w:t>
      </w:r>
    </w:p>
    <w:p w14:paraId="123352BB" w14:textId="3E0390DB" w:rsidR="00463A65" w:rsidRDefault="00463A65" w:rsidP="00D31B84">
      <w:pPr>
        <w:pStyle w:val="Akapitzlist"/>
        <w:numPr>
          <w:ilvl w:val="0"/>
          <w:numId w:val="2"/>
        </w:numPr>
        <w:spacing w:after="0" w:line="276" w:lineRule="auto"/>
        <w:jc w:val="both"/>
      </w:pPr>
      <w:r>
        <w:t xml:space="preserve">Organizator wyznaczył inspektora ochrony danych, z którym mogą się Państwo kontaktować poprzez e-mail: iod@sanepid.gov.pl lub listownie na adres siedziby administratora. </w:t>
      </w:r>
      <w:r w:rsidR="00D31B84">
        <w:br/>
      </w:r>
      <w:r>
        <w:t xml:space="preserve">Z inspektorem ochrony danych można kontaktować się we wszystkich sprawach dotyczących przetwarzania danych osobowych oraz korzystania z praw związanych z przetwarzaniem danych. </w:t>
      </w:r>
    </w:p>
    <w:p w14:paraId="55F992FE" w14:textId="7987EE1A" w:rsidR="00463A65" w:rsidRDefault="00463A65" w:rsidP="00D31B84">
      <w:pPr>
        <w:pStyle w:val="Akapitzlist"/>
        <w:numPr>
          <w:ilvl w:val="0"/>
          <w:numId w:val="2"/>
        </w:numPr>
        <w:spacing w:after="0" w:line="276" w:lineRule="auto"/>
        <w:jc w:val="both"/>
      </w:pPr>
      <w:r>
        <w:t xml:space="preserve">Dane osobowe Uczestników Konkursu będą przetwarzane w celu: </w:t>
      </w:r>
    </w:p>
    <w:p w14:paraId="5C42FED3" w14:textId="09677461" w:rsidR="00463A65" w:rsidRDefault="00463A65" w:rsidP="00D31B84">
      <w:pPr>
        <w:pStyle w:val="Akapitzlist"/>
        <w:numPr>
          <w:ilvl w:val="0"/>
          <w:numId w:val="3"/>
        </w:numPr>
        <w:spacing w:after="0" w:line="276" w:lineRule="auto"/>
        <w:jc w:val="both"/>
      </w:pPr>
      <w:r>
        <w:t xml:space="preserve">przeprowadzenia i realizacji Konkursu, wyłonienia zwycięzcy, opublikowania listy oraz umożliwienia przekazania nagrody, co stanowi prawnie uzasadniony interes Organizatora (art. 6 ust. 1 lit. f) RODO); </w:t>
      </w:r>
    </w:p>
    <w:p w14:paraId="7F5015BF" w14:textId="7B0BC6BD" w:rsidR="00463A65" w:rsidRDefault="00463A65" w:rsidP="00D31B84">
      <w:pPr>
        <w:pStyle w:val="Akapitzlist"/>
        <w:numPr>
          <w:ilvl w:val="0"/>
          <w:numId w:val="3"/>
        </w:numPr>
        <w:spacing w:after="0" w:line="276" w:lineRule="auto"/>
        <w:jc w:val="both"/>
      </w:pPr>
      <w:r>
        <w:t xml:space="preserve">realizacji wymagań prawnych w zakresie przepisów podatkowych i rachunkowych (art. 6 ust. 1 lit. c) RODO); </w:t>
      </w:r>
    </w:p>
    <w:p w14:paraId="38D59747" w14:textId="7F1C2EFE" w:rsidR="00463A65" w:rsidRDefault="00463A65" w:rsidP="00D31B84">
      <w:pPr>
        <w:pStyle w:val="Akapitzlist"/>
        <w:numPr>
          <w:ilvl w:val="0"/>
          <w:numId w:val="3"/>
        </w:numPr>
        <w:spacing w:after="0" w:line="276" w:lineRule="auto"/>
        <w:jc w:val="both"/>
      </w:pPr>
      <w:r>
        <w:t xml:space="preserve">bieżącej korespondencji w związku z prowadzonym Konkursem, w tym w celu poinformowania o wynikach Konkursu, miejscu i czasie lub sposobie odebrania nagrody, co stanowi prawnie uzasadniony interes Organizatora (art. 6 ust. 1 lit. f) RODO); </w:t>
      </w:r>
    </w:p>
    <w:p w14:paraId="6A137D62" w14:textId="4DE00913" w:rsidR="00463A65" w:rsidRDefault="00463A65" w:rsidP="00D31B84">
      <w:pPr>
        <w:pStyle w:val="Akapitzlist"/>
        <w:numPr>
          <w:ilvl w:val="0"/>
          <w:numId w:val="3"/>
        </w:numPr>
        <w:spacing w:after="0" w:line="276" w:lineRule="auto"/>
        <w:jc w:val="both"/>
      </w:pPr>
      <w:r>
        <w:t xml:space="preserve">rozpatrywania ewentualnych reklamacji związanych z prowadzonym Konkursem, co stanowi prawnie uzasadniony interes Organizatora (art. 6 ust. 1 lit. f) RODO); </w:t>
      </w:r>
    </w:p>
    <w:p w14:paraId="7A94A483" w14:textId="5C33E64D" w:rsidR="00463A65" w:rsidRDefault="00463A65" w:rsidP="00D31B84">
      <w:pPr>
        <w:pStyle w:val="Akapitzlist"/>
        <w:numPr>
          <w:ilvl w:val="0"/>
          <w:numId w:val="3"/>
        </w:numPr>
        <w:spacing w:after="0" w:line="276" w:lineRule="auto"/>
        <w:jc w:val="both"/>
      </w:pPr>
      <w:r>
        <w:t xml:space="preserve">przechowywania danych dla celów archiwizacyjnych, co stanowi prawnie uzasadniony interes Organizatora (art. 6 ust. 1 lit. f) RODO). </w:t>
      </w:r>
    </w:p>
    <w:p w14:paraId="24BD499E" w14:textId="27C4D07C" w:rsidR="00463A65" w:rsidRDefault="00463A65" w:rsidP="00D31B84">
      <w:pPr>
        <w:pStyle w:val="Akapitzlist"/>
        <w:numPr>
          <w:ilvl w:val="0"/>
          <w:numId w:val="3"/>
        </w:numPr>
        <w:spacing w:after="0" w:line="276" w:lineRule="auto"/>
        <w:jc w:val="both"/>
      </w:pPr>
      <w:r>
        <w:t xml:space="preserve">publikacji wizerunku Uczestników Konkursu na podstawie odrębnie wyrażonej zgody - art. 6 ust. 1 lit. a) RODO. </w:t>
      </w:r>
    </w:p>
    <w:p w14:paraId="1C8AC0DD" w14:textId="77B94A10" w:rsidR="00463A65" w:rsidRDefault="00463A65" w:rsidP="00D31B84">
      <w:pPr>
        <w:pStyle w:val="Akapitzlist"/>
        <w:numPr>
          <w:ilvl w:val="0"/>
          <w:numId w:val="2"/>
        </w:numPr>
        <w:spacing w:after="0" w:line="276" w:lineRule="auto"/>
        <w:jc w:val="both"/>
      </w:pPr>
      <w:r>
        <w:t xml:space="preserve">Podanie danych osobowych w celu realizacji prawnie uzasadnionych interesów Organizatora – jest dobrowolne, jednakże niezbędne do ich realizacji. W zakresie obowiązków wynikających z przepisów prawa, podanie danych jest obligatoryjne, w pozostałych celach jest dobrowolne, przy czym niezbędne do udziału w Konkursie. </w:t>
      </w:r>
    </w:p>
    <w:p w14:paraId="54F645A0" w14:textId="4F3B1237" w:rsidR="00463A65" w:rsidRDefault="00463A65" w:rsidP="00D31B84">
      <w:pPr>
        <w:pStyle w:val="Akapitzlist"/>
        <w:numPr>
          <w:ilvl w:val="0"/>
          <w:numId w:val="2"/>
        </w:numPr>
        <w:spacing w:after="0" w:line="276" w:lineRule="auto"/>
        <w:jc w:val="both"/>
      </w:pPr>
      <w:r>
        <w:t xml:space="preserve">Organizator zapewnia każdej osobie, której dane dotyczą prawo skorzystania ze wszystkich przysługujących jej uprawnień przewidzianych na gruncie RODO, tj. prawa żądania dostępu do swoich danych osobowych, ich sprostowania, usunięcia lub żądania ograniczenia przetwarzania, prawa do przenoszenia danych, a także prawa wniesienia sprzeciwu na ich przetwarzanie, na zasadach i w przypadkach przewidzianych w przepisach RODO. </w:t>
      </w:r>
    </w:p>
    <w:p w14:paraId="4B590BCD" w14:textId="0DFDC715" w:rsidR="00463A65" w:rsidRDefault="00463A65" w:rsidP="00D31B84">
      <w:pPr>
        <w:pStyle w:val="Akapitzlist"/>
        <w:numPr>
          <w:ilvl w:val="0"/>
          <w:numId w:val="2"/>
        </w:numPr>
        <w:spacing w:after="0" w:line="276" w:lineRule="auto"/>
        <w:jc w:val="both"/>
      </w:pPr>
      <w:r>
        <w:t xml:space="preserve">W przypadku przetwarzania danych osobowych przez Organizatora w celu realizacji prawnie uzasadnionych interesów (o których była mowa powyżej), każdej osobie przysługuje prawo do wniesienia sprzeciwu na przetwarzanie danych z przyczyn związanych z jej szczególną </w:t>
      </w:r>
      <w:r>
        <w:lastRenderedPageBreak/>
        <w:t xml:space="preserve">sytuacją. W przypadkach, gdy przetwarzanie danych osobowych odbywa się na podstawie udzielonej zgody, osobie której dane dotyczą przysługuje prawo jej cofnięcia w dowolnym czasie, co nie będzie jednak miało wpływu na zgodność przetwarzania danych z przepisami prawa, które miało miejsce przed cofnięciem zgody. </w:t>
      </w:r>
    </w:p>
    <w:p w14:paraId="3402A5A1" w14:textId="3DDBEF93" w:rsidR="00463A65" w:rsidRDefault="00463A65" w:rsidP="00D31B84">
      <w:pPr>
        <w:pStyle w:val="Akapitzlist"/>
        <w:numPr>
          <w:ilvl w:val="0"/>
          <w:numId w:val="2"/>
        </w:numPr>
        <w:spacing w:after="0" w:line="276" w:lineRule="auto"/>
        <w:jc w:val="both"/>
      </w:pPr>
      <w:r>
        <w:t xml:space="preserve">Każdej osobie, której dane osobowe są przetwarzane przez Organizatora, przysługuje prawo wniesienia skargi w związku z przetwarzaniem jej danych osobowych do organu nadzorczego w zakresie ochrony danych osobowych (Prezesa Urzędu Ochrony Danych Osobowych). </w:t>
      </w:r>
    </w:p>
    <w:p w14:paraId="7BD2A195" w14:textId="71F4542E" w:rsidR="00463A65" w:rsidRDefault="00463A65" w:rsidP="00D31B84">
      <w:pPr>
        <w:pStyle w:val="Akapitzlist"/>
        <w:numPr>
          <w:ilvl w:val="0"/>
          <w:numId w:val="2"/>
        </w:numPr>
        <w:spacing w:after="0" w:line="276" w:lineRule="auto"/>
        <w:jc w:val="both"/>
      </w:pPr>
      <w:r>
        <w:t xml:space="preserve">Dane osobowe Uczestników mogą być przekazywane do podmiotów wspierających Organizatora w zakresie obsługi technicznej i informatycznej (w tym dostarczenia, wdrażania oraz serwisu oprogramowania i serwisu sprzętu informatycznego, hostingu etc.) oraz zapewniających obsługę prawną na rzecz Organizatora. </w:t>
      </w:r>
    </w:p>
    <w:p w14:paraId="3528151C" w14:textId="171C8DFB" w:rsidR="00463A65" w:rsidRDefault="00463A65" w:rsidP="00D31B84">
      <w:pPr>
        <w:pStyle w:val="Akapitzlist"/>
        <w:numPr>
          <w:ilvl w:val="0"/>
          <w:numId w:val="2"/>
        </w:numPr>
        <w:spacing w:after="0" w:line="276" w:lineRule="auto"/>
        <w:jc w:val="both"/>
      </w:pPr>
      <w:r>
        <w:t xml:space="preserve">Dane osobowe mogą być przekazywane przez Organizatora poza teren Europejskiego Obszaru Gospodarczego (EOG). W takim wypadku Organizator zagwarantuje wymagane prawnie środki ochrony danych osobowych, którymi mogą być (w zależności od przypadku): </w:t>
      </w:r>
    </w:p>
    <w:p w14:paraId="767C61C9" w14:textId="03F20C93" w:rsidR="00463A65" w:rsidRDefault="00463A65" w:rsidP="00D31B84">
      <w:pPr>
        <w:spacing w:after="0" w:line="276" w:lineRule="auto"/>
        <w:ind w:left="360"/>
        <w:jc w:val="both"/>
      </w:pPr>
      <w:r>
        <w:t xml:space="preserve">I) przekazanie danych do podmiotu zlokalizowanego w państwie trzecim, w stosunku do którego została wydana decyzja stwierdzająca odpowiedni stopień ochrony, zgodnie </w:t>
      </w:r>
      <w:r w:rsidR="00D31B84">
        <w:br/>
      </w:r>
      <w:r>
        <w:t xml:space="preserve">z wymaganiami art. 45 RODO, II) przekazanie danych realizowane na podstawie zawartej </w:t>
      </w:r>
      <w:r w:rsidR="00D31B84">
        <w:br/>
      </w:r>
      <w:r>
        <w:t xml:space="preserve">z podmiotem trzecim umowy o transfer danych opartej na Standardowych Klauzulach Umownych przyjętych w drodze decyzji przez Komisję Europejską, III) przekazanie danych realizowane w ramach przyjętych wiążących reguł korporacyjnych, o których mowa w art. 47 RODO. Osobie, której dane są przekazywane w powyżej wskazanym przypadku przysługuje prawo do uzyskania kopii informacji na temat stosowanych zabezpieczeń. </w:t>
      </w:r>
    </w:p>
    <w:p w14:paraId="6FEE0CAB" w14:textId="5247148A" w:rsidR="00463A65" w:rsidRDefault="00463A65" w:rsidP="00D31B84">
      <w:pPr>
        <w:spacing w:after="0" w:line="276" w:lineRule="auto"/>
        <w:ind w:left="360"/>
        <w:jc w:val="both"/>
      </w:pPr>
      <w:r>
        <w:t xml:space="preserve">Więcej informacji dotyczących stosowanych przez Organizatora środków bezpieczeństwa związanych z przekazywaniem danych poza obszar EOG można uzyskać kontaktując się z IOD lub pocztą tradycyjną na adres siedziby Organizatora. </w:t>
      </w:r>
    </w:p>
    <w:p w14:paraId="0BE69A0C" w14:textId="3E769323" w:rsidR="00463A65" w:rsidRDefault="00463A65" w:rsidP="00D31B84">
      <w:pPr>
        <w:pStyle w:val="Akapitzlist"/>
        <w:numPr>
          <w:ilvl w:val="0"/>
          <w:numId w:val="2"/>
        </w:numPr>
        <w:spacing w:after="0" w:line="276" w:lineRule="auto"/>
        <w:jc w:val="both"/>
      </w:pPr>
      <w:r>
        <w:t xml:space="preserve">Pozyskane dane osobowe będą przechowywane przez Organizatora przez okres przeprowadzenia i realizacji Konkursu i do czasu jego prawidłowego rozliczenia, tj. przez okres 5 lat licząc od początku roku następującego po roku obrotowym, w którym nastąpiło przekazanie nagrody, a ponadto: </w:t>
      </w:r>
    </w:p>
    <w:p w14:paraId="133A19DC" w14:textId="581956DE" w:rsidR="00463A65" w:rsidRDefault="00463A65" w:rsidP="00D31B84">
      <w:pPr>
        <w:pStyle w:val="Akapitzlist"/>
        <w:numPr>
          <w:ilvl w:val="0"/>
          <w:numId w:val="7"/>
        </w:numPr>
        <w:spacing w:after="0" w:line="276" w:lineRule="auto"/>
        <w:jc w:val="both"/>
      </w:pPr>
      <w:r>
        <w:t xml:space="preserve">do czasu przedawnienia potencjalnych roszczeń wynikających z przeprowadzonego Konkursu, </w:t>
      </w:r>
    </w:p>
    <w:p w14:paraId="36FEB9E1" w14:textId="3DDD6135" w:rsidR="00463A65" w:rsidRDefault="00463A65" w:rsidP="00D31B84">
      <w:pPr>
        <w:pStyle w:val="Akapitzlist"/>
        <w:numPr>
          <w:ilvl w:val="0"/>
          <w:numId w:val="7"/>
        </w:numPr>
        <w:spacing w:after="0" w:line="276" w:lineRule="auto"/>
        <w:jc w:val="both"/>
      </w:pPr>
      <w:r>
        <w:t xml:space="preserve">w celach archiwizacyjnych, gdy dotyczy to historii prowadzonej korespondencji; </w:t>
      </w:r>
    </w:p>
    <w:p w14:paraId="652DC5FA" w14:textId="08FD87D2" w:rsidR="00463A65" w:rsidRDefault="00463A65" w:rsidP="00D31B84">
      <w:pPr>
        <w:pStyle w:val="Akapitzlist"/>
        <w:numPr>
          <w:ilvl w:val="0"/>
          <w:numId w:val="7"/>
        </w:numPr>
        <w:spacing w:after="0" w:line="276" w:lineRule="auto"/>
        <w:jc w:val="both"/>
      </w:pPr>
      <w:r>
        <w:t xml:space="preserve">udzielanych odpowiedzi na zgłaszane zapytania przez okres nie dłuższy niż 3 lata, </w:t>
      </w:r>
    </w:p>
    <w:p w14:paraId="2C996BF4" w14:textId="77D9245D" w:rsidR="00463A65" w:rsidRDefault="00463A65" w:rsidP="00D31B84">
      <w:pPr>
        <w:pStyle w:val="Akapitzlist"/>
        <w:numPr>
          <w:ilvl w:val="0"/>
          <w:numId w:val="7"/>
        </w:numPr>
        <w:spacing w:after="0" w:line="276" w:lineRule="auto"/>
        <w:jc w:val="both"/>
      </w:pPr>
      <w:r>
        <w:t xml:space="preserve">przez czas wykonywania obowiązków wynikających z przepisów prawa, w tym </w:t>
      </w:r>
      <w:r w:rsidR="00D31B84">
        <w:br/>
      </w:r>
      <w:r>
        <w:t xml:space="preserve">w szczególności w zakresie regulacji podatkowych i rachunkowych. </w:t>
      </w:r>
    </w:p>
    <w:p w14:paraId="6D123E92" w14:textId="4EB1AB98" w:rsidR="00463A65" w:rsidRDefault="00463A65" w:rsidP="00D31B84">
      <w:pPr>
        <w:pStyle w:val="Akapitzlist"/>
        <w:numPr>
          <w:ilvl w:val="0"/>
          <w:numId w:val="7"/>
        </w:numPr>
        <w:spacing w:after="0" w:line="276" w:lineRule="auto"/>
        <w:jc w:val="both"/>
      </w:pPr>
      <w:r>
        <w:t xml:space="preserve">do czasu wycofania zgody dotyczącej przetwarzania danych, w przypadku gdy przetwarzanie danych odbywa się na podstawie udzielonej zgody, </w:t>
      </w:r>
    </w:p>
    <w:p w14:paraId="4FCC0E98" w14:textId="38AD224B" w:rsidR="00CC5E0A" w:rsidRDefault="00463A65" w:rsidP="00D31B84">
      <w:pPr>
        <w:pStyle w:val="Akapitzlist"/>
        <w:numPr>
          <w:ilvl w:val="0"/>
          <w:numId w:val="2"/>
        </w:numPr>
        <w:spacing w:after="0" w:line="276" w:lineRule="auto"/>
        <w:jc w:val="both"/>
      </w:pPr>
      <w:r>
        <w:t>Organizator nie będzie prowadził operacji przetwarzania danych osobowych w sposób zautomatyzowany, które jednocześnie będą prowadziły do podejmowania wobec Uczestników decyzji wywołujących skutki prawne lub w podobny sposób istotnie wpływających na ich sytuację.</w:t>
      </w:r>
    </w:p>
    <w:sectPr w:rsidR="00CC5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3C98"/>
    <w:multiLevelType w:val="hybridMultilevel"/>
    <w:tmpl w:val="C26662EE"/>
    <w:lvl w:ilvl="0" w:tplc="0415000F">
      <w:start w:val="1"/>
      <w:numFmt w:val="decimal"/>
      <w:lvlText w:val="%1."/>
      <w:lvlJc w:val="left"/>
      <w:pPr>
        <w:ind w:left="360" w:hanging="360"/>
      </w:pPr>
      <w:rPr>
        <w:rFonts w:hint="default"/>
      </w:rPr>
    </w:lvl>
    <w:lvl w:ilvl="1" w:tplc="B516B9A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13166EF"/>
    <w:multiLevelType w:val="hybridMultilevel"/>
    <w:tmpl w:val="53A8D8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402F76"/>
    <w:multiLevelType w:val="hybridMultilevel"/>
    <w:tmpl w:val="0AA480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E309F7"/>
    <w:multiLevelType w:val="hybridMultilevel"/>
    <w:tmpl w:val="E7764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C42F00"/>
    <w:multiLevelType w:val="hybridMultilevel"/>
    <w:tmpl w:val="BDFC1E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A212FB9"/>
    <w:multiLevelType w:val="hybridMultilevel"/>
    <w:tmpl w:val="313E8F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C9598D"/>
    <w:multiLevelType w:val="hybridMultilevel"/>
    <w:tmpl w:val="8BA4B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7658729">
    <w:abstractNumId w:val="3"/>
  </w:num>
  <w:num w:numId="2" w16cid:durableId="876117831">
    <w:abstractNumId w:val="0"/>
  </w:num>
  <w:num w:numId="3" w16cid:durableId="2082676268">
    <w:abstractNumId w:val="2"/>
  </w:num>
  <w:num w:numId="4" w16cid:durableId="1796875563">
    <w:abstractNumId w:val="1"/>
  </w:num>
  <w:num w:numId="5" w16cid:durableId="1878355093">
    <w:abstractNumId w:val="4"/>
  </w:num>
  <w:num w:numId="6" w16cid:durableId="1273780132">
    <w:abstractNumId w:val="6"/>
  </w:num>
  <w:num w:numId="7" w16cid:durableId="537010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48"/>
    <w:rsid w:val="00251AA1"/>
    <w:rsid w:val="00463A65"/>
    <w:rsid w:val="00570148"/>
    <w:rsid w:val="00A90B85"/>
    <w:rsid w:val="00C82D3C"/>
    <w:rsid w:val="00CC5E0A"/>
    <w:rsid w:val="00D31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FA79"/>
  <w15:chartTrackingRefBased/>
  <w15:docId w15:val="{FA5BE5D6-531E-4DB9-8B27-4C72DD5D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70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0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01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01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01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01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01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01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01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01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01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01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01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01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01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01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01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0148"/>
    <w:rPr>
      <w:rFonts w:eastAsiaTheme="majorEastAsia" w:cstheme="majorBidi"/>
      <w:color w:val="272727" w:themeColor="text1" w:themeTint="D8"/>
    </w:rPr>
  </w:style>
  <w:style w:type="paragraph" w:styleId="Tytu">
    <w:name w:val="Title"/>
    <w:basedOn w:val="Normalny"/>
    <w:next w:val="Normalny"/>
    <w:link w:val="TytuZnak"/>
    <w:uiPriority w:val="10"/>
    <w:qFormat/>
    <w:rsid w:val="00570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01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01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01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0148"/>
    <w:pPr>
      <w:spacing w:before="160"/>
      <w:jc w:val="center"/>
    </w:pPr>
    <w:rPr>
      <w:i/>
      <w:iCs/>
      <w:color w:val="404040" w:themeColor="text1" w:themeTint="BF"/>
    </w:rPr>
  </w:style>
  <w:style w:type="character" w:customStyle="1" w:styleId="CytatZnak">
    <w:name w:val="Cytat Znak"/>
    <w:basedOn w:val="Domylnaczcionkaakapitu"/>
    <w:link w:val="Cytat"/>
    <w:uiPriority w:val="29"/>
    <w:rsid w:val="00570148"/>
    <w:rPr>
      <w:i/>
      <w:iCs/>
      <w:color w:val="404040" w:themeColor="text1" w:themeTint="BF"/>
    </w:rPr>
  </w:style>
  <w:style w:type="paragraph" w:styleId="Akapitzlist">
    <w:name w:val="List Paragraph"/>
    <w:basedOn w:val="Normalny"/>
    <w:uiPriority w:val="34"/>
    <w:qFormat/>
    <w:rsid w:val="00570148"/>
    <w:pPr>
      <w:ind w:left="720"/>
      <w:contextualSpacing/>
    </w:pPr>
  </w:style>
  <w:style w:type="character" w:styleId="Wyrnienieintensywne">
    <w:name w:val="Intense Emphasis"/>
    <w:basedOn w:val="Domylnaczcionkaakapitu"/>
    <w:uiPriority w:val="21"/>
    <w:qFormat/>
    <w:rsid w:val="00570148"/>
    <w:rPr>
      <w:i/>
      <w:iCs/>
      <w:color w:val="0F4761" w:themeColor="accent1" w:themeShade="BF"/>
    </w:rPr>
  </w:style>
  <w:style w:type="paragraph" w:styleId="Cytatintensywny">
    <w:name w:val="Intense Quote"/>
    <w:basedOn w:val="Normalny"/>
    <w:next w:val="Normalny"/>
    <w:link w:val="CytatintensywnyZnak"/>
    <w:uiPriority w:val="30"/>
    <w:qFormat/>
    <w:rsid w:val="00570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0148"/>
    <w:rPr>
      <w:i/>
      <w:iCs/>
      <w:color w:val="0F4761" w:themeColor="accent1" w:themeShade="BF"/>
    </w:rPr>
  </w:style>
  <w:style w:type="character" w:styleId="Odwoanieintensywne">
    <w:name w:val="Intense Reference"/>
    <w:basedOn w:val="Domylnaczcionkaakapitu"/>
    <w:uiPriority w:val="32"/>
    <w:qFormat/>
    <w:rsid w:val="005701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910</Words>
  <Characters>5460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Żary - Katarzyna Bernagiewicz</dc:creator>
  <cp:keywords/>
  <dc:description/>
  <cp:lastModifiedBy>PSSE Żary - Katarzyna Bernagiewicz</cp:lastModifiedBy>
  <cp:revision>2</cp:revision>
  <dcterms:created xsi:type="dcterms:W3CDTF">2025-03-13T09:46:00Z</dcterms:created>
  <dcterms:modified xsi:type="dcterms:W3CDTF">2025-03-13T10:20:00Z</dcterms:modified>
</cp:coreProperties>
</file>