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CE42FA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petycje</w:t>
      </w:r>
    </w:p>
    <w:p w:rsidR="004C46A2" w:rsidRDefault="004C46A2" w:rsidP="004C46A2">
      <w:pPr>
        <w:pStyle w:val="NormalnyWeb"/>
        <w:jc w:val="both"/>
      </w:pPr>
      <w:r>
        <w:t>Zgodnie z art. 1</w:t>
      </w:r>
      <w:r w:rsidR="003E0900">
        <w:t>3</w:t>
      </w:r>
      <w: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8F4B4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E35D50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Monika Pietrzykowska</w:t>
            </w:r>
            <w:bookmarkStart w:id="0" w:name="_GoBack"/>
            <w:bookmarkEnd w:id="0"/>
            <w:r w:rsidR="00354859">
              <w:t xml:space="preserve">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8E405E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związku z ubieganiem się o patronat Ministra Aktywów Państwowych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Pr="00C43831" w:rsidRDefault="00CE42FA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2FA">
              <w:t>na podstawie art. 6 ust. 1 lit. c RODO oraz ustawy z dnia 11 lipca 2014 r. o petycjach (Dz. U. z 2018 r. poz. 870</w:t>
            </w:r>
            <w:r w:rsidR="008F4B46">
              <w:t xml:space="preserve"> z </w:t>
            </w:r>
            <w:proofErr w:type="spellStart"/>
            <w:r w:rsidR="008F4B46">
              <w:t>późn</w:t>
            </w:r>
            <w:proofErr w:type="spellEnd"/>
            <w:r w:rsidR="008F4B46">
              <w:t>. zm.</w:t>
            </w:r>
            <w:r w:rsidRPr="00CE42FA">
              <w:t>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CE42FA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7AE">
              <w:t xml:space="preserve">Odbiorcami danych osobowych będą wyłącznie podmioty uprawnione do uzyskania danych osobowych na podstawie przepisów prawa. Ponadto, jeżeli Minister </w:t>
            </w:r>
            <w:r>
              <w:t xml:space="preserve">Aktywów Państwowych </w:t>
            </w:r>
            <w:r w:rsidRPr="00E627AE">
              <w:t xml:space="preserve">okaże się podmiotem niewłaściwym do rozpatrzenia </w:t>
            </w:r>
            <w:r>
              <w:t>petycji</w:t>
            </w:r>
            <w:r w:rsidRPr="00E627AE">
              <w:t xml:space="preserve"> dane zostaną udostępnione do podmiotu </w:t>
            </w:r>
            <w:r>
              <w:t>właściwego do jego rozpatrzenia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Podanie danych osobowych jest dobrowolne, jednakże nie podanie ich uniemożliwi rozpatrzenie </w:t>
            </w:r>
            <w:r w:rsidR="00CE42FA">
              <w:t>petycji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2956A0"/>
    <w:rsid w:val="0032657A"/>
    <w:rsid w:val="00351C32"/>
    <w:rsid w:val="00354859"/>
    <w:rsid w:val="003D5EDD"/>
    <w:rsid w:val="003E0900"/>
    <w:rsid w:val="004B1222"/>
    <w:rsid w:val="004C46A2"/>
    <w:rsid w:val="005901DE"/>
    <w:rsid w:val="005A7A21"/>
    <w:rsid w:val="005D6542"/>
    <w:rsid w:val="00814747"/>
    <w:rsid w:val="008344E2"/>
    <w:rsid w:val="008E405E"/>
    <w:rsid w:val="008F40BD"/>
    <w:rsid w:val="008F4B46"/>
    <w:rsid w:val="00C43831"/>
    <w:rsid w:val="00C534DC"/>
    <w:rsid w:val="00CE42FA"/>
    <w:rsid w:val="00E35D50"/>
    <w:rsid w:val="00ED54D0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9373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2FB8-E536-4B4C-8492-EB4D2914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2020-04-28T13:31:00Z</dcterms:created>
  <dcterms:modified xsi:type="dcterms:W3CDTF">2020-04-28T13:31:00Z</dcterms:modified>
</cp:coreProperties>
</file>