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8C0" w:rsidRDefault="00F268C0" w:rsidP="00F268C0">
      <w:pPr>
        <w:pStyle w:val="Nagwek1"/>
        <w:spacing w:line="240" w:lineRule="auto"/>
        <w:jc w:val="center"/>
      </w:pPr>
      <w:r w:rsidRPr="00F268C0">
        <w:t>Tabela zmian red</w:t>
      </w:r>
      <w:r w:rsidR="000C1B24">
        <w:t>akcyjnych w Wytycznych dla centr</w:t>
      </w:r>
      <w:r w:rsidR="00837A1C">
        <w:t>ów</w:t>
      </w:r>
      <w:r w:rsidR="000C1B24">
        <w:t xml:space="preserve"> handlowych</w:t>
      </w:r>
    </w:p>
    <w:p w:rsidR="00F268C0" w:rsidRPr="00F268C0" w:rsidRDefault="00F268C0" w:rsidP="00F268C0">
      <w:pPr>
        <w:pStyle w:val="Nagwek1"/>
        <w:spacing w:line="240" w:lineRule="auto"/>
        <w:jc w:val="center"/>
      </w:pPr>
      <w:r>
        <w:t>gov.pl/</w:t>
      </w:r>
      <w:proofErr w:type="spellStart"/>
      <w:r>
        <w:t>rozwoj</w:t>
      </w:r>
      <w:proofErr w:type="spellEnd"/>
    </w:p>
    <w:tbl>
      <w:tblPr>
        <w:tblStyle w:val="Tabela-Siatka"/>
        <w:tblpPr w:leftFromText="141" w:rightFromText="141" w:vertAnchor="page" w:horzAnchor="margin" w:tblpY="5185"/>
        <w:tblW w:w="0" w:type="auto"/>
        <w:tblLook w:val="04A0" w:firstRow="1" w:lastRow="0" w:firstColumn="1" w:lastColumn="0" w:noHBand="0" w:noVBand="1"/>
      </w:tblPr>
      <w:tblGrid>
        <w:gridCol w:w="1277"/>
        <w:gridCol w:w="2092"/>
        <w:gridCol w:w="5386"/>
        <w:gridCol w:w="4961"/>
      </w:tblGrid>
      <w:tr w:rsidR="00F268C0" w:rsidTr="00DB06DE">
        <w:trPr>
          <w:trHeight w:val="694"/>
        </w:trPr>
        <w:tc>
          <w:tcPr>
            <w:tcW w:w="1277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Lp.</w:t>
            </w:r>
          </w:p>
        </w:tc>
        <w:tc>
          <w:tcPr>
            <w:tcW w:w="2092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Opublikowano dnia</w:t>
            </w:r>
          </w:p>
        </w:tc>
        <w:tc>
          <w:tcPr>
            <w:tcW w:w="5386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Jak było</w:t>
            </w:r>
          </w:p>
        </w:tc>
        <w:tc>
          <w:tcPr>
            <w:tcW w:w="4961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Jak jest</w:t>
            </w:r>
          </w:p>
        </w:tc>
      </w:tr>
      <w:tr w:rsidR="00F268C0" w:rsidRPr="00C648E4" w:rsidTr="00DB06DE">
        <w:trPr>
          <w:trHeight w:val="847"/>
        </w:trPr>
        <w:tc>
          <w:tcPr>
            <w:tcW w:w="1277" w:type="dxa"/>
          </w:tcPr>
          <w:p w:rsidR="00F268C0" w:rsidRPr="008C1497" w:rsidRDefault="00F268C0" w:rsidP="00F97353">
            <w:pPr>
              <w:jc w:val="center"/>
              <w:rPr>
                <w:rFonts w:asciiTheme="majorHAnsi" w:hAnsiTheme="majorHAnsi"/>
              </w:rPr>
            </w:pPr>
            <w:r w:rsidRPr="008C1497">
              <w:rPr>
                <w:rFonts w:asciiTheme="majorHAnsi" w:hAnsiTheme="majorHAnsi"/>
              </w:rPr>
              <w:t>1.</w:t>
            </w:r>
          </w:p>
        </w:tc>
        <w:tc>
          <w:tcPr>
            <w:tcW w:w="2092" w:type="dxa"/>
          </w:tcPr>
          <w:p w:rsidR="00F268C0" w:rsidRPr="008C1497" w:rsidRDefault="00837A1C" w:rsidP="008C1497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27.11.2020 r.</w:t>
            </w:r>
          </w:p>
        </w:tc>
        <w:tc>
          <w:tcPr>
            <w:tcW w:w="5386" w:type="dxa"/>
          </w:tcPr>
          <w:p w:rsidR="00F268C0" w:rsidRPr="00EF22A8" w:rsidRDefault="00F97353" w:rsidP="00B422B0">
            <w:pPr>
              <w:shd w:val="clear" w:color="auto" w:fill="FFFFFF"/>
              <w:textAlignment w:val="baseline"/>
              <w:rPr>
                <w:rFonts w:asciiTheme="majorHAnsi" w:hAnsiTheme="majorHAnsi"/>
                <w:sz w:val="20"/>
                <w:szCs w:val="20"/>
              </w:rPr>
            </w:pPr>
            <w:r w:rsidRPr="00EF22A8">
              <w:rPr>
                <w:rStyle w:val="Pogrubienie"/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Niektóre przestrzenie, jak np. kina, sale zabaw czy siłownie, pozostaną na razie zamknięte.</w:t>
            </w:r>
          </w:p>
        </w:tc>
        <w:tc>
          <w:tcPr>
            <w:tcW w:w="4961" w:type="dxa"/>
          </w:tcPr>
          <w:p w:rsidR="00F268C0" w:rsidRPr="00EF22A8" w:rsidRDefault="00F97353" w:rsidP="00B422B0">
            <w:pPr>
              <w:rPr>
                <w:rFonts w:asciiTheme="majorHAnsi" w:hAnsiTheme="majorHAnsi"/>
                <w:sz w:val="20"/>
                <w:szCs w:val="20"/>
              </w:rPr>
            </w:pPr>
            <w:r w:rsidRPr="00EF22A8">
              <w:rPr>
                <w:rStyle w:val="Pogrubienie"/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Niektóre przestrzenie, jak np. kina, sale zabaw, pozostaną na razie zamknięte.</w:t>
            </w:r>
          </w:p>
        </w:tc>
      </w:tr>
      <w:tr w:rsidR="00F268C0" w:rsidTr="00DB06DE">
        <w:trPr>
          <w:trHeight w:val="178"/>
        </w:trPr>
        <w:tc>
          <w:tcPr>
            <w:tcW w:w="1277" w:type="dxa"/>
          </w:tcPr>
          <w:p w:rsidR="00F268C0" w:rsidRPr="008C1497" w:rsidRDefault="001439CD" w:rsidP="00F268C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2.</w:t>
            </w:r>
          </w:p>
        </w:tc>
        <w:tc>
          <w:tcPr>
            <w:tcW w:w="2092" w:type="dxa"/>
          </w:tcPr>
          <w:p w:rsidR="00F268C0" w:rsidRPr="008C1497" w:rsidRDefault="00837A1C" w:rsidP="001439CD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27.11.2020 r.</w:t>
            </w:r>
          </w:p>
        </w:tc>
        <w:tc>
          <w:tcPr>
            <w:tcW w:w="5386" w:type="dxa"/>
          </w:tcPr>
          <w:p w:rsidR="00F268C0" w:rsidRPr="00EF22A8" w:rsidRDefault="00331D61" w:rsidP="00331D61">
            <w:pPr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Brak</w:t>
            </w:r>
          </w:p>
        </w:tc>
        <w:tc>
          <w:tcPr>
            <w:tcW w:w="4961" w:type="dxa"/>
          </w:tcPr>
          <w:p w:rsidR="00F268C0" w:rsidRPr="00EF22A8" w:rsidRDefault="004A6DC3" w:rsidP="00331D61">
            <w:pPr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Z</w:t>
            </w:r>
            <w:r w:rsidR="00331D61" w:rsidRPr="00EF22A8">
              <w:rPr>
                <w:rFonts w:ascii="Arial" w:hAnsi="Arial" w:cs="Arial"/>
                <w:sz w:val="20"/>
                <w:szCs w:val="20"/>
              </w:rPr>
              <w:t>asady bezpieczeństwa obowiązujące do 28 grudnia 2020 roku:</w:t>
            </w:r>
          </w:p>
          <w:p w:rsidR="00DB06DE" w:rsidRPr="00EF22A8" w:rsidRDefault="000C1B24" w:rsidP="00DB06DE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w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t xml:space="preserve"> placówkach hand</w:t>
            </w:r>
            <w:r w:rsidR="00D10A8B" w:rsidRPr="00EF22A8">
              <w:rPr>
                <w:rFonts w:ascii="Arial" w:hAnsi="Arial" w:cs="Arial"/>
                <w:sz w:val="20"/>
                <w:szCs w:val="20"/>
              </w:rPr>
              <w:t>lowych obowiązuje limit osób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t>: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br/>
              <w:t>- 1 osoba/ 10m2 – w sklepach do 100 m2,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br/>
              <w:t>- 1 osoba/ 15m2 – w sklepach powyżej  100 m2,</w:t>
            </w:r>
            <w:r w:rsidR="00D10A8B" w:rsidRPr="00EF22A8">
              <w:rPr>
                <w:rFonts w:ascii="Arial" w:hAnsi="Arial" w:cs="Arial"/>
                <w:sz w:val="20"/>
                <w:szCs w:val="20"/>
              </w:rPr>
              <w:br/>
              <w:t>(z wyłączeniem obsługi)</w:t>
            </w:r>
          </w:p>
          <w:p w:rsidR="00BD73B7" w:rsidRPr="00EF22A8" w:rsidRDefault="000C1B24" w:rsidP="00DB06DE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u</w:t>
            </w:r>
            <w:r w:rsidR="00BD73B7" w:rsidRPr="00EF22A8">
              <w:rPr>
                <w:rFonts w:ascii="Arial" w:hAnsi="Arial" w:cs="Arial"/>
                <w:sz w:val="20"/>
                <w:szCs w:val="20"/>
              </w:rPr>
              <w:t xml:space="preserve">mieszczenie informacji o maksymalnej ilości klientów w sklepie oraz podejmowanie środków zapewniających jego przestrzeganie, </w:t>
            </w:r>
          </w:p>
          <w:p w:rsidR="004A6DC3" w:rsidRPr="00EF22A8" w:rsidRDefault="004A6DC3" w:rsidP="00DB06DE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 xml:space="preserve">obowiązek noszenia rękawiczek jednorazowych lub </w:t>
            </w:r>
            <w:r w:rsidR="00F867F8" w:rsidRPr="00EF22A8">
              <w:rPr>
                <w:rFonts w:ascii="Arial" w:hAnsi="Arial" w:cs="Arial"/>
                <w:sz w:val="20"/>
                <w:szCs w:val="20"/>
              </w:rPr>
              <w:t>stosowania</w:t>
            </w:r>
            <w:r w:rsidR="00D36BBD" w:rsidRPr="00EF22A8">
              <w:rPr>
                <w:rFonts w:ascii="Arial" w:hAnsi="Arial" w:cs="Arial"/>
                <w:sz w:val="20"/>
                <w:szCs w:val="20"/>
              </w:rPr>
              <w:t xml:space="preserve"> środków</w:t>
            </w:r>
            <w:r w:rsidRPr="00EF22A8">
              <w:rPr>
                <w:rFonts w:ascii="Arial" w:hAnsi="Arial" w:cs="Arial"/>
                <w:sz w:val="20"/>
                <w:szCs w:val="20"/>
              </w:rPr>
              <w:t xml:space="preserve"> do dezynfekcji rąk,</w:t>
            </w:r>
          </w:p>
          <w:p w:rsidR="00BD73B7" w:rsidRPr="00EF22A8" w:rsidRDefault="003B13D8" w:rsidP="00CD5838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 xml:space="preserve">w sklepach </w:t>
            </w:r>
            <w:r w:rsidR="000C1B24" w:rsidRPr="00EF22A8">
              <w:rPr>
                <w:rFonts w:ascii="Arial" w:hAnsi="Arial" w:cs="Arial"/>
                <w:sz w:val="20"/>
                <w:szCs w:val="20"/>
              </w:rPr>
              <w:t>o</w:t>
            </w:r>
            <w:r w:rsidR="00CD5838" w:rsidRPr="00EF22A8">
              <w:rPr>
                <w:rFonts w:ascii="Arial" w:hAnsi="Arial" w:cs="Arial"/>
                <w:sz w:val="20"/>
                <w:szCs w:val="20"/>
              </w:rPr>
              <w:t xml:space="preserve">bowiązują 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t xml:space="preserve">„godziny dla seniora” 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lastRenderedPageBreak/>
              <w:t>o</w:t>
            </w:r>
            <w:r w:rsidR="00DB06DE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 poniedziałku do piątku w g</w:t>
            </w:r>
            <w:r w:rsidR="00D36BBD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odzinach 10:00 – 12:00</w:t>
            </w:r>
            <w:r w:rsidR="008C0BCC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, 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mogą </w:t>
            </w:r>
            <w:r w:rsidR="00837A1C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w nich 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przebywać wyłączn</w:t>
            </w:r>
            <w:r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ie osoby powyżej 60. roku życia. </w:t>
            </w:r>
            <w:r w:rsidR="00837A1C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Dotyczy to sklepów, których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działalność polega na sprzedaży lub usłudze: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br/>
              <w:t>- usługi pocztowe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żywności,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kosmetycznych innych niż przeznaczone do perfumowania lub upiększania,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artykułów toaletowych,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środków czystości,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leczniczych, w tym apteki lub punkty apteczne,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wyroby medyczne,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środki spożywcze specjal</w:t>
            </w:r>
            <w:r w:rsidR="00BD73B7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nego przeznaczenia żywieniowego.</w:t>
            </w:r>
          </w:p>
          <w:p w:rsidR="00331D61" w:rsidRPr="00EF22A8" w:rsidRDefault="00BD73B7" w:rsidP="00BD73B7">
            <w:pPr>
              <w:shd w:val="clear" w:color="auto" w:fill="FFFFFF"/>
              <w:textAlignment w:val="baseline"/>
              <w:rPr>
                <w:rFonts w:asciiTheme="majorHAnsi" w:hAnsiTheme="majorHAnsi"/>
                <w:sz w:val="20"/>
                <w:szCs w:val="20"/>
              </w:rPr>
            </w:pP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 xml:space="preserve">(„Godziny dla seniora” nie obowiązują w handlu hurtowym oraz w wyjątkowych sytuacjach, gdy wydanie produktu leczniczego, wyrobu medycznego albo środka spożywczego specjalnego przeznaczenia żywieniowego następuje w sytuacji zagrożenia życia lub 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zdrowia).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</w:r>
          </w:p>
        </w:tc>
      </w:tr>
      <w:tr w:rsidR="00F268C0" w:rsidTr="00DB06DE">
        <w:trPr>
          <w:trHeight w:val="178"/>
        </w:trPr>
        <w:tc>
          <w:tcPr>
            <w:tcW w:w="1277" w:type="dxa"/>
          </w:tcPr>
          <w:p w:rsidR="00F268C0" w:rsidRPr="00EF22A8" w:rsidRDefault="00B422B0" w:rsidP="00F268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lastRenderedPageBreak/>
              <w:t>3.</w:t>
            </w:r>
          </w:p>
        </w:tc>
        <w:tc>
          <w:tcPr>
            <w:tcW w:w="2092" w:type="dxa"/>
          </w:tcPr>
          <w:p w:rsidR="00F268C0" w:rsidRPr="00EF22A8" w:rsidRDefault="00837A1C" w:rsidP="001B7B8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27.11.2020 r.</w:t>
            </w:r>
          </w:p>
        </w:tc>
        <w:tc>
          <w:tcPr>
            <w:tcW w:w="5386" w:type="dxa"/>
          </w:tcPr>
          <w:p w:rsidR="00331D61" w:rsidRPr="00EF22A8" w:rsidRDefault="00331D61" w:rsidP="00331D61">
            <w:pPr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  <w:t>Strefa gastronomiczna</w:t>
            </w:r>
          </w:p>
          <w:p w:rsidR="00331D61" w:rsidRPr="00EF22A8" w:rsidRDefault="00331D61" w:rsidP="00331D61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4. Odległość między blatami stolików (od ich brzegów) powinna wynosić min. 1,5 m, zaś 1 m w przypadku oddzielenia stolików przegrodami o wysokości minimum 1 m (ponad blat stolika).</w:t>
            </w:r>
          </w:p>
          <w:p w:rsidR="00331D61" w:rsidRPr="00EF22A8" w:rsidRDefault="00331D61" w:rsidP="00331D61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5. Przy jednym stoliku może przebywać rodzina lub osoby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lastRenderedPageBreak/>
              <w:t>pozostające we wspólnym gospodarstwie domowym lub osoby, których odległość pomiędzy sobą wynosi min. 1,5 m i nie siedzą oni naprzeciw siebie. Wyjątkiem są stoliki, w których zamontowano przegrody, np. z pleksi pomiędzy osobami.</w:t>
            </w:r>
          </w:p>
          <w:p w:rsidR="00331D61" w:rsidRPr="00EF22A8" w:rsidRDefault="00331D61" w:rsidP="00331D61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6. Zamieszczenie wyraźnych, trudno usuwalnych oznaczeń wyłączonych stolików i opracowanie planu sali na czas epidemii.</w:t>
            </w:r>
          </w:p>
          <w:p w:rsidR="00F268C0" w:rsidRPr="00EF22A8" w:rsidRDefault="00F268C0" w:rsidP="00F268C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</w:tcPr>
          <w:p w:rsidR="000C1B24" w:rsidRPr="00EF22A8" w:rsidRDefault="000C1B24" w:rsidP="000C1B24">
            <w:pPr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  <w:lastRenderedPageBreak/>
              <w:t>Strefa gastronomiczna</w:t>
            </w:r>
          </w:p>
          <w:p w:rsidR="00F268C0" w:rsidRPr="00EF22A8" w:rsidRDefault="00331D61" w:rsidP="00F268C0">
            <w:pPr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4.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 xml:space="preserve"> Obowiązuje zakaz działalności stacjonarnej restauracji. Możliwa jest jedynie realizacja usług polegających na przygotowywaniu i podawaniu żywności na wynos oraz w dowozie.</w:t>
            </w:r>
          </w:p>
        </w:tc>
      </w:tr>
      <w:tr w:rsidR="00F268C0" w:rsidTr="00DB06DE">
        <w:trPr>
          <w:trHeight w:val="169"/>
        </w:trPr>
        <w:tc>
          <w:tcPr>
            <w:tcW w:w="1277" w:type="dxa"/>
          </w:tcPr>
          <w:p w:rsidR="00F268C0" w:rsidRPr="00EF22A8" w:rsidRDefault="002B0270" w:rsidP="00F268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lastRenderedPageBreak/>
              <w:t>4.</w:t>
            </w:r>
          </w:p>
        </w:tc>
        <w:tc>
          <w:tcPr>
            <w:tcW w:w="2092" w:type="dxa"/>
          </w:tcPr>
          <w:p w:rsidR="00F268C0" w:rsidRPr="00EF22A8" w:rsidRDefault="006829AF" w:rsidP="001B7B8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09.02.2021 r.</w:t>
            </w:r>
          </w:p>
        </w:tc>
        <w:tc>
          <w:tcPr>
            <w:tcW w:w="5386" w:type="dxa"/>
          </w:tcPr>
          <w:p w:rsidR="002B0270" w:rsidRPr="00EF22A8" w:rsidRDefault="002B0270" w:rsidP="002B0270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w sklepach obowiązują „godziny dla seniora” o</w:t>
            </w:r>
            <w:r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 poniedziałku do piątku w godzinach 10:00 – 12:00, mogą w nich przebywać wyłącznie osoby powyżej 60. roku życia. Dotyczy to sklepów, których działalność polega na sprzedaży lub usłudze:</w:t>
            </w:r>
            <w:r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br/>
              <w:t>- usługi pocztowe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żywności,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kosmetycznych innych niż przeznaczone do perfumowania lub upiększania,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artykułów toaletowych,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środków czystości,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leczniczych, w tym apteki lub punkty apteczne,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wyroby medyczne,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środki spożywcze specjalnego przeznaczenia żywieniowego.</w:t>
            </w:r>
          </w:p>
          <w:p w:rsidR="00F268C0" w:rsidRPr="00EF22A8" w:rsidRDefault="002B0270" w:rsidP="002B0270">
            <w:pPr>
              <w:shd w:val="clear" w:color="auto" w:fill="FFFFFF"/>
              <w:spacing w:after="240"/>
              <w:ind w:left="60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 xml:space="preserve">(„Godziny dla seniora” nie obowiązują w handlu hurtowym oraz w wyjątkowych sytuacjach, gdy wydanie produktu leczniczego, wyrobu medycznego albo środka spożywczego specjalnego przeznaczenia żywieniowego 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lastRenderedPageBreak/>
              <w:t xml:space="preserve">następuje w sytuacji zagrożenia życia lub 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zdrowia).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</w:r>
          </w:p>
        </w:tc>
        <w:tc>
          <w:tcPr>
            <w:tcW w:w="4961" w:type="dxa"/>
          </w:tcPr>
          <w:p w:rsidR="00F268C0" w:rsidRPr="00EF22A8" w:rsidRDefault="002B0270" w:rsidP="002B0270">
            <w:pPr>
              <w:pStyle w:val="Akapitzlist"/>
              <w:ind w:left="1440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lastRenderedPageBreak/>
              <w:t>Brak</w:t>
            </w:r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EF22A8" w:rsidP="00B6263F">
            <w:pPr>
              <w:jc w:val="center"/>
            </w:pPr>
            <w:r>
              <w:lastRenderedPageBreak/>
              <w:t xml:space="preserve">5. </w:t>
            </w:r>
          </w:p>
        </w:tc>
        <w:tc>
          <w:tcPr>
            <w:tcW w:w="2092" w:type="dxa"/>
          </w:tcPr>
          <w:p w:rsidR="00B422B0" w:rsidRDefault="008E06AD" w:rsidP="001B7B84">
            <w:pPr>
              <w:jc w:val="center"/>
            </w:pPr>
            <w:r>
              <w:t>10.05.2021 r.</w:t>
            </w:r>
            <w:bookmarkStart w:id="0" w:name="_GoBack"/>
            <w:bookmarkEnd w:id="0"/>
          </w:p>
        </w:tc>
        <w:tc>
          <w:tcPr>
            <w:tcW w:w="5386" w:type="dxa"/>
          </w:tcPr>
          <w:p w:rsidR="00EF22A8" w:rsidRPr="00EF22A8" w:rsidRDefault="00EF22A8" w:rsidP="00EF22A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w placówkach handlowych obowiązuje limit osób: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10m2 – w sklepach do 100 m2,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15m2 – w sklepach powyżej  100 m2,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br/>
              <w:t>(z wyłączeniem obsługi)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umieszczenie informacji o maksymalnej ilości klientów w sklepie oraz podejmowanie środków zapewniających jego przestrzeganie, 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obowiązek noszenia rękawiczek jednorazowych lub stosowania środków do dezynfekcji rąk,</w:t>
            </w:r>
          </w:p>
          <w:p w:rsidR="00B422B0" w:rsidRPr="00BD31B3" w:rsidRDefault="00B422B0" w:rsidP="00BD31B3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EF22A8" w:rsidRPr="00EF22A8" w:rsidRDefault="00EF22A8" w:rsidP="00EF22A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-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w placówkach handlowych obowiązuje limit osób: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15m2 (z wyłączeniem obsługi)</w:t>
            </w: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,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-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umieszczenie informacji o maksymalnej ilości klientów w sklepie oraz podejmowanie środków zapewniających jego przestrzeganie, 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-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obowiązek noszenia rękawiczek jednorazowych lub stosowania środków do dezynfekcji rąk,</w:t>
            </w:r>
          </w:p>
          <w:p w:rsidR="00B422B0" w:rsidRDefault="00EF22A8" w:rsidP="00BD31B3">
            <w:r w:rsidRPr="00EF22A8">
              <w:rPr>
                <w:rFonts w:ascii="Arial" w:hAnsi="Arial" w:cs="Arial"/>
                <w:sz w:val="20"/>
                <w:szCs w:val="20"/>
              </w:rPr>
              <w:t>- wykonywanie co najmniej raz na godzinę, dezynfekcji stanowiska kasowego lub stanowiska obsługi w godzina</w:t>
            </w:r>
            <w:r w:rsidR="00F24D6C">
              <w:rPr>
                <w:rFonts w:ascii="Arial" w:hAnsi="Arial" w:cs="Arial"/>
                <w:sz w:val="20"/>
                <w:szCs w:val="20"/>
              </w:rPr>
              <w:t>ch ich otwarcia.</w:t>
            </w:r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B422B0" w:rsidP="00B6263F">
            <w:pPr>
              <w:jc w:val="center"/>
            </w:pPr>
          </w:p>
        </w:tc>
        <w:tc>
          <w:tcPr>
            <w:tcW w:w="2092" w:type="dxa"/>
          </w:tcPr>
          <w:p w:rsidR="00B422B0" w:rsidRDefault="00B422B0" w:rsidP="001B7B84">
            <w:pPr>
              <w:jc w:val="center"/>
            </w:pPr>
          </w:p>
        </w:tc>
        <w:tc>
          <w:tcPr>
            <w:tcW w:w="5386" w:type="dxa"/>
          </w:tcPr>
          <w:p w:rsidR="00B422B0" w:rsidRPr="003D1D1F" w:rsidRDefault="00B422B0" w:rsidP="00B6263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B422B0" w:rsidRPr="00EF22A8" w:rsidRDefault="00B422B0" w:rsidP="00B626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B422B0" w:rsidP="00B6263F">
            <w:pPr>
              <w:jc w:val="center"/>
            </w:pPr>
          </w:p>
        </w:tc>
        <w:tc>
          <w:tcPr>
            <w:tcW w:w="2092" w:type="dxa"/>
          </w:tcPr>
          <w:p w:rsidR="00B422B0" w:rsidRDefault="00B422B0" w:rsidP="001B7B84">
            <w:pPr>
              <w:jc w:val="center"/>
            </w:pPr>
          </w:p>
        </w:tc>
        <w:tc>
          <w:tcPr>
            <w:tcW w:w="5386" w:type="dxa"/>
          </w:tcPr>
          <w:p w:rsidR="00B422B0" w:rsidRPr="00632762" w:rsidRDefault="00B422B0" w:rsidP="00B6263F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B422B0" w:rsidRPr="00632762" w:rsidRDefault="00B422B0" w:rsidP="00B6263F">
            <w:pPr>
              <w:rPr>
                <w:rFonts w:asciiTheme="majorHAnsi" w:hAnsiTheme="majorHAnsi"/>
              </w:rPr>
            </w:pPr>
          </w:p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D1D1F" w:rsidP="00B6263F">
            <w:pPr>
              <w:jc w:val="center"/>
            </w:pPr>
          </w:p>
        </w:tc>
        <w:tc>
          <w:tcPr>
            <w:tcW w:w="2092" w:type="dxa"/>
          </w:tcPr>
          <w:p w:rsidR="003D1D1F" w:rsidRDefault="003D1D1F" w:rsidP="00B6263F"/>
        </w:tc>
        <w:tc>
          <w:tcPr>
            <w:tcW w:w="5386" w:type="dxa"/>
          </w:tcPr>
          <w:p w:rsidR="003D1D1F" w:rsidRDefault="003D1D1F" w:rsidP="00B6263F"/>
        </w:tc>
        <w:tc>
          <w:tcPr>
            <w:tcW w:w="4961" w:type="dxa"/>
          </w:tcPr>
          <w:p w:rsidR="003D1D1F" w:rsidRDefault="003D1D1F" w:rsidP="00B6263F"/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D1D1F" w:rsidP="00B6263F">
            <w:pPr>
              <w:jc w:val="center"/>
            </w:pPr>
          </w:p>
        </w:tc>
        <w:tc>
          <w:tcPr>
            <w:tcW w:w="2092" w:type="dxa"/>
          </w:tcPr>
          <w:p w:rsidR="003D1D1F" w:rsidRDefault="003D1D1F" w:rsidP="00B6263F"/>
        </w:tc>
        <w:tc>
          <w:tcPr>
            <w:tcW w:w="5386" w:type="dxa"/>
          </w:tcPr>
          <w:p w:rsidR="003D1D1F" w:rsidRDefault="003D1D1F" w:rsidP="00B6263F"/>
        </w:tc>
        <w:tc>
          <w:tcPr>
            <w:tcW w:w="4961" w:type="dxa"/>
          </w:tcPr>
          <w:p w:rsidR="003D1D1F" w:rsidRDefault="003D1D1F" w:rsidP="00B6263F"/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D1D1F" w:rsidP="00B6263F">
            <w:pPr>
              <w:jc w:val="center"/>
            </w:pPr>
          </w:p>
        </w:tc>
        <w:tc>
          <w:tcPr>
            <w:tcW w:w="2092" w:type="dxa"/>
          </w:tcPr>
          <w:p w:rsidR="003D1D1F" w:rsidRDefault="003D1D1F" w:rsidP="00B6263F"/>
        </w:tc>
        <w:tc>
          <w:tcPr>
            <w:tcW w:w="5386" w:type="dxa"/>
          </w:tcPr>
          <w:p w:rsidR="003D1D1F" w:rsidRDefault="003D1D1F" w:rsidP="00B6263F"/>
        </w:tc>
        <w:tc>
          <w:tcPr>
            <w:tcW w:w="4961" w:type="dxa"/>
          </w:tcPr>
          <w:p w:rsidR="003D1D1F" w:rsidRDefault="003D1D1F" w:rsidP="00B6263F"/>
        </w:tc>
      </w:tr>
    </w:tbl>
    <w:p w:rsidR="00F268C0" w:rsidRDefault="00F268C0" w:rsidP="003D1D1F"/>
    <w:sectPr w:rsidR="00F268C0" w:rsidSect="00F268C0">
      <w:headerReference w:type="default" r:id="rId8"/>
      <w:footerReference w:type="default" r:id="rId9"/>
      <w:pgSz w:w="16838" w:h="11906" w:orient="landscape"/>
      <w:pgMar w:top="17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091" w:rsidRDefault="00293091" w:rsidP="00F268C0">
      <w:pPr>
        <w:spacing w:after="0" w:line="240" w:lineRule="auto"/>
      </w:pPr>
      <w:r>
        <w:separator/>
      </w:r>
    </w:p>
  </w:endnote>
  <w:endnote w:type="continuationSeparator" w:id="0">
    <w:p w:rsidR="00293091" w:rsidRDefault="00293091" w:rsidP="00F26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8"/>
        <w:szCs w:val="28"/>
      </w:rPr>
      <w:id w:val="324324687"/>
      <w:docPartObj>
        <w:docPartGallery w:val="Page Numbers (Bottom of Page)"/>
        <w:docPartUnique/>
      </w:docPartObj>
    </w:sdtPr>
    <w:sdtEndPr>
      <w:rPr>
        <w:b/>
        <w:sz w:val="20"/>
        <w:szCs w:val="20"/>
      </w:rPr>
    </w:sdtEndPr>
    <w:sdtContent>
      <w:p w:rsidR="00F268C0" w:rsidRPr="00F268C0" w:rsidRDefault="00F268C0">
        <w:pPr>
          <w:pStyle w:val="Stopka"/>
          <w:jc w:val="right"/>
          <w:rPr>
            <w:rFonts w:asciiTheme="majorHAnsi" w:eastAsiaTheme="majorEastAsia" w:hAnsiTheme="majorHAnsi" w:cstheme="majorBidi"/>
            <w:b/>
            <w:sz w:val="20"/>
            <w:szCs w:val="20"/>
          </w:rPr>
        </w:pPr>
        <w:r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t xml:space="preserve">str. </w:t>
        </w:r>
        <w:r w:rsidR="00AB6E6B" w:rsidRPr="00F268C0">
          <w:rPr>
            <w:rFonts w:eastAsiaTheme="minorEastAsia"/>
            <w:b/>
            <w:sz w:val="20"/>
            <w:szCs w:val="20"/>
          </w:rPr>
          <w:fldChar w:fldCharType="begin"/>
        </w:r>
        <w:r w:rsidRPr="00F268C0">
          <w:rPr>
            <w:b/>
            <w:sz w:val="20"/>
            <w:szCs w:val="20"/>
          </w:rPr>
          <w:instrText>PAGE    \* MERGEFORMAT</w:instrText>
        </w:r>
        <w:r w:rsidR="00AB6E6B" w:rsidRPr="00F268C0">
          <w:rPr>
            <w:rFonts w:eastAsiaTheme="minorEastAsia"/>
            <w:b/>
            <w:sz w:val="20"/>
            <w:szCs w:val="20"/>
          </w:rPr>
          <w:fldChar w:fldCharType="separate"/>
        </w:r>
        <w:r w:rsidR="008E06AD" w:rsidRPr="008E06AD">
          <w:rPr>
            <w:rFonts w:asciiTheme="majorHAnsi" w:eastAsiaTheme="majorEastAsia" w:hAnsiTheme="majorHAnsi" w:cstheme="majorBidi"/>
            <w:b/>
            <w:noProof/>
            <w:sz w:val="20"/>
            <w:szCs w:val="20"/>
          </w:rPr>
          <w:t>4</w:t>
        </w:r>
        <w:r w:rsidR="00AB6E6B"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fldChar w:fldCharType="end"/>
        </w:r>
      </w:p>
    </w:sdtContent>
  </w:sdt>
  <w:p w:rsidR="00F268C0" w:rsidRDefault="00F268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091" w:rsidRDefault="00293091" w:rsidP="00F268C0">
      <w:pPr>
        <w:spacing w:after="0" w:line="240" w:lineRule="auto"/>
      </w:pPr>
      <w:r>
        <w:separator/>
      </w:r>
    </w:p>
  </w:footnote>
  <w:footnote w:type="continuationSeparator" w:id="0">
    <w:p w:rsidR="00293091" w:rsidRDefault="00293091" w:rsidP="00F268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8C0" w:rsidRDefault="00BD31B3">
    <w:pPr>
      <w:pStyle w:val="Nagwek"/>
    </w:pPr>
    <w:r>
      <w:rPr>
        <w:noProof/>
        <w:lang w:eastAsia="pl-PL"/>
      </w:rPr>
      <w:drawing>
        <wp:inline distT="0" distB="0" distL="0" distR="0">
          <wp:extent cx="1483200" cy="1479600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3200" cy="147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268C0" w:rsidRDefault="00F268C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541DD"/>
    <w:multiLevelType w:val="multilevel"/>
    <w:tmpl w:val="4F90A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28C2F54"/>
    <w:multiLevelType w:val="multilevel"/>
    <w:tmpl w:val="E40E7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24E4460"/>
    <w:multiLevelType w:val="hybridMultilevel"/>
    <w:tmpl w:val="FE140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77274F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569618D"/>
    <w:multiLevelType w:val="hybridMultilevel"/>
    <w:tmpl w:val="346CA5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6F7C73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D0B39A0"/>
    <w:multiLevelType w:val="hybridMultilevel"/>
    <w:tmpl w:val="DB5620C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337C60E0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1145A60"/>
    <w:multiLevelType w:val="multilevel"/>
    <w:tmpl w:val="A7E6A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5004D17"/>
    <w:multiLevelType w:val="hybridMultilevel"/>
    <w:tmpl w:val="537406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2440C4"/>
    <w:multiLevelType w:val="multilevel"/>
    <w:tmpl w:val="9E6E8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5F9365EF"/>
    <w:multiLevelType w:val="hybridMultilevel"/>
    <w:tmpl w:val="2F94B18C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DE501F"/>
    <w:multiLevelType w:val="hybridMultilevel"/>
    <w:tmpl w:val="FD0A00F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2"/>
  </w:num>
  <w:num w:numId="4">
    <w:abstractNumId w:val="8"/>
  </w:num>
  <w:num w:numId="5">
    <w:abstractNumId w:val="11"/>
  </w:num>
  <w:num w:numId="6">
    <w:abstractNumId w:val="4"/>
  </w:num>
  <w:num w:numId="7">
    <w:abstractNumId w:val="7"/>
  </w:num>
  <w:num w:numId="8">
    <w:abstractNumId w:val="3"/>
  </w:num>
  <w:num w:numId="9">
    <w:abstractNumId w:val="5"/>
  </w:num>
  <w:num w:numId="10">
    <w:abstractNumId w:val="0"/>
  </w:num>
  <w:num w:numId="11">
    <w:abstractNumId w:val="9"/>
  </w:num>
  <w:num w:numId="12">
    <w:abstractNumId w:val="6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8C0"/>
    <w:rsid w:val="00046356"/>
    <w:rsid w:val="000C1B24"/>
    <w:rsid w:val="001006E9"/>
    <w:rsid w:val="00107713"/>
    <w:rsid w:val="001439CD"/>
    <w:rsid w:val="001B7B84"/>
    <w:rsid w:val="00270794"/>
    <w:rsid w:val="00285B17"/>
    <w:rsid w:val="00293091"/>
    <w:rsid w:val="002B0270"/>
    <w:rsid w:val="002F1154"/>
    <w:rsid w:val="00331D61"/>
    <w:rsid w:val="00381237"/>
    <w:rsid w:val="003A7F3C"/>
    <w:rsid w:val="003B13D8"/>
    <w:rsid w:val="003D1D1F"/>
    <w:rsid w:val="004544A7"/>
    <w:rsid w:val="004938F2"/>
    <w:rsid w:val="004A6DC3"/>
    <w:rsid w:val="004C2FF7"/>
    <w:rsid w:val="004E65EB"/>
    <w:rsid w:val="00632762"/>
    <w:rsid w:val="006360B5"/>
    <w:rsid w:val="00661A68"/>
    <w:rsid w:val="006829AF"/>
    <w:rsid w:val="006A7062"/>
    <w:rsid w:val="006D07EF"/>
    <w:rsid w:val="00837A1C"/>
    <w:rsid w:val="00854170"/>
    <w:rsid w:val="008C0BCC"/>
    <w:rsid w:val="008C1497"/>
    <w:rsid w:val="008E06AD"/>
    <w:rsid w:val="00935938"/>
    <w:rsid w:val="009A0454"/>
    <w:rsid w:val="009D0DB1"/>
    <w:rsid w:val="009E4FC8"/>
    <w:rsid w:val="00AB6E6B"/>
    <w:rsid w:val="00AD6A51"/>
    <w:rsid w:val="00B422B0"/>
    <w:rsid w:val="00B77FA2"/>
    <w:rsid w:val="00B83CE5"/>
    <w:rsid w:val="00BD31B3"/>
    <w:rsid w:val="00BD73B7"/>
    <w:rsid w:val="00C648E4"/>
    <w:rsid w:val="00CC2614"/>
    <w:rsid w:val="00CD5838"/>
    <w:rsid w:val="00CF4FAC"/>
    <w:rsid w:val="00D10A8B"/>
    <w:rsid w:val="00D36BBD"/>
    <w:rsid w:val="00D545AC"/>
    <w:rsid w:val="00DB06DE"/>
    <w:rsid w:val="00EC1D8C"/>
    <w:rsid w:val="00EC3C2E"/>
    <w:rsid w:val="00EF22A8"/>
    <w:rsid w:val="00F24D6C"/>
    <w:rsid w:val="00F268C0"/>
    <w:rsid w:val="00F639AF"/>
    <w:rsid w:val="00F758AA"/>
    <w:rsid w:val="00F867F8"/>
    <w:rsid w:val="00F97353"/>
    <w:rsid w:val="00FD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F22A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C648E4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B422B0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F22A8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F22A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C648E4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B422B0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F22A8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18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5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580</Words>
  <Characters>3483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Wackowska-Kabaczynska</dc:creator>
  <cp:lastModifiedBy>Niewiadomska Maria</cp:lastModifiedBy>
  <cp:revision>4</cp:revision>
  <dcterms:created xsi:type="dcterms:W3CDTF">2021-05-07T09:23:00Z</dcterms:created>
  <dcterms:modified xsi:type="dcterms:W3CDTF">2021-05-10T09:47:00Z</dcterms:modified>
</cp:coreProperties>
</file>