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D26D" w14:textId="77777777" w:rsidR="00ED7CF9" w:rsidRPr="00E76253" w:rsidRDefault="00ED7CF9" w:rsidP="00ED7CF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GoBack"/>
      <w:bookmarkEnd w:id="0"/>
      <w:r w:rsidRPr="00E76253">
        <w:rPr>
          <w:sz w:val="22"/>
          <w:szCs w:val="22"/>
        </w:rPr>
        <w:t>Załącznik B.82.</w:t>
      </w:r>
    </w:p>
    <w:p w14:paraId="640287D2" w14:textId="77777777" w:rsidR="004E33A6" w:rsidRPr="00E76253" w:rsidRDefault="004E33A6" w:rsidP="004E33A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0217687" w14:textId="77777777" w:rsidR="004E33A6" w:rsidRPr="00E76253" w:rsidRDefault="004E33A6" w:rsidP="004E33A6">
      <w:pPr>
        <w:spacing w:after="240" w:line="276" w:lineRule="auto"/>
        <w:jc w:val="both"/>
        <w:rPr>
          <w:sz w:val="28"/>
          <w:szCs w:val="28"/>
        </w:rPr>
      </w:pPr>
      <w:r w:rsidRPr="00E76253">
        <w:rPr>
          <w:b/>
          <w:sz w:val="28"/>
          <w:szCs w:val="28"/>
        </w:rPr>
        <w:t xml:space="preserve">LECZENIE CERTOLIZUMABEM PEGOL </w:t>
      </w:r>
      <w:r w:rsidR="00EC4275" w:rsidRPr="00E76253">
        <w:rPr>
          <w:b/>
          <w:sz w:val="28"/>
          <w:szCs w:val="28"/>
        </w:rPr>
        <w:t>PACJENTÓW</w:t>
      </w:r>
      <w:r w:rsidRPr="00E76253">
        <w:rPr>
          <w:b/>
          <w:sz w:val="28"/>
          <w:szCs w:val="28"/>
        </w:rPr>
        <w:t xml:space="preserve"> Z CIĘŻKĄ, AKTYWNĄ POSTACIĄ  </w:t>
      </w:r>
      <w:r w:rsidR="00EC4275" w:rsidRPr="00E76253">
        <w:rPr>
          <w:b/>
          <w:sz w:val="28"/>
          <w:szCs w:val="28"/>
        </w:rPr>
        <w:t>SPONDYLOARTROPATII OSIOWEJ (</w:t>
      </w:r>
      <w:proofErr w:type="spellStart"/>
      <w:r w:rsidRPr="00E76253">
        <w:rPr>
          <w:b/>
          <w:sz w:val="28"/>
          <w:szCs w:val="28"/>
        </w:rPr>
        <w:t>SpA</w:t>
      </w:r>
      <w:proofErr w:type="spellEnd"/>
      <w:r w:rsidRPr="00E76253">
        <w:rPr>
          <w:b/>
          <w:sz w:val="28"/>
          <w:szCs w:val="28"/>
        </w:rPr>
        <w:t>) BEZ ZMIAN RADIOGRAFICZNYCH</w:t>
      </w:r>
      <w:r w:rsidR="000E6990" w:rsidRPr="00E76253">
        <w:rPr>
          <w:b/>
          <w:sz w:val="28"/>
          <w:szCs w:val="28"/>
        </w:rPr>
        <w:t xml:space="preserve"> CHARAKTERYSTYCZNYCH DLA ZZSK (ICD-10</w:t>
      </w:r>
      <w:r w:rsidRPr="00E76253">
        <w:rPr>
          <w:b/>
          <w:sz w:val="28"/>
          <w:szCs w:val="28"/>
        </w:rPr>
        <w:t xml:space="preserve"> M</w:t>
      </w:r>
      <w:r w:rsidR="00EC4275" w:rsidRPr="00E76253">
        <w:rPr>
          <w:b/>
          <w:sz w:val="28"/>
          <w:szCs w:val="28"/>
        </w:rPr>
        <w:t xml:space="preserve"> </w:t>
      </w:r>
      <w:r w:rsidRPr="00E76253">
        <w:rPr>
          <w:b/>
          <w:sz w:val="28"/>
          <w:szCs w:val="28"/>
        </w:rPr>
        <w:t>46</w:t>
      </w:r>
      <w:r w:rsidR="00EC4275" w:rsidRPr="00E76253">
        <w:rPr>
          <w:b/>
          <w:sz w:val="28"/>
          <w:szCs w:val="28"/>
        </w:rPr>
        <w:t>.8</w:t>
      </w:r>
      <w:r w:rsidRPr="00E76253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5"/>
        <w:gridCol w:w="4890"/>
        <w:gridCol w:w="5223"/>
      </w:tblGrid>
      <w:tr w:rsidR="00E76253" w:rsidRPr="00E76253" w14:paraId="09A541B9" w14:textId="77777777" w:rsidTr="00A63527">
        <w:tc>
          <w:tcPr>
            <w:tcW w:w="5000" w:type="pct"/>
            <w:gridSpan w:val="3"/>
            <w:vAlign w:val="center"/>
          </w:tcPr>
          <w:p w14:paraId="2ECD00D2" w14:textId="77777777" w:rsidR="004E33A6" w:rsidRPr="00E76253" w:rsidRDefault="004E33A6" w:rsidP="00A63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t>ZAKRES ŚWIADCZENIA GWARANTOWANEGO</w:t>
            </w:r>
          </w:p>
        </w:tc>
      </w:tr>
      <w:tr w:rsidR="00E76253" w:rsidRPr="00E76253" w14:paraId="455F64D4" w14:textId="77777777" w:rsidTr="00A63527">
        <w:tc>
          <w:tcPr>
            <w:tcW w:w="1714" w:type="pct"/>
            <w:vAlign w:val="center"/>
          </w:tcPr>
          <w:p w14:paraId="23D709FC" w14:textId="77777777" w:rsidR="004E33A6" w:rsidRPr="00E76253" w:rsidRDefault="004E33A6" w:rsidP="00A63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t>ŚWIADCZENIOBIORCY</w:t>
            </w:r>
          </w:p>
        </w:tc>
        <w:tc>
          <w:tcPr>
            <w:tcW w:w="1589" w:type="pct"/>
            <w:vAlign w:val="center"/>
          </w:tcPr>
          <w:p w14:paraId="0BA6CFBB" w14:textId="77777777" w:rsidR="004E33A6" w:rsidRPr="00E76253" w:rsidRDefault="004E33A6" w:rsidP="00A63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t xml:space="preserve">SCHEMAT DAWKOWANIA LEKÓW </w:t>
            </w:r>
            <w:r w:rsidRPr="00E76253">
              <w:rPr>
                <w:b/>
                <w:sz w:val="20"/>
                <w:szCs w:val="20"/>
              </w:rPr>
              <w:br/>
              <w:t>W PROGRAMIE</w:t>
            </w:r>
          </w:p>
        </w:tc>
        <w:tc>
          <w:tcPr>
            <w:tcW w:w="1697" w:type="pct"/>
            <w:tcBorders>
              <w:right w:val="single" w:sz="4" w:space="0" w:color="auto"/>
            </w:tcBorders>
            <w:vAlign w:val="center"/>
          </w:tcPr>
          <w:p w14:paraId="197C01D7" w14:textId="77777777" w:rsidR="004E33A6" w:rsidRPr="00E76253" w:rsidRDefault="004E33A6" w:rsidP="00A63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t>BADANIA DIAGNOSTYCZNE WYKONYWANE W RAMACH PROGRAMU</w:t>
            </w:r>
          </w:p>
        </w:tc>
      </w:tr>
      <w:tr w:rsidR="004E33A6" w:rsidRPr="00E76253" w14:paraId="0644A004" w14:textId="77777777" w:rsidTr="00A63527">
        <w:tc>
          <w:tcPr>
            <w:tcW w:w="1714" w:type="pct"/>
          </w:tcPr>
          <w:p w14:paraId="77ABFD0B" w14:textId="466DD762" w:rsidR="004E33A6" w:rsidRPr="00E76253" w:rsidRDefault="004E33A6" w:rsidP="00D53200">
            <w:pPr>
              <w:pStyle w:val="Tekstpodstawowywcity"/>
              <w:numPr>
                <w:ilvl w:val="0"/>
                <w:numId w:val="2"/>
              </w:numPr>
              <w:spacing w:after="0" w:line="276" w:lineRule="auto"/>
              <w:ind w:left="284"/>
              <w:rPr>
                <w:bCs/>
                <w:iCs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t>Kryteria kwalifikacji:</w:t>
            </w:r>
            <w:r w:rsidRPr="00E76253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1C177BA5" w14:textId="121D9836" w:rsidR="008715E2" w:rsidRPr="00E76253" w:rsidRDefault="000E6990" w:rsidP="000A09F3">
            <w:pPr>
              <w:pStyle w:val="Tekstpodstawowywcity"/>
              <w:numPr>
                <w:ilvl w:val="0"/>
                <w:numId w:val="19"/>
              </w:numPr>
              <w:spacing w:after="0"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Podczas pierwszej kwalifikacji do programu oraz gdy jest to wskazane w opisie programu, udział pacjenta w programie wymaga uzyskania akceptacji za pośrednictwem aplikacji SMPT przez Zespół Koordynacyjny do Spraw Leczenia Biologicznego w Chorobach Reumatycznych, powoływany przez Prezesa Narodowego Funduszu Zdrowia. Do czasu aktualizacji aplikacji SMPT, dopuszcza się udział pacjenta w pro</w:t>
            </w:r>
            <w:r w:rsidR="00C1414B" w:rsidRPr="00E76253">
              <w:rPr>
                <w:sz w:val="20"/>
                <w:szCs w:val="20"/>
              </w:rPr>
              <w:t xml:space="preserve">gramie na podstawie akceptacji </w:t>
            </w:r>
            <w:r w:rsidRPr="00E76253">
              <w:rPr>
                <w:sz w:val="20"/>
                <w:szCs w:val="20"/>
              </w:rPr>
              <w:t>Zespołu Koordynacyjnego do Spraw Leczenia Biologicznego w Chorobach Reumatycznych, uzyskanej w inny sposób niż za pośrednictwem aplikacji SMPT. Ponadto, gdy jest to zaznaczone w opisie programu, udział pacjenta może wymagać uzyskania indywidualnej zgody Zespołu, o którym mowa powyżej.</w:t>
            </w:r>
          </w:p>
          <w:p w14:paraId="4BEF2B1A" w14:textId="77777777" w:rsidR="004E33A6" w:rsidRPr="00E76253" w:rsidRDefault="004E33A6" w:rsidP="00BC4440">
            <w:pPr>
              <w:pStyle w:val="Tekstpodstawowywcity"/>
              <w:numPr>
                <w:ilvl w:val="0"/>
                <w:numId w:val="19"/>
              </w:numPr>
              <w:spacing w:after="0"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Do programu kwalifikuje się:</w:t>
            </w:r>
          </w:p>
          <w:p w14:paraId="31556D32" w14:textId="77777777" w:rsidR="004E33A6" w:rsidRPr="00E76253" w:rsidRDefault="004E33A6" w:rsidP="00BC4440">
            <w:pPr>
              <w:pStyle w:val="Akapitzlist"/>
              <w:numPr>
                <w:ilvl w:val="1"/>
                <w:numId w:val="20"/>
              </w:numPr>
              <w:spacing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pacjentów z ustalonym rozpoznaniem </w:t>
            </w:r>
            <w:proofErr w:type="spellStart"/>
            <w:r w:rsidRPr="00E76253">
              <w:rPr>
                <w:sz w:val="20"/>
                <w:szCs w:val="20"/>
              </w:rPr>
              <w:t>spondyloartropatii</w:t>
            </w:r>
            <w:proofErr w:type="spellEnd"/>
            <w:r w:rsidRPr="00E76253">
              <w:rPr>
                <w:sz w:val="20"/>
                <w:szCs w:val="20"/>
              </w:rPr>
              <w:t xml:space="preserve"> osiowej (</w:t>
            </w:r>
            <w:proofErr w:type="spellStart"/>
            <w:r w:rsidRPr="00E76253">
              <w:rPr>
                <w:sz w:val="20"/>
                <w:szCs w:val="20"/>
              </w:rPr>
              <w:t>SpA</w:t>
            </w:r>
            <w:proofErr w:type="spellEnd"/>
            <w:r w:rsidRPr="00E76253">
              <w:rPr>
                <w:sz w:val="20"/>
                <w:szCs w:val="20"/>
              </w:rPr>
              <w:t>) na podstawie kryteriów ASAS bez klasycznych zmian radiog</w:t>
            </w:r>
            <w:r w:rsidR="00A63527" w:rsidRPr="00E76253">
              <w:rPr>
                <w:sz w:val="20"/>
                <w:szCs w:val="20"/>
              </w:rPr>
              <w:t>raficznych w stawach krzyżowo-</w:t>
            </w:r>
            <w:r w:rsidRPr="00E76253">
              <w:rPr>
                <w:sz w:val="20"/>
                <w:szCs w:val="20"/>
              </w:rPr>
              <w:t>biodrowych obserwowanych na zdjęciach RTG (tzw.</w:t>
            </w:r>
            <w:r w:rsidR="00A63527" w:rsidRPr="00E76253">
              <w:rPr>
                <w:sz w:val="20"/>
                <w:szCs w:val="20"/>
              </w:rPr>
              <w:t xml:space="preserve"> </w:t>
            </w:r>
            <w:r w:rsidRPr="00E76253">
              <w:rPr>
                <w:sz w:val="20"/>
                <w:szCs w:val="20"/>
              </w:rPr>
              <w:t xml:space="preserve">osiowa </w:t>
            </w:r>
            <w:proofErr w:type="spellStart"/>
            <w:r w:rsidRPr="00E76253">
              <w:rPr>
                <w:sz w:val="20"/>
                <w:szCs w:val="20"/>
              </w:rPr>
              <w:t>spondyloartropatia</w:t>
            </w:r>
            <w:proofErr w:type="spellEnd"/>
            <w:r w:rsidRPr="00E76253">
              <w:rPr>
                <w:sz w:val="20"/>
                <w:szCs w:val="20"/>
              </w:rPr>
              <w:t xml:space="preserve"> bez zmian radiograficznych charakterystycznych dla ZZSK), ale ze zmianami typowymi w obrazie rezonansu magnetycznego (</w:t>
            </w:r>
            <w:r w:rsidR="00683888" w:rsidRPr="00E76253">
              <w:rPr>
                <w:sz w:val="20"/>
                <w:szCs w:val="20"/>
              </w:rPr>
              <w:t>M</w:t>
            </w:r>
            <w:r w:rsidR="00D2303D" w:rsidRPr="00E76253">
              <w:rPr>
                <w:sz w:val="20"/>
                <w:szCs w:val="20"/>
              </w:rPr>
              <w:t>R</w:t>
            </w:r>
            <w:r w:rsidR="00792238" w:rsidRPr="00E76253">
              <w:rPr>
                <w:sz w:val="20"/>
                <w:szCs w:val="20"/>
              </w:rPr>
              <w:t xml:space="preserve">) i obecnym antygenem HLA </w:t>
            </w:r>
            <w:r w:rsidR="00683888" w:rsidRPr="00E76253">
              <w:rPr>
                <w:sz w:val="20"/>
                <w:szCs w:val="20"/>
              </w:rPr>
              <w:t>B27</w:t>
            </w:r>
          </w:p>
          <w:p w14:paraId="354AEE75" w14:textId="77777777" w:rsidR="00683888" w:rsidRPr="00E76253" w:rsidRDefault="00683888" w:rsidP="00BC4440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i</w:t>
            </w:r>
          </w:p>
          <w:p w14:paraId="16AAC96F" w14:textId="77777777" w:rsidR="00683888" w:rsidRPr="00E76253" w:rsidRDefault="00683888" w:rsidP="00BC4440">
            <w:pPr>
              <w:pStyle w:val="Akapitzlist"/>
              <w:numPr>
                <w:ilvl w:val="1"/>
                <w:numId w:val="20"/>
              </w:numPr>
              <w:spacing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lastRenderedPageBreak/>
              <w:t>pacjentów z aktywną i ciężką postacią choroby, która musi być udokumentowana dwukrotnie w odstępie przynajmniej 4 tygodni</w:t>
            </w:r>
            <w:r w:rsidR="00792238" w:rsidRPr="00E76253">
              <w:rPr>
                <w:sz w:val="20"/>
                <w:szCs w:val="20"/>
              </w:rPr>
              <w:t>, przy braku zmian leczenia w tym okresie</w:t>
            </w:r>
            <w:r w:rsidRPr="00E76253">
              <w:rPr>
                <w:sz w:val="20"/>
                <w:szCs w:val="20"/>
              </w:rPr>
              <w:t>:</w:t>
            </w:r>
          </w:p>
          <w:p w14:paraId="30FE7361" w14:textId="523F682B" w:rsidR="00683888" w:rsidRPr="00E76253" w:rsidRDefault="00683888" w:rsidP="00BC444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przy dominujących objawach ze strony kręgosłupa</w:t>
            </w:r>
            <w:r w:rsidR="00C1414B" w:rsidRPr="00E76253">
              <w:rPr>
                <w:sz w:val="20"/>
                <w:szCs w:val="20"/>
              </w:rPr>
              <w:t xml:space="preserve"> (postać osiowa)</w:t>
            </w:r>
            <w:r w:rsidRPr="00E76253">
              <w:rPr>
                <w:sz w:val="20"/>
                <w:szCs w:val="20"/>
              </w:rPr>
              <w:t xml:space="preserve"> mimo stosowania co najmniej dwóch niesteroidowych leków przeciwzapalnych stosowanych kolejno przez co najmniej 4 tygodnie</w:t>
            </w:r>
            <w:r w:rsidR="00C1414B" w:rsidRPr="00E76253">
              <w:rPr>
                <w:sz w:val="20"/>
                <w:szCs w:val="20"/>
              </w:rPr>
              <w:t xml:space="preserve"> każdy</w:t>
            </w:r>
            <w:r w:rsidRPr="00E76253">
              <w:rPr>
                <w:sz w:val="20"/>
                <w:szCs w:val="20"/>
              </w:rPr>
              <w:t xml:space="preserve"> (podawanych w różnym czasie) w maksymalnej rekomendowanej lub tolerowanej przez pacjenta dawce;</w:t>
            </w:r>
          </w:p>
          <w:p w14:paraId="2C9D11BA" w14:textId="658C0B24" w:rsidR="00683888" w:rsidRPr="00E76253" w:rsidRDefault="00EC4275" w:rsidP="00BC444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przy domi</w:t>
            </w:r>
            <w:r w:rsidR="00683888" w:rsidRPr="00E76253">
              <w:rPr>
                <w:sz w:val="20"/>
                <w:szCs w:val="20"/>
              </w:rPr>
              <w:t>nu</w:t>
            </w:r>
            <w:r w:rsidRPr="00E76253">
              <w:rPr>
                <w:sz w:val="20"/>
                <w:szCs w:val="20"/>
              </w:rPr>
              <w:t>j</w:t>
            </w:r>
            <w:r w:rsidR="00683888" w:rsidRPr="00E76253">
              <w:rPr>
                <w:sz w:val="20"/>
                <w:szCs w:val="20"/>
              </w:rPr>
              <w:t>ących objawach ze strony stawów obwodow</w:t>
            </w:r>
            <w:r w:rsidR="002D6A18" w:rsidRPr="00E76253">
              <w:rPr>
                <w:sz w:val="20"/>
                <w:szCs w:val="20"/>
              </w:rPr>
              <w:t>ych</w:t>
            </w:r>
            <w:r w:rsidR="00C1414B" w:rsidRPr="00E76253">
              <w:rPr>
                <w:sz w:val="20"/>
                <w:szCs w:val="20"/>
              </w:rPr>
              <w:t xml:space="preserve"> (postać obwodowa)</w:t>
            </w:r>
            <w:r w:rsidR="002D6A18" w:rsidRPr="00E76253">
              <w:rPr>
                <w:sz w:val="20"/>
                <w:szCs w:val="20"/>
              </w:rPr>
              <w:t xml:space="preserve"> </w:t>
            </w:r>
            <w:r w:rsidR="00A63527" w:rsidRPr="00E76253">
              <w:rPr>
                <w:sz w:val="20"/>
                <w:szCs w:val="20"/>
              </w:rPr>
              <w:t>po</w:t>
            </w:r>
            <w:r w:rsidR="002D6A18" w:rsidRPr="00E76253">
              <w:rPr>
                <w:sz w:val="20"/>
                <w:szCs w:val="20"/>
              </w:rPr>
              <w:t xml:space="preserve">mimo leczenia </w:t>
            </w:r>
            <w:r w:rsidR="00A63527" w:rsidRPr="00E76253">
              <w:rPr>
                <w:sz w:val="20"/>
                <w:szCs w:val="20"/>
              </w:rPr>
              <w:t xml:space="preserve">dwoma </w:t>
            </w:r>
            <w:r w:rsidR="002D6A18" w:rsidRPr="00E76253">
              <w:rPr>
                <w:sz w:val="20"/>
                <w:szCs w:val="20"/>
              </w:rPr>
              <w:t>syntetycznymi, konwencjonalnymi lekami modyfikującymi postęp choroby:</w:t>
            </w:r>
          </w:p>
          <w:p w14:paraId="20BDDCF8" w14:textId="77777777" w:rsidR="00683888" w:rsidRPr="00E76253" w:rsidRDefault="00683888" w:rsidP="00BC444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E76253">
              <w:rPr>
                <w:sz w:val="20"/>
                <w:szCs w:val="20"/>
              </w:rPr>
              <w:t>sulfasalazyna</w:t>
            </w:r>
            <w:proofErr w:type="spellEnd"/>
            <w:r w:rsidRPr="00E76253">
              <w:rPr>
                <w:sz w:val="20"/>
                <w:szCs w:val="20"/>
              </w:rPr>
              <w:t xml:space="preserve"> w dawce 2</w:t>
            </w:r>
            <w:r w:rsidR="004D64E8" w:rsidRPr="00E76253">
              <w:rPr>
                <w:sz w:val="20"/>
                <w:szCs w:val="20"/>
              </w:rPr>
              <w:t>-</w:t>
            </w:r>
            <w:r w:rsidRPr="00E76253">
              <w:rPr>
                <w:sz w:val="20"/>
                <w:szCs w:val="20"/>
              </w:rPr>
              <w:t>3</w:t>
            </w:r>
            <w:r w:rsidR="00451A8A" w:rsidRPr="00E76253">
              <w:rPr>
                <w:sz w:val="20"/>
                <w:szCs w:val="20"/>
              </w:rPr>
              <w:t xml:space="preserve"> </w:t>
            </w:r>
            <w:r w:rsidR="004D64E8" w:rsidRPr="00E76253">
              <w:rPr>
                <w:sz w:val="20"/>
                <w:szCs w:val="20"/>
              </w:rPr>
              <w:t>g/</w:t>
            </w:r>
            <w:r w:rsidRPr="00E76253">
              <w:rPr>
                <w:sz w:val="20"/>
                <w:szCs w:val="20"/>
              </w:rPr>
              <w:t>dobę lub maksymalnej tolerowanej</w:t>
            </w:r>
            <w:r w:rsidR="004D64E8" w:rsidRPr="00E76253">
              <w:rPr>
                <w:sz w:val="20"/>
                <w:szCs w:val="20"/>
              </w:rPr>
              <w:t>;</w:t>
            </w:r>
          </w:p>
          <w:p w14:paraId="2ED2EC1D" w14:textId="77777777" w:rsidR="004D64E8" w:rsidRPr="00E76253" w:rsidRDefault="00683888" w:rsidP="00BC444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E76253">
              <w:rPr>
                <w:sz w:val="20"/>
                <w:szCs w:val="20"/>
              </w:rPr>
              <w:t>metotreksat</w:t>
            </w:r>
            <w:proofErr w:type="spellEnd"/>
            <w:r w:rsidRPr="00E76253">
              <w:rPr>
                <w:sz w:val="20"/>
                <w:szCs w:val="20"/>
              </w:rPr>
              <w:t xml:space="preserve"> w dawce 25</w:t>
            </w:r>
            <w:r w:rsidR="004D64E8" w:rsidRPr="00E76253">
              <w:rPr>
                <w:sz w:val="20"/>
                <w:szCs w:val="20"/>
              </w:rPr>
              <w:t xml:space="preserve"> </w:t>
            </w:r>
            <w:r w:rsidRPr="00E76253">
              <w:rPr>
                <w:sz w:val="20"/>
                <w:szCs w:val="20"/>
              </w:rPr>
              <w:t>mg/tydzie</w:t>
            </w:r>
            <w:r w:rsidR="004D64E8" w:rsidRPr="00E76253">
              <w:rPr>
                <w:sz w:val="20"/>
                <w:szCs w:val="20"/>
              </w:rPr>
              <w:t>ń  lub maksymalnej tolerowanej;</w:t>
            </w:r>
          </w:p>
          <w:p w14:paraId="6CB8DC17" w14:textId="77777777" w:rsidR="002D6A18" w:rsidRPr="00E76253" w:rsidRDefault="00683888" w:rsidP="00BC4440">
            <w:pPr>
              <w:spacing w:line="276" w:lineRule="auto"/>
              <w:ind w:left="70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przez okres minimum 4 miesięcy</w:t>
            </w:r>
            <w:r w:rsidR="004D64E8" w:rsidRPr="00E76253">
              <w:rPr>
                <w:sz w:val="20"/>
                <w:szCs w:val="20"/>
              </w:rPr>
              <w:t xml:space="preserve"> każdym </w:t>
            </w:r>
            <w:r w:rsidRPr="00E76253">
              <w:rPr>
                <w:sz w:val="20"/>
                <w:szCs w:val="20"/>
              </w:rPr>
              <w:t>oraz po niepowodzeniu leczenia co najmniej jednym wstrzyknięciem dostawow</w:t>
            </w:r>
            <w:r w:rsidR="002D6A18" w:rsidRPr="00E76253">
              <w:rPr>
                <w:sz w:val="20"/>
                <w:szCs w:val="20"/>
              </w:rPr>
              <w:t xml:space="preserve">ym </w:t>
            </w:r>
            <w:proofErr w:type="spellStart"/>
            <w:r w:rsidR="004D64E8" w:rsidRPr="00E76253">
              <w:rPr>
                <w:sz w:val="20"/>
                <w:szCs w:val="20"/>
              </w:rPr>
              <w:t>glikokortykosteroidów</w:t>
            </w:r>
            <w:proofErr w:type="spellEnd"/>
            <w:r w:rsidR="002D6A18" w:rsidRPr="00E76253">
              <w:rPr>
                <w:sz w:val="20"/>
                <w:szCs w:val="20"/>
              </w:rPr>
              <w:t>;</w:t>
            </w:r>
          </w:p>
          <w:p w14:paraId="0AE04A1B" w14:textId="51BD8890" w:rsidR="002D6A18" w:rsidRPr="00E76253" w:rsidRDefault="002D6A18" w:rsidP="00BC444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przy zapaleniu ścięgien </w:t>
            </w:r>
            <w:r w:rsidR="00860A34" w:rsidRPr="00E76253">
              <w:rPr>
                <w:sz w:val="20"/>
                <w:szCs w:val="20"/>
              </w:rPr>
              <w:t xml:space="preserve"> (postać obwodowa) </w:t>
            </w:r>
            <w:r w:rsidR="004D64E8" w:rsidRPr="00E76253">
              <w:rPr>
                <w:sz w:val="20"/>
                <w:szCs w:val="20"/>
              </w:rPr>
              <w:t>po</w:t>
            </w:r>
            <w:r w:rsidRPr="00E76253">
              <w:rPr>
                <w:sz w:val="20"/>
                <w:szCs w:val="20"/>
              </w:rPr>
              <w:t>mimo stosowania co najmniej dwóch niesteroidowych leków przeciwzapalnych kolejno przez co najmniej 4 tygodnie</w:t>
            </w:r>
            <w:r w:rsidR="00860A34" w:rsidRPr="00E76253">
              <w:rPr>
                <w:sz w:val="20"/>
                <w:szCs w:val="20"/>
              </w:rPr>
              <w:t xml:space="preserve"> każdy</w:t>
            </w:r>
            <w:r w:rsidRPr="00E76253">
              <w:rPr>
                <w:sz w:val="20"/>
                <w:szCs w:val="20"/>
              </w:rPr>
              <w:t xml:space="preserve"> (podawanych w różnym czasie) w maksymalnej rekomendowanej lub tolerowanej przez pacjenta dawce oraz </w:t>
            </w:r>
            <w:r w:rsidR="004D64E8" w:rsidRPr="00E76253">
              <w:rPr>
                <w:sz w:val="20"/>
                <w:szCs w:val="20"/>
              </w:rPr>
              <w:t>co najmniej</w:t>
            </w:r>
            <w:r w:rsidRPr="00E76253">
              <w:rPr>
                <w:sz w:val="20"/>
                <w:szCs w:val="20"/>
              </w:rPr>
              <w:t xml:space="preserve"> jednokrotnego miejscowego podania </w:t>
            </w:r>
            <w:proofErr w:type="spellStart"/>
            <w:r w:rsidR="004D64E8" w:rsidRPr="00E76253">
              <w:rPr>
                <w:sz w:val="20"/>
                <w:szCs w:val="20"/>
              </w:rPr>
              <w:t>glikokortykosteroidów</w:t>
            </w:r>
            <w:proofErr w:type="spellEnd"/>
          </w:p>
          <w:p w14:paraId="5987A913" w14:textId="77777777" w:rsidR="002D6A18" w:rsidRPr="00E76253" w:rsidRDefault="002D6A18" w:rsidP="00BC4440">
            <w:pPr>
              <w:spacing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lub</w:t>
            </w:r>
          </w:p>
          <w:p w14:paraId="446E31BE" w14:textId="6A4C0ED2" w:rsidR="00683888" w:rsidRPr="00E76253" w:rsidRDefault="002D6A18" w:rsidP="00BC4440">
            <w:pPr>
              <w:pStyle w:val="Akapitzlist"/>
              <w:numPr>
                <w:ilvl w:val="1"/>
                <w:numId w:val="20"/>
              </w:numPr>
              <w:spacing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pacjentów </w:t>
            </w:r>
            <w:r w:rsidR="00920D07" w:rsidRPr="00E76253">
              <w:rPr>
                <w:sz w:val="20"/>
                <w:szCs w:val="20"/>
              </w:rPr>
              <w:t xml:space="preserve">z ustalonym rozpoznaniem </w:t>
            </w:r>
            <w:proofErr w:type="spellStart"/>
            <w:r w:rsidR="00920D07" w:rsidRPr="00E76253">
              <w:rPr>
                <w:sz w:val="20"/>
                <w:szCs w:val="20"/>
              </w:rPr>
              <w:t>spondyloartropatii</w:t>
            </w:r>
            <w:proofErr w:type="spellEnd"/>
            <w:r w:rsidR="00920D07" w:rsidRPr="00E76253">
              <w:rPr>
                <w:sz w:val="20"/>
                <w:szCs w:val="20"/>
              </w:rPr>
              <w:t xml:space="preserve"> osiowej (</w:t>
            </w:r>
            <w:proofErr w:type="spellStart"/>
            <w:r w:rsidR="00920D07" w:rsidRPr="00E76253">
              <w:rPr>
                <w:sz w:val="20"/>
                <w:szCs w:val="20"/>
              </w:rPr>
              <w:t>SpA</w:t>
            </w:r>
            <w:proofErr w:type="spellEnd"/>
            <w:r w:rsidR="00920D07" w:rsidRPr="00E76253">
              <w:rPr>
                <w:sz w:val="20"/>
                <w:szCs w:val="20"/>
              </w:rPr>
              <w:t>)</w:t>
            </w:r>
            <w:r w:rsidR="00860A34" w:rsidRPr="00E76253">
              <w:rPr>
                <w:sz w:val="20"/>
                <w:szCs w:val="20"/>
              </w:rPr>
              <w:t xml:space="preserve"> bez zmian radiograficznych</w:t>
            </w:r>
            <w:r w:rsidR="00920D07" w:rsidRPr="00E76253">
              <w:rPr>
                <w:sz w:val="20"/>
                <w:szCs w:val="20"/>
              </w:rPr>
              <w:t xml:space="preserve">, </w:t>
            </w:r>
            <w:r w:rsidRPr="00E76253">
              <w:rPr>
                <w:sz w:val="20"/>
                <w:szCs w:val="20"/>
              </w:rPr>
              <w:t xml:space="preserve">wcześniej leczonych </w:t>
            </w:r>
            <w:r w:rsidR="00DF576B" w:rsidRPr="00E76253">
              <w:rPr>
                <w:sz w:val="20"/>
                <w:szCs w:val="20"/>
              </w:rPr>
              <w:t>biologicznie</w:t>
            </w:r>
            <w:r w:rsidR="00860A34" w:rsidRPr="00E76253">
              <w:rPr>
                <w:sz w:val="20"/>
                <w:szCs w:val="20"/>
              </w:rPr>
              <w:t xml:space="preserve"> w programie „Leczenie inhibitorami TNF alfa świadczeniobiorców z ciężką, aktywną postacią zesztywniającego zapalenia stawów kręgosłupa (ZZSK) (ICD-10 M 45)”</w:t>
            </w:r>
            <w:r w:rsidR="00DF576B" w:rsidRPr="00E76253">
              <w:rPr>
                <w:sz w:val="20"/>
                <w:szCs w:val="20"/>
              </w:rPr>
              <w:t xml:space="preserve">, </w:t>
            </w:r>
            <w:r w:rsidRPr="00E76253">
              <w:rPr>
                <w:sz w:val="20"/>
                <w:szCs w:val="20"/>
              </w:rPr>
              <w:t xml:space="preserve">u których wystąpił </w:t>
            </w:r>
            <w:r w:rsidRPr="00E76253">
              <w:rPr>
                <w:sz w:val="20"/>
                <w:szCs w:val="20"/>
              </w:rPr>
              <w:lastRenderedPageBreak/>
              <w:t xml:space="preserve">brak skuteczności leczenia </w:t>
            </w:r>
            <w:r w:rsidR="00DF576B" w:rsidRPr="00E76253">
              <w:rPr>
                <w:sz w:val="20"/>
                <w:szCs w:val="20"/>
              </w:rPr>
              <w:t xml:space="preserve">w trakcie terapii jednym inhibitorem TNF alfa </w:t>
            </w:r>
            <w:r w:rsidRPr="00E76253">
              <w:rPr>
                <w:sz w:val="20"/>
                <w:szCs w:val="20"/>
              </w:rPr>
              <w:t xml:space="preserve">lub wystąpiły działania niepożądane w trakcie terapii </w:t>
            </w:r>
            <w:r w:rsidR="003C04A9" w:rsidRPr="00E76253">
              <w:rPr>
                <w:sz w:val="20"/>
                <w:szCs w:val="20"/>
              </w:rPr>
              <w:t xml:space="preserve">maksymalnie dwoma </w:t>
            </w:r>
            <w:r w:rsidRPr="00E76253">
              <w:rPr>
                <w:sz w:val="20"/>
                <w:szCs w:val="20"/>
              </w:rPr>
              <w:t>in</w:t>
            </w:r>
            <w:r w:rsidR="003C04A9" w:rsidRPr="00E76253">
              <w:rPr>
                <w:sz w:val="20"/>
                <w:szCs w:val="20"/>
              </w:rPr>
              <w:t>hibitorami TNF alfa i którzy obecnie spełniają pozostałe kryteria kwalifikacyjne do niniejszego programu lekowego.</w:t>
            </w:r>
          </w:p>
          <w:p w14:paraId="527718D2" w14:textId="77777777" w:rsidR="008715E2" w:rsidRPr="00E76253" w:rsidRDefault="008715E2" w:rsidP="00BC4440">
            <w:pPr>
              <w:spacing w:line="276" w:lineRule="auto"/>
              <w:ind w:left="-76"/>
              <w:rPr>
                <w:sz w:val="20"/>
                <w:szCs w:val="20"/>
              </w:rPr>
            </w:pPr>
          </w:p>
          <w:p w14:paraId="3DFFFF1D" w14:textId="42E6643D" w:rsidR="002D6A18" w:rsidRPr="00E76253" w:rsidRDefault="003C04A9" w:rsidP="00BC4440">
            <w:pPr>
              <w:pStyle w:val="Tekstpodstawowywcity"/>
              <w:spacing w:after="0" w:line="276" w:lineRule="auto"/>
              <w:ind w:left="284" w:hanging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3)</w:t>
            </w:r>
            <w:r w:rsidR="002175C0" w:rsidRPr="00E76253">
              <w:rPr>
                <w:sz w:val="20"/>
                <w:szCs w:val="20"/>
              </w:rPr>
              <w:t xml:space="preserve">  </w:t>
            </w:r>
            <w:r w:rsidR="002D6A18" w:rsidRPr="00E76253">
              <w:rPr>
                <w:sz w:val="20"/>
                <w:szCs w:val="20"/>
              </w:rPr>
              <w:t>Aktywną postać choroby stwierdza się, gdy spełnione są poniższe kryteria:</w:t>
            </w:r>
          </w:p>
          <w:p w14:paraId="20EAD8AC" w14:textId="1BA0408B" w:rsidR="002D6A18" w:rsidRPr="00E76253" w:rsidRDefault="002175C0" w:rsidP="00BC4440">
            <w:pPr>
              <w:pStyle w:val="Akapitzlist"/>
              <w:numPr>
                <w:ilvl w:val="1"/>
                <w:numId w:val="21"/>
              </w:numPr>
              <w:spacing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w postaci osiowej </w:t>
            </w:r>
            <w:r w:rsidR="002D6A18" w:rsidRPr="00E76253">
              <w:rPr>
                <w:sz w:val="20"/>
                <w:szCs w:val="20"/>
              </w:rPr>
              <w:t>przy dominujących objawach ze strony kręgosłupa:</w:t>
            </w:r>
          </w:p>
          <w:p w14:paraId="6C870FDB" w14:textId="77777777" w:rsidR="002D6A18" w:rsidRPr="00E76253" w:rsidRDefault="002D6A18" w:rsidP="00BC4440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436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wartość wskaźnika BASDAI ≥ 4 lub ASDAS ≥ </w:t>
            </w:r>
            <w:r w:rsidR="00D2303D" w:rsidRPr="00E76253">
              <w:rPr>
                <w:sz w:val="20"/>
                <w:szCs w:val="20"/>
              </w:rPr>
              <w:t>2,1 w dwukrotnych pomiarach w odstępie przynajmniej 4 tygodni</w:t>
            </w:r>
            <w:r w:rsidRPr="00E76253">
              <w:rPr>
                <w:sz w:val="20"/>
                <w:szCs w:val="20"/>
              </w:rPr>
              <w:t>;</w:t>
            </w:r>
          </w:p>
          <w:p w14:paraId="14782871" w14:textId="77777777" w:rsidR="002D6A18" w:rsidRPr="00E76253" w:rsidRDefault="002D6A18" w:rsidP="00BC4440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436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ból kręgosłupa </w:t>
            </w:r>
            <w:r w:rsidR="00D44B7A" w:rsidRPr="00E76253">
              <w:rPr>
                <w:sz w:val="20"/>
                <w:szCs w:val="20"/>
              </w:rPr>
              <w:t>≥</w:t>
            </w:r>
            <w:r w:rsidRPr="00E76253">
              <w:rPr>
                <w:sz w:val="20"/>
                <w:szCs w:val="20"/>
              </w:rPr>
              <w:t xml:space="preserve"> 4 oceniony za pomocą wizualnej skali analogowej VAS</w:t>
            </w:r>
            <w:r w:rsidR="00D44B7A" w:rsidRPr="00E76253">
              <w:rPr>
                <w:sz w:val="20"/>
                <w:szCs w:val="20"/>
              </w:rPr>
              <w:t xml:space="preserve"> od 0 do 10 cm</w:t>
            </w:r>
            <w:r w:rsidR="00D2303D" w:rsidRPr="00E76253">
              <w:rPr>
                <w:sz w:val="20"/>
                <w:szCs w:val="20"/>
              </w:rPr>
              <w:t xml:space="preserve"> w dwukrotnych pomiarach w odstępie przynajmniej 4 tygodni</w:t>
            </w:r>
            <w:r w:rsidRPr="00E76253">
              <w:rPr>
                <w:sz w:val="20"/>
                <w:szCs w:val="20"/>
              </w:rPr>
              <w:t>;</w:t>
            </w:r>
          </w:p>
          <w:p w14:paraId="60B42F78" w14:textId="77777777" w:rsidR="003A1E31" w:rsidRPr="00E76253" w:rsidRDefault="003A1E31" w:rsidP="00BC4440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436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ogólna ocena stanu choroby (aktywności, ciężkości i dalszej prognozy choroby oraz aktywności zawodowej) większa niż 5 cm na skali od 0 do 10 cm:</w:t>
            </w:r>
          </w:p>
          <w:p w14:paraId="7B8E062D" w14:textId="38100D89" w:rsidR="003A1E31" w:rsidRPr="00E76253" w:rsidRDefault="003A1E31" w:rsidP="00BC444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ocena ta powinna być dokonana</w:t>
            </w:r>
            <w:r w:rsidR="00090CB8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07F3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przez lekarza prowadzącego oraz </w:t>
            </w:r>
            <w:r w:rsidR="00090CB8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drugiego lekarza – eksperta, specjalistę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reumatologa</w:t>
            </w:r>
            <w:r w:rsidR="00090CB8" w:rsidRPr="00E76253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doświadczonego w leczeniu chorób z kręgu 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spondyloartropatii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zapalnych</w:t>
            </w:r>
            <w:r w:rsidR="00090CB8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lekami biologicznymi</w:t>
            </w:r>
            <w:r w:rsidR="00D44B7A" w:rsidRPr="00E7625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128FE8A8" w14:textId="6346E287" w:rsidR="003A1E31" w:rsidRPr="00E76253" w:rsidRDefault="003A1E31" w:rsidP="00BC444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w ocenie eksperta uwzględnia się</w:t>
            </w:r>
            <w:r w:rsidR="005810CB" w:rsidRPr="00E76253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14:paraId="35DD35B2" w14:textId="77777777" w:rsidR="003A1E31" w:rsidRPr="00E76253" w:rsidRDefault="003A1E31" w:rsidP="00BC4440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obraz kliniczny choroby</w:t>
            </w:r>
            <w:r w:rsidR="00D44B7A" w:rsidRPr="00E76253">
              <w:rPr>
                <w:sz w:val="20"/>
                <w:szCs w:val="20"/>
              </w:rPr>
              <w:t>,</w:t>
            </w:r>
          </w:p>
          <w:p w14:paraId="0261BE24" w14:textId="77777777" w:rsidR="003A1E31" w:rsidRPr="00E76253" w:rsidRDefault="003A1E31" w:rsidP="00BC4440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czynniki ryzyka szybkiej progresji choroby,</w:t>
            </w:r>
          </w:p>
          <w:p w14:paraId="7AC821B3" w14:textId="77777777" w:rsidR="003A1E31" w:rsidRPr="00E76253" w:rsidRDefault="003A1E31" w:rsidP="00BC4440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wyniki badania wskaźników ostrej fazy,</w:t>
            </w:r>
          </w:p>
          <w:p w14:paraId="6AC1B9D3" w14:textId="77777777" w:rsidR="003A1E31" w:rsidRPr="00E76253" w:rsidRDefault="003A1E31" w:rsidP="00BC4440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- wyniki badań obrazowych, </w:t>
            </w:r>
          </w:p>
          <w:p w14:paraId="2502D6DB" w14:textId="77777777" w:rsidR="003A1E31" w:rsidRPr="00E76253" w:rsidRDefault="00D44B7A" w:rsidP="00BC4440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status aktywności zawodowej,</w:t>
            </w:r>
          </w:p>
          <w:p w14:paraId="78F9450E" w14:textId="77777777" w:rsidR="003A1E31" w:rsidRPr="00E76253" w:rsidRDefault="003A1E31" w:rsidP="00BC4440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- występowanie powikłań narządowych, w tym wtórnej </w:t>
            </w:r>
            <w:proofErr w:type="spellStart"/>
            <w:r w:rsidRPr="00E76253">
              <w:rPr>
                <w:sz w:val="20"/>
                <w:szCs w:val="20"/>
              </w:rPr>
              <w:t>amyloidozy</w:t>
            </w:r>
            <w:proofErr w:type="spellEnd"/>
            <w:r w:rsidRPr="00E76253">
              <w:rPr>
                <w:sz w:val="20"/>
                <w:szCs w:val="20"/>
              </w:rPr>
              <w:t>,</w:t>
            </w:r>
          </w:p>
          <w:p w14:paraId="0DDB1E74" w14:textId="77777777" w:rsidR="003A1E31" w:rsidRPr="00E76253" w:rsidRDefault="003A1E31" w:rsidP="00BC4440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współistnienie zapalenia przyczepów ścięgnistych</w:t>
            </w:r>
            <w:r w:rsidR="00AA55C2" w:rsidRPr="00E76253">
              <w:rPr>
                <w:sz w:val="20"/>
                <w:szCs w:val="20"/>
              </w:rPr>
              <w:t>, zajęcia narządu wzroku z częstymi zaostrzeniami zapalenia błony naczyniowej, możliwości alternatywny</w:t>
            </w:r>
            <w:r w:rsidR="00D44B7A" w:rsidRPr="00E76253">
              <w:rPr>
                <w:sz w:val="20"/>
                <w:szCs w:val="20"/>
              </w:rPr>
              <w:t>ch sposobów leczenia;</w:t>
            </w:r>
          </w:p>
          <w:p w14:paraId="2A2BFF11" w14:textId="77777777" w:rsidR="00AA55C2" w:rsidRPr="00E76253" w:rsidRDefault="00AA55C2" w:rsidP="00BC444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ocena przez  lekarza eksperta</w:t>
            </w:r>
            <w:r w:rsidR="00F77AA1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jest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prowadzona jednokrotnie po drugim pomiarze wartości BASDAI lub ASDAS</w:t>
            </w:r>
            <w:r w:rsidR="00D44B7A" w:rsidRPr="00E7625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0CA9C8E7" w14:textId="173A2B27" w:rsidR="00AA55C2" w:rsidRPr="00E76253" w:rsidRDefault="00E966D0" w:rsidP="00BC4440">
            <w:pPr>
              <w:pStyle w:val="Akapitzlist"/>
              <w:numPr>
                <w:ilvl w:val="1"/>
                <w:numId w:val="21"/>
              </w:numPr>
              <w:spacing w:line="276" w:lineRule="auto"/>
              <w:ind w:left="284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w postaci obwodowej </w:t>
            </w:r>
            <w:r w:rsidR="00AA55C2" w:rsidRPr="00E76253">
              <w:rPr>
                <w:sz w:val="20"/>
                <w:szCs w:val="20"/>
              </w:rPr>
              <w:t>przy dominujących objawach ze strony stawów obwodowych</w:t>
            </w:r>
            <w:r w:rsidRPr="00E76253">
              <w:rPr>
                <w:sz w:val="20"/>
                <w:szCs w:val="20"/>
              </w:rPr>
              <w:t xml:space="preserve"> i/lub przyczepów ścięgnistych</w:t>
            </w:r>
            <w:r w:rsidR="00AA55C2" w:rsidRPr="00E76253">
              <w:rPr>
                <w:sz w:val="20"/>
                <w:szCs w:val="20"/>
              </w:rPr>
              <w:t>:</w:t>
            </w:r>
          </w:p>
          <w:p w14:paraId="688CFF16" w14:textId="5D2C68FC" w:rsidR="00AA55C2" w:rsidRPr="00E76253" w:rsidRDefault="00AA55C2" w:rsidP="00BC4440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hanging="425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liczba obrzękniętych stawów</w:t>
            </w:r>
            <w:r w:rsidR="00580DC6" w:rsidRPr="00E76253">
              <w:rPr>
                <w:sz w:val="20"/>
                <w:szCs w:val="20"/>
              </w:rPr>
              <w:t xml:space="preserve"> i/lub zapalnie zmienionych przyczepów ścięgnistych (spośród ścięgien Achillesa oraz rozcięgien podeszwowych - potwierdzone w badaniu USG lub MR)</w:t>
            </w:r>
            <w:r w:rsidRPr="00E76253">
              <w:rPr>
                <w:sz w:val="20"/>
                <w:szCs w:val="20"/>
              </w:rPr>
              <w:t xml:space="preserve"> – co najmniej 5 </w:t>
            </w:r>
            <w:r w:rsidR="00580DC6" w:rsidRPr="00E76253">
              <w:rPr>
                <w:sz w:val="20"/>
                <w:szCs w:val="20"/>
              </w:rPr>
              <w:t>łącznie –</w:t>
            </w:r>
            <w:r w:rsidRPr="00E76253">
              <w:rPr>
                <w:sz w:val="20"/>
                <w:szCs w:val="20"/>
              </w:rPr>
              <w:t xml:space="preserve"> w dwukrotnych pomiarach</w:t>
            </w:r>
            <w:r w:rsidR="00EC4275" w:rsidRPr="00E76253">
              <w:rPr>
                <w:sz w:val="20"/>
                <w:szCs w:val="20"/>
              </w:rPr>
              <w:t xml:space="preserve"> w o</w:t>
            </w:r>
            <w:r w:rsidR="00580DC6" w:rsidRPr="00E76253">
              <w:rPr>
                <w:sz w:val="20"/>
                <w:szCs w:val="20"/>
              </w:rPr>
              <w:t xml:space="preserve">dstępie przynajmniej 4 tygodni oraz </w:t>
            </w:r>
          </w:p>
          <w:p w14:paraId="0422DF8A" w14:textId="4E06850E" w:rsidR="00EC4275" w:rsidRPr="00E76253" w:rsidRDefault="00EC4275" w:rsidP="00BC4440">
            <w:pPr>
              <w:pStyle w:val="Akapitzlist"/>
              <w:numPr>
                <w:ilvl w:val="0"/>
                <w:numId w:val="7"/>
              </w:numPr>
              <w:spacing w:line="276" w:lineRule="auto"/>
              <w:ind w:hanging="436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liczba tkliwych stawów</w:t>
            </w:r>
            <w:r w:rsidR="00580DC6" w:rsidRPr="00E76253">
              <w:rPr>
                <w:sz w:val="20"/>
                <w:szCs w:val="20"/>
              </w:rPr>
              <w:t xml:space="preserve"> i/lub przyczepów ścięgnistych (spośród ścięgien Achillesa oraz rozcięgien podeszwowych)</w:t>
            </w:r>
            <w:r w:rsidRPr="00E76253">
              <w:rPr>
                <w:sz w:val="20"/>
                <w:szCs w:val="20"/>
              </w:rPr>
              <w:t xml:space="preserve"> </w:t>
            </w:r>
            <w:r w:rsidR="009A0724" w:rsidRPr="00E76253">
              <w:rPr>
                <w:sz w:val="20"/>
                <w:szCs w:val="20"/>
              </w:rPr>
              <w:t xml:space="preserve">– </w:t>
            </w:r>
            <w:r w:rsidRPr="00E76253">
              <w:rPr>
                <w:sz w:val="20"/>
                <w:szCs w:val="20"/>
              </w:rPr>
              <w:t xml:space="preserve">co najmniej 5 </w:t>
            </w:r>
            <w:r w:rsidR="00580DC6" w:rsidRPr="00E76253">
              <w:rPr>
                <w:sz w:val="20"/>
                <w:szCs w:val="20"/>
              </w:rPr>
              <w:t>łącznie</w:t>
            </w:r>
            <w:r w:rsidRPr="00E76253">
              <w:rPr>
                <w:sz w:val="20"/>
                <w:szCs w:val="20"/>
              </w:rPr>
              <w:t xml:space="preserve"> - w dwukrotnych pomiarach w </w:t>
            </w:r>
            <w:r w:rsidR="00580DC6" w:rsidRPr="00E76253">
              <w:rPr>
                <w:sz w:val="20"/>
                <w:szCs w:val="20"/>
              </w:rPr>
              <w:t>odstępie przynajmniej 4 tygodni oraz</w:t>
            </w:r>
          </w:p>
          <w:p w14:paraId="48E65DDD" w14:textId="595A424B" w:rsidR="00EC4275" w:rsidRPr="00E76253" w:rsidRDefault="00EC4275" w:rsidP="00BC4440">
            <w:pPr>
              <w:pStyle w:val="Akapitzlist"/>
              <w:numPr>
                <w:ilvl w:val="0"/>
                <w:numId w:val="7"/>
              </w:numPr>
              <w:spacing w:line="276" w:lineRule="auto"/>
              <w:ind w:hanging="436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ogólna ocena aktywności choroby przez pacjenta </w:t>
            </w:r>
            <w:r w:rsidR="00587E4F" w:rsidRPr="00E76253">
              <w:rPr>
                <w:sz w:val="20"/>
                <w:szCs w:val="20"/>
              </w:rPr>
              <w:t>odpowiadająca</w:t>
            </w:r>
            <w:r w:rsidRPr="00E76253">
              <w:rPr>
                <w:sz w:val="20"/>
                <w:szCs w:val="20"/>
              </w:rPr>
              <w:t xml:space="preserve"> wartości 4 lub 5 w </w:t>
            </w:r>
            <w:r w:rsidR="009A0724" w:rsidRPr="00E76253">
              <w:rPr>
                <w:sz w:val="20"/>
                <w:szCs w:val="20"/>
              </w:rPr>
              <w:t xml:space="preserve">pięciostopniowej skali </w:t>
            </w:r>
            <w:proofErr w:type="spellStart"/>
            <w:r w:rsidR="009A0724" w:rsidRPr="00E76253">
              <w:rPr>
                <w:sz w:val="20"/>
                <w:szCs w:val="20"/>
              </w:rPr>
              <w:t>Likerta</w:t>
            </w:r>
            <w:proofErr w:type="spellEnd"/>
            <w:r w:rsidR="00D2303D" w:rsidRPr="00E76253">
              <w:rPr>
                <w:sz w:val="20"/>
                <w:szCs w:val="20"/>
              </w:rPr>
              <w:t xml:space="preserve"> </w:t>
            </w:r>
            <w:r w:rsidR="00067D5D" w:rsidRPr="00E76253">
              <w:rPr>
                <w:sz w:val="20"/>
                <w:szCs w:val="20"/>
              </w:rPr>
              <w:t>oraz</w:t>
            </w:r>
          </w:p>
          <w:p w14:paraId="48ABD1FC" w14:textId="38708AF9" w:rsidR="00EC4275" w:rsidRPr="00E76253" w:rsidRDefault="00EC4275" w:rsidP="00BC4440">
            <w:pPr>
              <w:pStyle w:val="Akapitzlist"/>
              <w:numPr>
                <w:ilvl w:val="0"/>
                <w:numId w:val="7"/>
              </w:numPr>
              <w:spacing w:line="276" w:lineRule="auto"/>
              <w:ind w:hanging="436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ogólna ocena aktywności choroby przez lekarza</w:t>
            </w:r>
            <w:r w:rsidR="000C2076" w:rsidRPr="00E76253">
              <w:rPr>
                <w:sz w:val="20"/>
                <w:szCs w:val="20"/>
              </w:rPr>
              <w:t xml:space="preserve"> prowadzącego</w:t>
            </w:r>
            <w:r w:rsidRPr="00E76253">
              <w:rPr>
                <w:sz w:val="20"/>
                <w:szCs w:val="20"/>
              </w:rPr>
              <w:t xml:space="preserve"> odpowiada</w:t>
            </w:r>
            <w:r w:rsidR="000C2076" w:rsidRPr="00E76253">
              <w:rPr>
                <w:sz w:val="20"/>
                <w:szCs w:val="20"/>
              </w:rPr>
              <w:t>jąca</w:t>
            </w:r>
            <w:r w:rsidRPr="00E76253">
              <w:rPr>
                <w:sz w:val="20"/>
                <w:szCs w:val="20"/>
              </w:rPr>
              <w:t xml:space="preserve">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wartości 4 lub </w:t>
            </w:r>
            <w:r w:rsidRPr="00E76253"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  <w:r w:rsidRPr="00E76253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w pięciostopniowej skali 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Likerta</w:t>
            </w:r>
            <w:proofErr w:type="spellEnd"/>
            <w:r w:rsidR="00D2303D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C2076" w:rsidRPr="00E76253">
              <w:rPr>
                <w:sz w:val="20"/>
                <w:szCs w:val="20"/>
              </w:rPr>
              <w:t>oraz</w:t>
            </w:r>
          </w:p>
          <w:p w14:paraId="02A37D34" w14:textId="3F30B035" w:rsidR="00EC4275" w:rsidRPr="00E76253" w:rsidRDefault="00EC4275" w:rsidP="00BC4440">
            <w:pPr>
              <w:pStyle w:val="Akapitzlist"/>
              <w:numPr>
                <w:ilvl w:val="0"/>
                <w:numId w:val="7"/>
              </w:numPr>
              <w:spacing w:line="276" w:lineRule="auto"/>
              <w:ind w:hanging="436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ogólna ocena stanu choroby (aktywności, ciężkości i dalszej prognozy choroby oraz aktywności zawodowej)</w:t>
            </w:r>
            <w:r w:rsidR="00607F3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, dokonana </w:t>
            </w:r>
            <w:r w:rsidR="00024956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jednokrotnie po drugim pomiarze ilości zajętych stawów i przyczepów ścięgnistych </w:t>
            </w:r>
            <w:r w:rsidR="00607F3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przez lekarza prowadzącego oraz drugiego lekarza – eksperta, specjalistę reumatologa, doświadczonego w leczeniu chorób z kręgu </w:t>
            </w:r>
            <w:proofErr w:type="spellStart"/>
            <w:r w:rsidR="00607F32" w:rsidRPr="00E76253">
              <w:rPr>
                <w:rFonts w:eastAsiaTheme="minorHAnsi"/>
                <w:sz w:val="20"/>
                <w:szCs w:val="20"/>
                <w:lang w:eastAsia="en-US"/>
              </w:rPr>
              <w:t>spondyloartropatii</w:t>
            </w:r>
            <w:proofErr w:type="spellEnd"/>
            <w:r w:rsidR="00607F3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zapalnych lekami biologicznymi – więcej niż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07F32" w:rsidRPr="00E76253">
              <w:rPr>
                <w:rFonts w:eastAsiaTheme="minorHAnsi"/>
                <w:sz w:val="20"/>
                <w:szCs w:val="20"/>
                <w:lang w:eastAsia="en-US"/>
              </w:rPr>
              <w:t>5 cm na skali od 0 do 10 cm</w:t>
            </w:r>
            <w:r w:rsidR="00C04767" w:rsidRPr="00E76253">
              <w:rPr>
                <w:rFonts w:eastAsiaTheme="minorHAnsi"/>
                <w:sz w:val="20"/>
                <w:szCs w:val="20"/>
                <w:lang w:eastAsia="en-US"/>
              </w:rPr>
              <w:t>, przy czym w ocenie eksperta uwzględnia się:</w:t>
            </w:r>
          </w:p>
          <w:p w14:paraId="40F6308B" w14:textId="77777777" w:rsidR="00C04767" w:rsidRPr="00E76253" w:rsidRDefault="00C04767" w:rsidP="00C04767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obraz kliniczny choroby,</w:t>
            </w:r>
          </w:p>
          <w:p w14:paraId="3FB12095" w14:textId="77777777" w:rsidR="00C04767" w:rsidRPr="00E76253" w:rsidRDefault="00C04767" w:rsidP="00C04767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czynniki ryzyka szybkiej progresji choroby,</w:t>
            </w:r>
          </w:p>
          <w:p w14:paraId="093BD70A" w14:textId="77777777" w:rsidR="00C04767" w:rsidRPr="00E76253" w:rsidRDefault="00C04767" w:rsidP="00C04767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wyniki badania wskaźników ostrej fazy,</w:t>
            </w:r>
          </w:p>
          <w:p w14:paraId="57B5451E" w14:textId="77777777" w:rsidR="00C04767" w:rsidRPr="00E76253" w:rsidRDefault="00C04767" w:rsidP="00C04767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- wyniki badań obrazowych, </w:t>
            </w:r>
          </w:p>
          <w:p w14:paraId="6029695C" w14:textId="77777777" w:rsidR="00C04767" w:rsidRPr="00E76253" w:rsidRDefault="00C04767" w:rsidP="00C04767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status aktywności zawodowej,</w:t>
            </w:r>
          </w:p>
          <w:p w14:paraId="2FBBE9FB" w14:textId="77777777" w:rsidR="00C04767" w:rsidRPr="00E76253" w:rsidRDefault="00C04767" w:rsidP="00C04767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- występowanie powikłań narządowych, w tym wtórnej </w:t>
            </w:r>
            <w:proofErr w:type="spellStart"/>
            <w:r w:rsidRPr="00E76253">
              <w:rPr>
                <w:sz w:val="20"/>
                <w:szCs w:val="20"/>
              </w:rPr>
              <w:t>amyloidozy</w:t>
            </w:r>
            <w:proofErr w:type="spellEnd"/>
            <w:r w:rsidRPr="00E76253">
              <w:rPr>
                <w:sz w:val="20"/>
                <w:szCs w:val="20"/>
              </w:rPr>
              <w:t>,</w:t>
            </w:r>
          </w:p>
          <w:p w14:paraId="60233006" w14:textId="42D62AD8" w:rsidR="00C04767" w:rsidRPr="00E76253" w:rsidRDefault="00C04767" w:rsidP="00C04767">
            <w:pPr>
              <w:pStyle w:val="Akapitzlist"/>
              <w:spacing w:line="276" w:lineRule="auto"/>
              <w:ind w:left="1068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- współistnienie zapalenia przyczepów ścięgnistych, zajęcia narządu wzroku z częstymi zaostrzeniami zapalenia błony naczyniowej, możliwości alternatywnych sposobów leczenia.</w:t>
            </w:r>
          </w:p>
          <w:p w14:paraId="6DEB0EFA" w14:textId="77777777" w:rsidR="008715E2" w:rsidRPr="00E76253" w:rsidRDefault="008715E2" w:rsidP="00BC4440">
            <w:pPr>
              <w:pStyle w:val="Akapitzlist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AA7857" w14:textId="74A57CCD" w:rsidR="004D3560" w:rsidRPr="00E76253" w:rsidRDefault="008715E2" w:rsidP="00BC4440">
            <w:pPr>
              <w:pStyle w:val="Tekstpodstawowywcity"/>
              <w:spacing w:after="0" w:line="276" w:lineRule="auto"/>
              <w:ind w:left="284" w:hanging="284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4)</w:t>
            </w:r>
            <w:r w:rsidR="00BC157F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4D3560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Rodzaj zmian koniecznych do stwierdzenia </w:t>
            </w:r>
            <w:proofErr w:type="spellStart"/>
            <w:r w:rsidR="004D3560" w:rsidRPr="00E76253">
              <w:rPr>
                <w:rFonts w:eastAsiaTheme="minorHAnsi"/>
                <w:sz w:val="20"/>
                <w:szCs w:val="20"/>
                <w:lang w:eastAsia="en-US"/>
              </w:rPr>
              <w:t>sacro</w:t>
            </w:r>
            <w:r w:rsidR="00D800E7" w:rsidRPr="00E76253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4D3560" w:rsidRPr="00E76253">
              <w:rPr>
                <w:rFonts w:eastAsiaTheme="minorHAnsi"/>
                <w:sz w:val="20"/>
                <w:szCs w:val="20"/>
                <w:lang w:eastAsia="en-US"/>
              </w:rPr>
              <w:t>litis</w:t>
            </w:r>
            <w:proofErr w:type="spellEnd"/>
            <w:r w:rsidR="004D3560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w obrazie rezonansu magnetycznego:</w:t>
            </w:r>
          </w:p>
          <w:p w14:paraId="3FD7949F" w14:textId="77777777" w:rsidR="004D3560" w:rsidRPr="00E76253" w:rsidRDefault="004D3560" w:rsidP="00BC4440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uwidocznienie aktywnych zmian</w:t>
            </w:r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zapalnych w stawach krzyżowo-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biodrowych w obrazie </w:t>
            </w:r>
            <w:r w:rsidR="00D2303D" w:rsidRPr="00E76253">
              <w:rPr>
                <w:rFonts w:eastAsiaTheme="minorHAnsi"/>
                <w:sz w:val="20"/>
                <w:szCs w:val="20"/>
                <w:lang w:eastAsia="en-US"/>
              </w:rPr>
              <w:t>MR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wg ASAS</w:t>
            </w:r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4C6D6AB5" w14:textId="77777777" w:rsidR="004D3560" w:rsidRPr="00E76253" w:rsidRDefault="004D3560" w:rsidP="00BC4440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jednoznaczne uwidocznienie obrzęku szpiku kostnego wykazane w sekwencji 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prepulsowej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typu STIR</w:t>
            </w:r>
          </w:p>
          <w:p w14:paraId="1CA37E85" w14:textId="77777777" w:rsidR="004D3560" w:rsidRPr="00E76253" w:rsidRDefault="004D3560" w:rsidP="00BC4440">
            <w:pPr>
              <w:pStyle w:val="Akapitzlist"/>
              <w:spacing w:line="276" w:lineRule="auto"/>
              <w:ind w:left="360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lub</w:t>
            </w:r>
          </w:p>
          <w:p w14:paraId="473962D9" w14:textId="77777777" w:rsidR="004D3560" w:rsidRPr="00E76253" w:rsidRDefault="004D3560" w:rsidP="00BC4440">
            <w:pPr>
              <w:pStyle w:val="Akapitzlist"/>
              <w:spacing w:line="276" w:lineRule="auto"/>
              <w:ind w:left="360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wykazanie 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osteitis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w badaniu T1 post Gd, silnie sugerujące 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SpA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i zlokalizowane w typowych miejscach anatomicznych (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podchrzęstnie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lub w okołostawowym szpiku kostnym)</w:t>
            </w:r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7F91F0F3" w14:textId="77777777" w:rsidR="00B206B9" w:rsidRPr="00E76253" w:rsidRDefault="00B206B9" w:rsidP="00BC4440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brak spełnien</w:t>
            </w:r>
            <w:r w:rsidR="00D2303D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ia kryteriów dodatniego wyniku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="00D2303D" w:rsidRPr="00E76253">
              <w:rPr>
                <w:rFonts w:eastAsiaTheme="minorHAnsi"/>
                <w:sz w:val="20"/>
                <w:szCs w:val="20"/>
                <w:lang w:eastAsia="en-US"/>
              </w:rPr>
              <w:t>R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wg ASAS </w:t>
            </w:r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koniecznych do stwierdzenia </w:t>
            </w:r>
            <w:proofErr w:type="spellStart"/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>sacroilitis</w:t>
            </w:r>
            <w:proofErr w:type="spellEnd"/>
            <w:r w:rsidR="00D2303D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w obrazie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="00D2303D" w:rsidRPr="00E76253">
              <w:rPr>
                <w:rFonts w:eastAsiaTheme="minorHAnsi"/>
                <w:sz w:val="20"/>
                <w:szCs w:val="20"/>
                <w:lang w:eastAsia="en-US"/>
              </w:rPr>
              <w:t>R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następuje w przypadku wykazania:</w:t>
            </w:r>
          </w:p>
          <w:p w14:paraId="1CD59D7B" w14:textId="3DE9F18F" w:rsidR="00B206B9" w:rsidRPr="00E76253" w:rsidRDefault="00B206B9" w:rsidP="00BC444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obecności wyłącznie innych zmian zapalnych, takich jak:</w:t>
            </w:r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zapalenie błony </w:t>
            </w:r>
            <w:r w:rsidR="00BC157F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maziowej,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przyczepów ścięgnistych lub torebki stawowej bez obrzęku szpiku/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osteitis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4A072D42" w14:textId="77777777" w:rsidR="00B206B9" w:rsidRPr="00E76253" w:rsidRDefault="00B206B9" w:rsidP="00BC444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wyłącznie zmian strukturalnych, takich jak: złogi tłuszczu,</w:t>
            </w:r>
            <w:r w:rsidR="00622AB3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stwardnienie (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sclerosis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), nadżerki lub 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ankyloza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kostna (prawdopodobnie takie zmiany odzwierciedlają przebyte zapalenie),</w:t>
            </w:r>
          </w:p>
          <w:p w14:paraId="106011F3" w14:textId="77777777" w:rsidR="00B206B9" w:rsidRPr="00E76253" w:rsidRDefault="00B206B9" w:rsidP="00BC4440">
            <w:pPr>
              <w:spacing w:line="276" w:lineRule="auto"/>
              <w:ind w:left="709" w:hanging="349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3) </w:t>
            </w:r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zmian strukturalnych przy braku obrzęku szpiku l</w:t>
            </w:r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ub    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osteitis</w:t>
            </w:r>
            <w:proofErr w:type="spellEnd"/>
            <w:r w:rsidR="008715E2" w:rsidRPr="00E7625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509D4A01" w14:textId="77777777" w:rsidR="00B206B9" w:rsidRPr="00E76253" w:rsidRDefault="008715E2" w:rsidP="00BC4440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l</w:t>
            </w:r>
            <w:r w:rsidR="00B206B9" w:rsidRPr="00E76253">
              <w:rPr>
                <w:rFonts w:eastAsiaTheme="minorHAnsi"/>
                <w:sz w:val="20"/>
                <w:szCs w:val="20"/>
                <w:lang w:eastAsia="en-US"/>
              </w:rPr>
              <w:t>iczba wymaganych sygnałów:</w:t>
            </w:r>
          </w:p>
          <w:p w14:paraId="3D2CE114" w14:textId="77777777" w:rsidR="00B206B9" w:rsidRPr="00E76253" w:rsidRDefault="00B206B9" w:rsidP="00BC4440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jeżeli jest tylko jeden sygnał (zmiana) w każdym przekroju</w:t>
            </w:r>
            <w:r w:rsidR="00622AB3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sugerujący aktywne zapalenie, zmiana musi być obecna co</w:t>
            </w:r>
            <w:r w:rsidR="00622AB3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najmniej w dwó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ch kolejnych przekrojach,</w:t>
            </w:r>
          </w:p>
          <w:p w14:paraId="7DC39880" w14:textId="77777777" w:rsidR="00B206B9" w:rsidRPr="00E76253" w:rsidRDefault="00B206B9" w:rsidP="00BC4440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jeżeli jest więcej niż jeden sygnał w pojedynczym przekroju,</w:t>
            </w:r>
            <w:r w:rsidR="00622AB3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jeden przekrój moż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e by</w:t>
            </w:r>
            <w:r w:rsidR="00622AB3" w:rsidRPr="00E76253">
              <w:rPr>
                <w:rFonts w:eastAsiaTheme="minorHAnsi"/>
                <w:sz w:val="20"/>
                <w:szCs w:val="20"/>
                <w:lang w:eastAsia="en-US"/>
              </w:rPr>
              <w:t>ć wystarczając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y.</w:t>
            </w:r>
          </w:p>
          <w:p w14:paraId="5FED4060" w14:textId="77777777" w:rsidR="000A21C6" w:rsidRPr="00E76253" w:rsidRDefault="000A21C6" w:rsidP="000A21C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B90F67" w14:textId="61FC7274" w:rsidR="00A73BC5" w:rsidRPr="00E76253" w:rsidRDefault="000A21C6" w:rsidP="000A21C6">
            <w:pPr>
              <w:spacing w:line="276" w:lineRule="auto"/>
              <w:ind w:left="313" w:hanging="313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5)   </w:t>
            </w:r>
            <w:r w:rsidR="00A73BC5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W przypadkach, w </w:t>
            </w:r>
            <w:r w:rsidR="00A73BC5" w:rsidRPr="00E76253">
              <w:rPr>
                <w:sz w:val="20"/>
                <w:szCs w:val="20"/>
              </w:rPr>
              <w:t>których pacjentowi grozi kalectwo lub zagrożone jest jego życie, decyzją Zespołu Koordynacyjnego do Spraw Leczenia Biologicznego w Chorobach Reumatycznych, pacjent może być zakwalifikowany do leczenia biologicznego w przypadku niespełnienia części kryteriów opisanych w programie, jeśli leczenie jest zgodne z aktualnie obowiązującymi rekomendacjami oraz wiedzą medyczną.</w:t>
            </w:r>
          </w:p>
          <w:p w14:paraId="23213D2C" w14:textId="5BFAFD10" w:rsidR="00A73BC5" w:rsidRPr="00E76253" w:rsidRDefault="00A73BC5" w:rsidP="000A21C6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4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W przypadku </w:t>
            </w:r>
            <w:r w:rsidRPr="00E76253">
              <w:rPr>
                <w:sz w:val="20"/>
                <w:szCs w:val="20"/>
              </w:rPr>
              <w:t>kobiet wymagana jest zgoda na świadomą kontrolę urodzeń, zgodnie z Charakterystyką Produktu Leczniczego, którym odbywa się leczenie biologiczne.</w:t>
            </w:r>
          </w:p>
          <w:p w14:paraId="53BE5757" w14:textId="77777777" w:rsidR="008715E2" w:rsidRPr="00E76253" w:rsidRDefault="008715E2" w:rsidP="00BC4440">
            <w:pPr>
              <w:pStyle w:val="Akapitzlist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2993B9" w14:textId="77777777" w:rsidR="00D760E0" w:rsidRPr="00E76253" w:rsidRDefault="008715E2" w:rsidP="00D53200">
            <w:pPr>
              <w:pStyle w:val="Tekstpodstawowywcity"/>
              <w:spacing w:after="0" w:line="276" w:lineRule="auto"/>
              <w:ind w:left="284" w:hanging="284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22AB3"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</w:t>
            </w: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</w:t>
            </w:r>
            <w:r w:rsidR="00622AB3"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Kryteria stanowiące prz</w:t>
            </w: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eciw</w:t>
            </w:r>
            <w:r w:rsidR="00536BDF"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w</w:t>
            </w: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skazania do kwalifikacji do </w:t>
            </w:r>
            <w:r w:rsidR="00622AB3"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programu:</w:t>
            </w:r>
          </w:p>
          <w:p w14:paraId="7E15085B" w14:textId="621E5413" w:rsidR="00845CC9" w:rsidRPr="00E76253" w:rsidRDefault="00845CC9" w:rsidP="00BC4440">
            <w:pPr>
              <w:pStyle w:val="Tekstpodstawowywcity"/>
              <w:spacing w:after="0" w:line="276" w:lineRule="auto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76253">
              <w:rPr>
                <w:sz w:val="20"/>
                <w:szCs w:val="20"/>
              </w:rPr>
              <w:t>Przeciwwskazania do udziału w programie wynikają z przeciwwskazań do stosowania określonych w Charakterystyce Produktu Leczniczego substancji czy</w:t>
            </w:r>
            <w:r w:rsidR="000718CD" w:rsidRPr="00E76253">
              <w:rPr>
                <w:sz w:val="20"/>
                <w:szCs w:val="20"/>
              </w:rPr>
              <w:t>nnej ujętej w programie lekowym, z uwzględnieniem rekomendacji EULAR/ASAS.</w:t>
            </w:r>
          </w:p>
          <w:p w14:paraId="07EE7755" w14:textId="77777777" w:rsidR="00845CC9" w:rsidRPr="00E76253" w:rsidRDefault="00845CC9" w:rsidP="00BC4440">
            <w:pPr>
              <w:spacing w:line="276" w:lineRule="auto"/>
              <w:rPr>
                <w:sz w:val="20"/>
                <w:szCs w:val="20"/>
              </w:rPr>
            </w:pPr>
          </w:p>
          <w:p w14:paraId="6264BD7C" w14:textId="77777777" w:rsidR="00774956" w:rsidRPr="00E76253" w:rsidRDefault="00605524" w:rsidP="00D5320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284"/>
              <w:rPr>
                <w:b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t>Adekwatna odpowiedź na leczenie:</w:t>
            </w:r>
          </w:p>
          <w:p w14:paraId="749E2D37" w14:textId="700121EE" w:rsidR="00F24215" w:rsidRPr="00E76253" w:rsidRDefault="00F24215" w:rsidP="00BC444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w przypadku postaci osiowej:</w:t>
            </w:r>
          </w:p>
          <w:p w14:paraId="4DC6346F" w14:textId="5E94409F" w:rsidR="00605524" w:rsidRPr="00E76253" w:rsidRDefault="00F24215" w:rsidP="00F24215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738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po 3 miesiącach (± 14 dni) terapii </w:t>
            </w:r>
            <w:r w:rsidR="00605524" w:rsidRPr="00E76253">
              <w:rPr>
                <w:rFonts w:eastAsiaTheme="minorHAnsi"/>
                <w:sz w:val="20"/>
                <w:szCs w:val="20"/>
                <w:lang w:eastAsia="en-US"/>
              </w:rPr>
              <w:t>zmniejszenie wartoś</w:t>
            </w:r>
            <w:r w:rsidR="00D760E0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ci BASDAI ≥ </w:t>
            </w:r>
            <w:r w:rsidR="00605524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50% 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lub ≥ 2 jednostki </w:t>
            </w:r>
          </w:p>
          <w:p w14:paraId="47D65FDD" w14:textId="433EBC88" w:rsidR="00722049" w:rsidRPr="00E76253" w:rsidRDefault="00605524" w:rsidP="00F2421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38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albo</w:t>
            </w:r>
            <w:r w:rsidR="00D760E0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zmniejszenie </w:t>
            </w:r>
            <w:r w:rsidR="00F24215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wartości ASDAS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o 50% 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>lub ≥ 1,1 jednostki w stosunku do wartości sprzed leczenia</w:t>
            </w:r>
            <w:r w:rsidR="00BA0247" w:rsidRPr="00E76253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482832E9" w14:textId="1BC06FA6" w:rsidR="00F24215" w:rsidRPr="00E76253" w:rsidRDefault="00F24215" w:rsidP="00F24215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738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po 6 miesiącach (± 28 dni) terapii uzyskanie niskiej aktywności choroby mierzonej wartością BASDAI &lt; 3 albo ASDAS &lt; 1,3;</w:t>
            </w:r>
          </w:p>
          <w:p w14:paraId="06287D73" w14:textId="6ECB11C1" w:rsidR="00774956" w:rsidRPr="00E76253" w:rsidRDefault="00F24215" w:rsidP="00F2421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w przypadku postaci obwodowej:</w:t>
            </w:r>
          </w:p>
          <w:p w14:paraId="7F74FF29" w14:textId="16389F88" w:rsidR="00F24215" w:rsidRPr="00E76253" w:rsidRDefault="00F24215" w:rsidP="00F2421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po 3 miesiącach (± 14 dni) terapii zmniejszenie o co najmniej 30% w stosunku do wartości sprzed leczenia łącznej liczby zajętych stawów i przyczepów ścięgnistych </w:t>
            </w:r>
            <w:r w:rsidR="00BA0247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oraz zmniejszenie aktywności choroby wg skali </w:t>
            </w:r>
            <w:proofErr w:type="spellStart"/>
            <w:r w:rsidR="00BA0247" w:rsidRPr="00E76253">
              <w:rPr>
                <w:rFonts w:eastAsiaTheme="minorHAnsi"/>
                <w:sz w:val="20"/>
                <w:szCs w:val="20"/>
                <w:lang w:eastAsia="en-US"/>
              </w:rPr>
              <w:t>Likerta</w:t>
            </w:r>
            <w:proofErr w:type="spellEnd"/>
            <w:r w:rsidR="00BA0247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o co najmniej jedną jednostkę, zarówno w ocenie chorego, jak i lekarza,</w:t>
            </w:r>
          </w:p>
          <w:p w14:paraId="58D38020" w14:textId="07935492" w:rsidR="00BA0247" w:rsidRPr="00E76253" w:rsidRDefault="00BA0247" w:rsidP="00F2421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po 6 miesiącach (± 28 dni) terapii osiągnięcie niskiej aktywności choroby definiowanej jako zmniejszenie o co najmniej 50% w stosunku do wartości sprzed leczenia łącznej liczby zajętych stawów i przyczepów ścięgnistych oraz aktywności choroby wg skali </w:t>
            </w:r>
            <w:proofErr w:type="spellStart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Likerta</w:t>
            </w:r>
            <w:proofErr w:type="spellEnd"/>
            <w:r w:rsidRPr="00E76253">
              <w:rPr>
                <w:rFonts w:eastAsiaTheme="minorHAnsi"/>
                <w:sz w:val="20"/>
                <w:szCs w:val="20"/>
                <w:lang w:eastAsia="en-US"/>
              </w:rPr>
              <w:t>, zarówno w ocenie chorego, jak i lekarza.</w:t>
            </w:r>
          </w:p>
          <w:p w14:paraId="5A616849" w14:textId="77777777" w:rsidR="00D760E0" w:rsidRPr="00E76253" w:rsidRDefault="00D760E0" w:rsidP="00BC44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EAAB9B" w14:textId="77777777" w:rsidR="00774956" w:rsidRPr="00E76253" w:rsidRDefault="00D760E0" w:rsidP="00D5320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Kryteria </w:t>
            </w:r>
            <w:r w:rsidR="00774956"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wyłączenia z programu:</w:t>
            </w:r>
          </w:p>
          <w:p w14:paraId="76C65982" w14:textId="300395B9" w:rsidR="00D760E0" w:rsidRPr="00E76253" w:rsidRDefault="00D760E0" w:rsidP="00BC444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brak 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uzyskania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adekwatnej odpowiedzi na leczenie </w:t>
            </w:r>
            <w:r w:rsidR="00AE0E6F" w:rsidRPr="00E76253">
              <w:rPr>
                <w:rFonts w:eastAsiaTheme="minorHAnsi"/>
                <w:sz w:val="20"/>
                <w:szCs w:val="20"/>
                <w:lang w:eastAsia="en-US"/>
              </w:rPr>
              <w:t>zgodnie z pkt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3;</w:t>
            </w:r>
          </w:p>
          <w:p w14:paraId="3264C843" w14:textId="0135849F" w:rsidR="00D760E0" w:rsidRPr="00E76253" w:rsidRDefault="00D760E0" w:rsidP="00BC444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brak 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utrzymania kryteriów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adekwatnej od</w:t>
            </w:r>
            <w:r w:rsidR="00AE0E6F" w:rsidRPr="00E76253">
              <w:rPr>
                <w:rFonts w:eastAsiaTheme="minorHAnsi"/>
                <w:sz w:val="20"/>
                <w:szCs w:val="20"/>
                <w:lang w:eastAsia="en-US"/>
              </w:rPr>
              <w:t>powiedzi na leczenie stwierdzony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w trakcie 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dwóch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wizyt monitorujących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5F638BE1" w14:textId="52BE33D9" w:rsidR="00D760E0" w:rsidRPr="00E76253" w:rsidRDefault="00AE0E6F" w:rsidP="00BC444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niska </w:t>
            </w:r>
            <w:r w:rsidR="00606F65" w:rsidRPr="00E76253">
              <w:rPr>
                <w:rFonts w:eastAsiaTheme="minorHAnsi"/>
                <w:sz w:val="20"/>
                <w:szCs w:val="20"/>
                <w:lang w:eastAsia="en-US"/>
              </w:rPr>
              <w:t>aktywność</w:t>
            </w:r>
            <w:r w:rsidR="00D760E0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choroby </w:t>
            </w:r>
            <w:r w:rsidR="00AB4901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w postaci osiowej lub obwodowej zgodnie z pkt 3 </w:t>
            </w:r>
            <w:proofErr w:type="spellStart"/>
            <w:r w:rsidR="00AB4901" w:rsidRPr="00E76253">
              <w:rPr>
                <w:rFonts w:eastAsiaTheme="minorHAnsi"/>
                <w:sz w:val="20"/>
                <w:szCs w:val="20"/>
                <w:lang w:eastAsia="en-US"/>
              </w:rPr>
              <w:t>ppkt</w:t>
            </w:r>
            <w:proofErr w:type="spellEnd"/>
            <w:r w:rsidR="00AB4901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1b) lub 2b)</w:t>
            </w:r>
            <w:r w:rsidR="00C23A17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606F65" w:rsidRPr="00E76253">
              <w:rPr>
                <w:rFonts w:eastAsiaTheme="minorHAnsi"/>
                <w:sz w:val="20"/>
                <w:szCs w:val="20"/>
                <w:lang w:eastAsia="en-US"/>
              </w:rPr>
              <w:t>któ</w:t>
            </w:r>
            <w:r w:rsidR="00D760E0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ra utrzymuje </w:t>
            </w:r>
            <w:r w:rsidR="00606F65" w:rsidRPr="00E76253">
              <w:rPr>
                <w:rFonts w:eastAsiaTheme="minorHAnsi"/>
                <w:sz w:val="20"/>
                <w:szCs w:val="20"/>
                <w:lang w:eastAsia="en-US"/>
              </w:rPr>
              <w:t>się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nieprzerwanie przez okres 12-15</w:t>
            </w:r>
            <w:r w:rsidR="00606F65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miesięcy</w:t>
            </w:r>
            <w:r w:rsidR="00D760E0" w:rsidRPr="00E7625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08FA12E7" w14:textId="77777777" w:rsidR="00D760E0" w:rsidRPr="00E76253" w:rsidRDefault="00EB4F8A" w:rsidP="00BC444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774956" w:rsidRPr="00E76253">
              <w:rPr>
                <w:rFonts w:eastAsiaTheme="minorHAnsi"/>
                <w:sz w:val="20"/>
                <w:szCs w:val="20"/>
                <w:lang w:eastAsia="en-US"/>
              </w:rPr>
              <w:t>ystąpienie działań niepożądanych, które w opinii lekarza prowadzącego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oraz zgodnie z Charakterystyką produktu Leczniczego, którym prowadzona jest terapia, są </w:t>
            </w:r>
            <w:r w:rsidR="00D760E0" w:rsidRPr="00E76253">
              <w:rPr>
                <w:rFonts w:eastAsiaTheme="minorHAnsi"/>
                <w:sz w:val="20"/>
                <w:szCs w:val="20"/>
                <w:lang w:eastAsia="en-US"/>
              </w:rPr>
              <w:t>przeciwwskazania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mi do leczenia daną substancją czynną.</w:t>
            </w:r>
          </w:p>
          <w:p w14:paraId="7CB3EB6D" w14:textId="77777777" w:rsidR="00EB4F8A" w:rsidRPr="00E76253" w:rsidRDefault="00EB4F8A" w:rsidP="00BC44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1D5BA7B1" w14:textId="77777777" w:rsidR="00EB4F8A" w:rsidRPr="00E76253" w:rsidRDefault="00EB4F8A" w:rsidP="00D5320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06F65"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Czas leczenia w programie</w:t>
            </w: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  <w:p w14:paraId="603CE4C6" w14:textId="77777777" w:rsidR="00EB4F8A" w:rsidRPr="00E76253" w:rsidRDefault="00EB4F8A" w:rsidP="00BC44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Kryteria kwalifikacji i wyłączenia z programu określają czas leczenia w programie.</w:t>
            </w:r>
          </w:p>
          <w:p w14:paraId="1B2177F8" w14:textId="37B792C2" w:rsidR="00EB4F8A" w:rsidRPr="00E76253" w:rsidRDefault="00EB4F8A" w:rsidP="00BC444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Czas leczenia daną substancją czynną w ramach programu nie może być dłuższy niż 18 miesięcy przy pierwszym podawaniu leku biologicznego, z zastrzeżeniem </w:t>
            </w:r>
            <w:r w:rsidR="0050190A" w:rsidRPr="00E76253">
              <w:rPr>
                <w:sz w:val="20"/>
                <w:szCs w:val="20"/>
              </w:rPr>
              <w:t>pkt</w:t>
            </w:r>
            <w:r w:rsidRPr="00E76253">
              <w:rPr>
                <w:sz w:val="20"/>
                <w:szCs w:val="20"/>
              </w:rPr>
              <w:t xml:space="preserve"> 6 niniejszego programu. </w:t>
            </w:r>
          </w:p>
          <w:p w14:paraId="6E04181E" w14:textId="77777777" w:rsidR="00EB4F8A" w:rsidRPr="00E76253" w:rsidRDefault="00EB4F8A" w:rsidP="00BC444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W przypadku czasowej przerwy w leczeniu daną substancją czynną dłuższej niż miesiąc z przyczyn uzasadnionych klinicznie, czas leczenia i schemat monitorowania ulega wydłużeniu o okres przerwy w podawaniu leku.</w:t>
            </w:r>
          </w:p>
          <w:p w14:paraId="2E1E2B7D" w14:textId="5778E420" w:rsidR="00EB4F8A" w:rsidRPr="00E76253" w:rsidRDefault="00EB4F8A" w:rsidP="00BC444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Jeśli u chorego zaprzestano podawania leku z powodu uzyskania </w:t>
            </w:r>
            <w:r w:rsidR="0050190A" w:rsidRPr="00E76253">
              <w:rPr>
                <w:sz w:val="20"/>
                <w:szCs w:val="20"/>
              </w:rPr>
              <w:t>niskiej</w:t>
            </w:r>
            <w:r w:rsidRPr="00E76253">
              <w:rPr>
                <w:sz w:val="20"/>
                <w:szCs w:val="20"/>
              </w:rPr>
              <w:t xml:space="preserve"> aktywności choroby i dos</w:t>
            </w:r>
            <w:r w:rsidR="00D70C6F" w:rsidRPr="00E76253">
              <w:rPr>
                <w:sz w:val="20"/>
                <w:szCs w:val="20"/>
              </w:rPr>
              <w:t>zło u niego do nawrotu aktywnej</w:t>
            </w:r>
            <w:r w:rsidRPr="00E76253">
              <w:rPr>
                <w:sz w:val="20"/>
                <w:szCs w:val="20"/>
              </w:rPr>
              <w:t xml:space="preserve"> choroby w okresie poniżej 12 tygodni, wtedy decyzja o długości leczenia, dawkowaniu i częstości podawania leku biologicznego po nawrocie i ponownym uzyskaniu niskiej aktywności choroby, należy do lekarza prowadzącego.</w:t>
            </w:r>
          </w:p>
          <w:p w14:paraId="56772629" w14:textId="147C6851" w:rsidR="00EB4F8A" w:rsidRPr="00E76253" w:rsidRDefault="00EB4F8A" w:rsidP="00BC444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Lekarz prowadzący może zwrócić się do Zespołu Koordynacyjnego do Spraw Leczenia Biologicznego w Chorobach Reumatycznych o wyrażenie zgody na kontynuację leczenia daną substancją czynną w uzasadnionych sytuacjach klinicznych w przypadku nieuzyskania przez chorego </w:t>
            </w:r>
            <w:r w:rsidR="00D70C6F" w:rsidRPr="00E76253">
              <w:rPr>
                <w:sz w:val="20"/>
                <w:szCs w:val="20"/>
              </w:rPr>
              <w:t>niskie</w:t>
            </w:r>
            <w:r w:rsidRPr="00E76253">
              <w:rPr>
                <w:sz w:val="20"/>
                <w:szCs w:val="20"/>
              </w:rPr>
              <w:t xml:space="preserve">j aktywności choroby zgodnie z </w:t>
            </w:r>
            <w:r w:rsidR="00D70C6F" w:rsidRPr="00E76253">
              <w:rPr>
                <w:sz w:val="20"/>
                <w:szCs w:val="20"/>
              </w:rPr>
              <w:t xml:space="preserve">pkt </w:t>
            </w:r>
            <w:r w:rsidRPr="00E76253">
              <w:rPr>
                <w:sz w:val="20"/>
                <w:szCs w:val="20"/>
              </w:rPr>
              <w:t xml:space="preserve">3 </w:t>
            </w:r>
            <w:proofErr w:type="spellStart"/>
            <w:r w:rsidR="00D70C6F" w:rsidRPr="00E76253">
              <w:rPr>
                <w:sz w:val="20"/>
                <w:szCs w:val="20"/>
              </w:rPr>
              <w:t>p</w:t>
            </w:r>
            <w:r w:rsidR="00AA4068" w:rsidRPr="00E76253">
              <w:rPr>
                <w:sz w:val="20"/>
                <w:szCs w:val="20"/>
              </w:rPr>
              <w:t>pkt</w:t>
            </w:r>
            <w:proofErr w:type="spellEnd"/>
            <w:r w:rsidR="00AA4068" w:rsidRPr="00E76253">
              <w:rPr>
                <w:sz w:val="20"/>
                <w:szCs w:val="20"/>
              </w:rPr>
              <w:t xml:space="preserve"> 1b) lub 2b)</w:t>
            </w:r>
            <w:r w:rsidRPr="00E76253">
              <w:rPr>
                <w:sz w:val="20"/>
                <w:szCs w:val="20"/>
              </w:rPr>
              <w:t>, szczególnie u pacjentów z wyjściową bardzo dużą aktywnością choroby i/lub występowaniem czynników złej prognozy.</w:t>
            </w:r>
            <w:r w:rsidR="00BE1B81" w:rsidRPr="00E76253">
              <w:rPr>
                <w:sz w:val="20"/>
                <w:szCs w:val="20"/>
              </w:rPr>
              <w:t xml:space="preserve"> Bez zgody Zespołu Koordynacyjnego dalsze leczenie daną substancją czynną w przypadku braku uzyskania niskiej aktywności choroby po 6 miesiącach terapii</w:t>
            </w:r>
            <w:r w:rsidR="00470832" w:rsidRPr="00E76253">
              <w:rPr>
                <w:sz w:val="20"/>
                <w:szCs w:val="20"/>
              </w:rPr>
              <w:t xml:space="preserve"> nie jest możliwe.</w:t>
            </w:r>
          </w:p>
          <w:p w14:paraId="33FFE53C" w14:textId="77777777" w:rsidR="00DC6425" w:rsidRPr="00E76253" w:rsidRDefault="00DC6425" w:rsidP="00BC44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0A0FAD" w14:textId="77777777" w:rsidR="00EB4F8A" w:rsidRPr="00E76253" w:rsidRDefault="00EB4F8A" w:rsidP="00D53200">
            <w:pPr>
              <w:spacing w:line="276" w:lineRule="auto"/>
              <w:ind w:left="426" w:hanging="426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  <w:r w:rsidR="0032746B"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</w:t>
            </w: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</w:t>
            </w:r>
            <w:r w:rsidR="0032746B"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Kryteria ponownego włączenia do programu</w:t>
            </w:r>
            <w:r w:rsidRPr="00E76253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  <w:p w14:paraId="4C085ABB" w14:textId="2EEC14A9" w:rsidR="00D760E0" w:rsidRPr="00E76253" w:rsidRDefault="0032746B" w:rsidP="00B0508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Pacjent, u którego zakończono leczenie w ramach programu</w:t>
            </w:r>
            <w:r w:rsidR="00EB4F8A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B0BF9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substancją czynną leku biologicznego zastosowaną zgodnie z zapisami programu </w:t>
            </w:r>
            <w:r w:rsidR="00EB4F8A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z powodu uzyskania </w:t>
            </w:r>
            <w:r w:rsidR="005B0BF9" w:rsidRPr="00E76253">
              <w:rPr>
                <w:rFonts w:eastAsiaTheme="minorHAnsi"/>
                <w:sz w:val="20"/>
                <w:szCs w:val="20"/>
                <w:lang w:eastAsia="en-US"/>
              </w:rPr>
              <w:t>niski</w:t>
            </w:r>
            <w:r w:rsidR="00EB4F8A" w:rsidRPr="00E76253">
              <w:rPr>
                <w:rFonts w:eastAsiaTheme="minorHAnsi"/>
                <w:sz w:val="20"/>
                <w:szCs w:val="20"/>
                <w:lang w:eastAsia="en-US"/>
              </w:rPr>
              <w:t>ej aktywności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B4F8A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choroby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i u którego w trakcie badania kontrolnego stwierdzono </w:t>
            </w:r>
            <w:r w:rsidR="005B0BF9" w:rsidRPr="00E76253">
              <w:rPr>
                <w:rFonts w:eastAsiaTheme="minorHAnsi"/>
                <w:sz w:val="20"/>
                <w:szCs w:val="20"/>
                <w:lang w:eastAsia="en-US"/>
              </w:rPr>
              <w:t>nawrót aktywnej</w:t>
            </w:r>
            <w:r w:rsidR="00EB4F8A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>choroby</w:t>
            </w:r>
            <w:r w:rsidR="005B0BF9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zgodny z kryteriami udziału w programie,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jest włączany do leczenia w ramach programu bez kwalifikacji.</w:t>
            </w:r>
          </w:p>
          <w:p w14:paraId="778D8D93" w14:textId="40EAF932" w:rsidR="0032746B" w:rsidRPr="00E76253" w:rsidRDefault="0032746B" w:rsidP="00B0508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Pacjent jest włączany do ponownego leczenia </w:t>
            </w:r>
            <w:r w:rsidR="00EB4F8A" w:rsidRPr="00E76253">
              <w:rPr>
                <w:rFonts w:eastAsiaTheme="minorHAnsi"/>
                <w:sz w:val="20"/>
                <w:szCs w:val="20"/>
                <w:lang w:eastAsia="en-US"/>
              </w:rPr>
              <w:t>substancją czynną, której</w:t>
            </w:r>
            <w:r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zastosowanie wywołało </w:t>
            </w:r>
            <w:r w:rsidR="005B0BF9" w:rsidRPr="00E76253">
              <w:rPr>
                <w:rFonts w:eastAsiaTheme="minorHAnsi"/>
                <w:sz w:val="20"/>
                <w:szCs w:val="20"/>
                <w:lang w:eastAsia="en-US"/>
              </w:rPr>
              <w:t>niską</w:t>
            </w:r>
            <w:r w:rsidR="00EB4F8A" w:rsidRPr="00E76253">
              <w:rPr>
                <w:rFonts w:eastAsiaTheme="minorHAnsi"/>
                <w:sz w:val="20"/>
                <w:szCs w:val="20"/>
                <w:lang w:eastAsia="en-US"/>
              </w:rPr>
              <w:t xml:space="preserve"> aktywność choroby.</w:t>
            </w:r>
          </w:p>
          <w:p w14:paraId="0C7D31D9" w14:textId="739DC7E0" w:rsidR="00AA55C2" w:rsidRPr="00E76253" w:rsidRDefault="005B0BF9" w:rsidP="00B0508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rPr>
                <w:rFonts w:eastAsiaTheme="minorHAnsi"/>
                <w:sz w:val="20"/>
                <w:szCs w:val="20"/>
                <w:lang w:eastAsia="en-US"/>
              </w:rPr>
            </w:pPr>
            <w:r w:rsidRPr="00E76253">
              <w:rPr>
                <w:sz w:val="20"/>
                <w:szCs w:val="20"/>
              </w:rPr>
              <w:t xml:space="preserve">Do programu może być ponownie włączony pacjent, u którego zaprzestano podawania substancji czynnej wymienionej w programie i zastosowanej zgodnie z jego treścią z powodu wystąpienia działań niepożądanych, które ustąpiły po odstawieniu leku bądź zastosowanym leczeniu i w opinii lekarza prowadzącego powrót do terapii tą samą substancją czynną nie stanowi ryzyka dla pacjenta.  </w:t>
            </w:r>
          </w:p>
        </w:tc>
        <w:tc>
          <w:tcPr>
            <w:tcW w:w="1589" w:type="pct"/>
          </w:tcPr>
          <w:p w14:paraId="39EE059C" w14:textId="5C6A598D" w:rsidR="004E33A6" w:rsidRPr="00E76253" w:rsidRDefault="004E33A6" w:rsidP="00E7085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82"/>
              <w:rPr>
                <w:b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lastRenderedPageBreak/>
              <w:t>Dawkowanie:</w:t>
            </w:r>
          </w:p>
          <w:p w14:paraId="7B59F8DA" w14:textId="77777777" w:rsidR="003B22E2" w:rsidRPr="00E76253" w:rsidRDefault="004E33A6" w:rsidP="00BC4440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/>
              <w:rPr>
                <w:sz w:val="20"/>
                <w:szCs w:val="20"/>
              </w:rPr>
            </w:pPr>
            <w:proofErr w:type="spellStart"/>
            <w:r w:rsidRPr="00E76253">
              <w:rPr>
                <w:sz w:val="20"/>
                <w:szCs w:val="20"/>
              </w:rPr>
              <w:t>Certolizumab</w:t>
            </w:r>
            <w:proofErr w:type="spellEnd"/>
            <w:r w:rsidRPr="00E76253">
              <w:rPr>
                <w:sz w:val="20"/>
                <w:szCs w:val="20"/>
              </w:rPr>
              <w:t xml:space="preserve"> </w:t>
            </w:r>
            <w:proofErr w:type="spellStart"/>
            <w:r w:rsidRPr="00E76253">
              <w:rPr>
                <w:sz w:val="20"/>
                <w:szCs w:val="20"/>
              </w:rPr>
              <w:t>pegol</w:t>
            </w:r>
            <w:proofErr w:type="spellEnd"/>
            <w:r w:rsidRPr="00E76253">
              <w:rPr>
                <w:sz w:val="20"/>
                <w:szCs w:val="20"/>
              </w:rPr>
              <w:t xml:space="preserve"> należy podawać zgodnie z </w:t>
            </w:r>
            <w:r w:rsidR="00016EDF" w:rsidRPr="00E76253">
              <w:rPr>
                <w:sz w:val="20"/>
                <w:szCs w:val="20"/>
              </w:rPr>
              <w:t>dawkowaniem określonym w aktualnej Charakterystyce Produktu Leczniczego z uwzględnieniem rekomendacji EULAR/ASAS.</w:t>
            </w:r>
          </w:p>
          <w:p w14:paraId="45ACB277" w14:textId="77777777" w:rsidR="00016EDF" w:rsidRPr="00E76253" w:rsidRDefault="00016EDF" w:rsidP="00BC4440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/>
              <w:rPr>
                <w:b/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U pacjentów z zapaleniem stawów obwodowych należy rozważyć łączne stosowanie </w:t>
            </w:r>
            <w:proofErr w:type="spellStart"/>
            <w:r w:rsidRPr="00E76253">
              <w:rPr>
                <w:sz w:val="20"/>
                <w:szCs w:val="20"/>
              </w:rPr>
              <w:t>certolizumabu</w:t>
            </w:r>
            <w:proofErr w:type="spellEnd"/>
            <w:r w:rsidRPr="00E76253">
              <w:rPr>
                <w:sz w:val="20"/>
                <w:szCs w:val="20"/>
              </w:rPr>
              <w:t xml:space="preserve"> </w:t>
            </w:r>
            <w:proofErr w:type="spellStart"/>
            <w:r w:rsidRPr="00E76253">
              <w:rPr>
                <w:sz w:val="20"/>
                <w:szCs w:val="20"/>
              </w:rPr>
              <w:t>pegol</w:t>
            </w:r>
            <w:proofErr w:type="spellEnd"/>
            <w:r w:rsidRPr="00E76253">
              <w:rPr>
                <w:sz w:val="20"/>
                <w:szCs w:val="20"/>
              </w:rPr>
              <w:t xml:space="preserve"> z </w:t>
            </w:r>
            <w:proofErr w:type="spellStart"/>
            <w:r w:rsidRPr="00E76253">
              <w:rPr>
                <w:sz w:val="20"/>
                <w:szCs w:val="20"/>
              </w:rPr>
              <w:t>metotreksatem</w:t>
            </w:r>
            <w:proofErr w:type="spellEnd"/>
            <w:r w:rsidRPr="00E76253">
              <w:rPr>
                <w:sz w:val="20"/>
                <w:szCs w:val="20"/>
              </w:rPr>
              <w:t xml:space="preserve"> lub </w:t>
            </w:r>
            <w:proofErr w:type="spellStart"/>
            <w:r w:rsidRPr="00E76253">
              <w:rPr>
                <w:sz w:val="20"/>
                <w:szCs w:val="20"/>
              </w:rPr>
              <w:t>sulfasalazyną</w:t>
            </w:r>
            <w:proofErr w:type="spellEnd"/>
            <w:r w:rsidRPr="00E76253">
              <w:rPr>
                <w:sz w:val="20"/>
                <w:szCs w:val="20"/>
              </w:rPr>
              <w:t xml:space="preserve"> w skutecznych klinicznie i dobrze tolerowanych dawkach.</w:t>
            </w:r>
          </w:p>
          <w:p w14:paraId="0D474F08" w14:textId="77777777" w:rsidR="004E33A6" w:rsidRPr="00E76253" w:rsidRDefault="004E33A6" w:rsidP="00BC444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3AFAA8B" w14:textId="77777777" w:rsidR="004E33A6" w:rsidRPr="00E76253" w:rsidRDefault="004E33A6" w:rsidP="00BC4440">
            <w:pPr>
              <w:spacing w:line="276" w:lineRule="auto"/>
              <w:rPr>
                <w:sz w:val="20"/>
                <w:szCs w:val="20"/>
              </w:rPr>
            </w:pPr>
          </w:p>
          <w:p w14:paraId="052E58A9" w14:textId="77777777" w:rsidR="004E33A6" w:rsidRPr="00E76253" w:rsidRDefault="004E33A6" w:rsidP="00BC4440">
            <w:pPr>
              <w:pStyle w:val="Default"/>
              <w:spacing w:line="276" w:lineRule="auto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7" w:type="pct"/>
            <w:tcBorders>
              <w:right w:val="single" w:sz="4" w:space="0" w:color="auto"/>
            </w:tcBorders>
          </w:tcPr>
          <w:p w14:paraId="5E0C0DC8" w14:textId="77777777" w:rsidR="004E33A6" w:rsidRPr="00E76253" w:rsidRDefault="004E33A6" w:rsidP="00BC444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/>
              <w:rPr>
                <w:b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t>Badania przy kwalifikacji:</w:t>
            </w:r>
          </w:p>
          <w:p w14:paraId="0F7988F3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oznaczenie </w:t>
            </w:r>
            <w:r w:rsidRPr="00E76253">
              <w:rPr>
                <w:bCs/>
                <w:iCs/>
                <w:sz w:val="20"/>
                <w:szCs w:val="20"/>
              </w:rPr>
              <w:t>antygenu HLA B27 kiedykolwiek w przeszłości;</w:t>
            </w:r>
          </w:p>
          <w:p w14:paraId="44879D35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morfologia krwi;</w:t>
            </w:r>
          </w:p>
          <w:p w14:paraId="21A6C64F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płytki krwi (PLT);</w:t>
            </w:r>
          </w:p>
          <w:p w14:paraId="16128630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odczyn Biernackiego (OB);</w:t>
            </w:r>
          </w:p>
          <w:p w14:paraId="5FB2AFD5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 xml:space="preserve">aminotransferaza </w:t>
            </w:r>
            <w:proofErr w:type="spellStart"/>
            <w:r w:rsidRPr="00E76253">
              <w:rPr>
                <w:bCs/>
                <w:iCs/>
                <w:sz w:val="20"/>
                <w:szCs w:val="20"/>
              </w:rPr>
              <w:t>asparaginianowa</w:t>
            </w:r>
            <w:proofErr w:type="spellEnd"/>
            <w:r w:rsidRPr="00E76253"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E76253">
              <w:rPr>
                <w:bCs/>
                <w:iCs/>
                <w:sz w:val="20"/>
                <w:szCs w:val="20"/>
              </w:rPr>
              <w:t>AspAT</w:t>
            </w:r>
            <w:proofErr w:type="spellEnd"/>
            <w:r w:rsidRPr="00E76253">
              <w:rPr>
                <w:bCs/>
                <w:iCs/>
                <w:sz w:val="20"/>
                <w:szCs w:val="20"/>
              </w:rPr>
              <w:t>);</w:t>
            </w:r>
          </w:p>
          <w:p w14:paraId="65107AC2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aminotransferaza alaninowa (</w:t>
            </w:r>
            <w:proofErr w:type="spellStart"/>
            <w:r w:rsidRPr="00E76253">
              <w:rPr>
                <w:bCs/>
                <w:iCs/>
                <w:sz w:val="20"/>
                <w:szCs w:val="20"/>
              </w:rPr>
              <w:t>AlAT</w:t>
            </w:r>
            <w:proofErr w:type="spellEnd"/>
            <w:r w:rsidRPr="00E76253">
              <w:rPr>
                <w:bCs/>
                <w:iCs/>
                <w:sz w:val="20"/>
                <w:szCs w:val="20"/>
              </w:rPr>
              <w:t>);</w:t>
            </w:r>
          </w:p>
          <w:p w14:paraId="44425265" w14:textId="77777777" w:rsidR="004E33A6" w:rsidRPr="00E76253" w:rsidRDefault="000A09F3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stężenie kreatyniny</w:t>
            </w:r>
            <w:r w:rsidR="004E33A6" w:rsidRPr="00E76253">
              <w:rPr>
                <w:bCs/>
                <w:iCs/>
                <w:sz w:val="20"/>
                <w:szCs w:val="20"/>
              </w:rPr>
              <w:t xml:space="preserve"> w surowicy;</w:t>
            </w:r>
          </w:p>
          <w:p w14:paraId="3F5FD870" w14:textId="75D53627" w:rsidR="004E33A6" w:rsidRPr="00E76253" w:rsidRDefault="000A09F3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stężenie białka</w:t>
            </w:r>
            <w:r w:rsidR="004E33A6" w:rsidRPr="00E76253">
              <w:rPr>
                <w:bCs/>
                <w:iCs/>
                <w:sz w:val="20"/>
                <w:szCs w:val="20"/>
              </w:rPr>
              <w:t xml:space="preserve"> C-reaktywne</w:t>
            </w:r>
            <w:r w:rsidRPr="00E76253">
              <w:rPr>
                <w:bCs/>
                <w:iCs/>
                <w:sz w:val="20"/>
                <w:szCs w:val="20"/>
              </w:rPr>
              <w:t>go</w:t>
            </w:r>
            <w:r w:rsidR="00E74B06" w:rsidRPr="00E76253">
              <w:rPr>
                <w:bCs/>
                <w:iCs/>
                <w:sz w:val="20"/>
                <w:szCs w:val="20"/>
              </w:rPr>
              <w:t xml:space="preserve"> (CRP)</w:t>
            </w:r>
            <w:r w:rsidR="004E33A6" w:rsidRPr="00E76253">
              <w:rPr>
                <w:bCs/>
                <w:iCs/>
                <w:sz w:val="20"/>
                <w:szCs w:val="20"/>
              </w:rPr>
              <w:t>;</w:t>
            </w:r>
          </w:p>
          <w:p w14:paraId="5AFF222B" w14:textId="01498A90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badanie ogólne moczu</w:t>
            </w:r>
            <w:r w:rsidR="00970981" w:rsidRPr="00E76253">
              <w:rPr>
                <w:bCs/>
                <w:iCs/>
                <w:sz w:val="20"/>
                <w:szCs w:val="20"/>
              </w:rPr>
              <w:t xml:space="preserve"> (do decyzji lekarza)</w:t>
            </w:r>
            <w:r w:rsidRPr="00E76253">
              <w:rPr>
                <w:bCs/>
                <w:iCs/>
                <w:sz w:val="20"/>
                <w:szCs w:val="20"/>
              </w:rPr>
              <w:t>;</w:t>
            </w:r>
          </w:p>
          <w:p w14:paraId="08CEB187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 xml:space="preserve">próba tuberkulinowa lub test </w:t>
            </w:r>
            <w:proofErr w:type="spellStart"/>
            <w:r w:rsidRPr="00E76253">
              <w:rPr>
                <w:bCs/>
                <w:iCs/>
                <w:sz w:val="20"/>
                <w:szCs w:val="20"/>
              </w:rPr>
              <w:t>Quantiferon</w:t>
            </w:r>
            <w:proofErr w:type="spellEnd"/>
            <w:r w:rsidRPr="00E76253">
              <w:rPr>
                <w:bCs/>
                <w:iCs/>
                <w:sz w:val="20"/>
                <w:szCs w:val="20"/>
              </w:rPr>
              <w:t>;</w:t>
            </w:r>
          </w:p>
          <w:p w14:paraId="7C7D3CB7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 xml:space="preserve">obecność antygenu </w:t>
            </w:r>
            <w:proofErr w:type="spellStart"/>
            <w:r w:rsidRPr="00E76253">
              <w:rPr>
                <w:bCs/>
                <w:iCs/>
                <w:sz w:val="20"/>
                <w:szCs w:val="20"/>
              </w:rPr>
              <w:t>HBs</w:t>
            </w:r>
            <w:proofErr w:type="spellEnd"/>
            <w:r w:rsidRPr="00E76253">
              <w:rPr>
                <w:bCs/>
                <w:iCs/>
                <w:sz w:val="20"/>
                <w:szCs w:val="20"/>
              </w:rPr>
              <w:t>;</w:t>
            </w:r>
          </w:p>
          <w:p w14:paraId="6B8F2CEB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 xml:space="preserve">przeciwciała </w:t>
            </w:r>
            <w:r w:rsidR="000A09F3" w:rsidRPr="00E76253">
              <w:rPr>
                <w:bCs/>
                <w:iCs/>
                <w:sz w:val="20"/>
                <w:szCs w:val="20"/>
              </w:rPr>
              <w:t>anty-</w:t>
            </w:r>
            <w:r w:rsidRPr="00E76253">
              <w:rPr>
                <w:bCs/>
                <w:iCs/>
                <w:sz w:val="20"/>
                <w:szCs w:val="20"/>
              </w:rPr>
              <w:t>HCV;</w:t>
            </w:r>
          </w:p>
          <w:p w14:paraId="6EBB17B3" w14:textId="77777777" w:rsidR="004E33A6" w:rsidRPr="00E76253" w:rsidRDefault="000A09F3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E76253">
              <w:rPr>
                <w:bCs/>
                <w:iCs/>
                <w:sz w:val="20"/>
                <w:szCs w:val="20"/>
                <w:lang w:val="en-US"/>
              </w:rPr>
              <w:t>obecność</w:t>
            </w:r>
            <w:proofErr w:type="spellEnd"/>
            <w:r w:rsidRPr="00E76253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22E2" w:rsidRPr="00E76253">
              <w:rPr>
                <w:bCs/>
                <w:iCs/>
                <w:sz w:val="20"/>
                <w:szCs w:val="20"/>
                <w:lang w:val="en-US"/>
              </w:rPr>
              <w:t>antygen</w:t>
            </w:r>
            <w:r w:rsidRPr="00E76253">
              <w:rPr>
                <w:bCs/>
                <w:iCs/>
                <w:sz w:val="20"/>
                <w:szCs w:val="20"/>
                <w:lang w:val="en-US"/>
              </w:rPr>
              <w:t>u</w:t>
            </w:r>
            <w:proofErr w:type="spellEnd"/>
            <w:r w:rsidR="003B22E2" w:rsidRPr="00E76253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22E2" w:rsidRPr="00E76253">
              <w:rPr>
                <w:bCs/>
                <w:iCs/>
                <w:sz w:val="20"/>
                <w:szCs w:val="20"/>
                <w:lang w:val="en-US"/>
              </w:rPr>
              <w:t>wirusa</w:t>
            </w:r>
            <w:proofErr w:type="spellEnd"/>
            <w:r w:rsidR="003B22E2" w:rsidRPr="00E76253">
              <w:rPr>
                <w:bCs/>
                <w:iCs/>
                <w:sz w:val="20"/>
                <w:szCs w:val="20"/>
                <w:lang w:val="en-US"/>
              </w:rPr>
              <w:t xml:space="preserve"> HIV</w:t>
            </w:r>
            <w:r w:rsidRPr="00E76253">
              <w:rPr>
                <w:bCs/>
                <w:iCs/>
                <w:sz w:val="20"/>
                <w:szCs w:val="20"/>
                <w:lang w:val="en-US"/>
              </w:rPr>
              <w:t xml:space="preserve"> (HIV Ag/Ab Combo)</w:t>
            </w:r>
            <w:r w:rsidR="003B22E2" w:rsidRPr="00E76253">
              <w:rPr>
                <w:bCs/>
                <w:iCs/>
                <w:sz w:val="20"/>
                <w:szCs w:val="20"/>
                <w:lang w:val="en-US"/>
              </w:rPr>
              <w:t>;</w:t>
            </w:r>
          </w:p>
          <w:p w14:paraId="1A891043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RTG kl</w:t>
            </w:r>
            <w:r w:rsidR="00016EDF" w:rsidRPr="00E76253">
              <w:rPr>
                <w:bCs/>
                <w:iCs/>
                <w:sz w:val="20"/>
                <w:szCs w:val="20"/>
              </w:rPr>
              <w:t xml:space="preserve">atki piersiowej </w:t>
            </w:r>
            <w:r w:rsidR="000A09F3" w:rsidRPr="00E76253">
              <w:rPr>
                <w:bCs/>
                <w:iCs/>
                <w:sz w:val="20"/>
                <w:szCs w:val="20"/>
              </w:rPr>
              <w:t xml:space="preserve">z opisem </w:t>
            </w:r>
            <w:r w:rsidR="00016EDF" w:rsidRPr="00E76253">
              <w:rPr>
                <w:bCs/>
                <w:iCs/>
                <w:sz w:val="20"/>
                <w:szCs w:val="20"/>
              </w:rPr>
              <w:t>(maksymalnie do 6</w:t>
            </w:r>
            <w:r w:rsidRPr="00E76253">
              <w:rPr>
                <w:bCs/>
                <w:iCs/>
                <w:sz w:val="20"/>
                <w:szCs w:val="20"/>
              </w:rPr>
              <w:t xml:space="preserve"> miesięcy przed kwalifikacją);</w:t>
            </w:r>
          </w:p>
          <w:p w14:paraId="174192EA" w14:textId="77777777" w:rsidR="004E33A6" w:rsidRPr="00E76253" w:rsidRDefault="004E33A6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 xml:space="preserve">EKG z opisem; </w:t>
            </w:r>
          </w:p>
          <w:p w14:paraId="49ADD3CE" w14:textId="77777777" w:rsidR="004E33A6" w:rsidRPr="00E76253" w:rsidRDefault="000A09F3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 xml:space="preserve">badanie obrazowe </w:t>
            </w:r>
            <w:r w:rsidR="003B22E2" w:rsidRPr="00E76253">
              <w:rPr>
                <w:bCs/>
                <w:iCs/>
                <w:sz w:val="20"/>
                <w:szCs w:val="20"/>
              </w:rPr>
              <w:t>RTG st</w:t>
            </w:r>
            <w:r w:rsidRPr="00E76253">
              <w:rPr>
                <w:bCs/>
                <w:iCs/>
                <w:sz w:val="20"/>
                <w:szCs w:val="20"/>
              </w:rPr>
              <w:t>awów krzyżowo-</w:t>
            </w:r>
            <w:r w:rsidR="003B22E2" w:rsidRPr="00E76253">
              <w:rPr>
                <w:bCs/>
                <w:iCs/>
                <w:sz w:val="20"/>
                <w:szCs w:val="20"/>
              </w:rPr>
              <w:t>biodrowych</w:t>
            </w:r>
            <w:r w:rsidR="00016EDF" w:rsidRPr="00E76253">
              <w:rPr>
                <w:bCs/>
                <w:iCs/>
                <w:sz w:val="20"/>
                <w:szCs w:val="20"/>
              </w:rPr>
              <w:t>, które potwierdza brak zmian radiograficznych typowych dla ZZSK;</w:t>
            </w:r>
          </w:p>
          <w:p w14:paraId="2CA3538A" w14:textId="77777777" w:rsidR="00016EDF" w:rsidRPr="00E76253" w:rsidRDefault="00016EDF" w:rsidP="00BC444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bCs/>
                <w:iCs/>
                <w:sz w:val="20"/>
                <w:szCs w:val="20"/>
              </w:rPr>
            </w:pPr>
            <w:r w:rsidRPr="00E76253">
              <w:rPr>
                <w:bCs/>
                <w:iCs/>
                <w:sz w:val="20"/>
                <w:szCs w:val="20"/>
              </w:rPr>
              <w:t>MR stawów krzyżowo-biodrowych, który potwierdza obecność aktywnych zmian zapalnych według ASAS.</w:t>
            </w:r>
          </w:p>
          <w:p w14:paraId="10C89679" w14:textId="77777777" w:rsidR="004E33A6" w:rsidRPr="00E76253" w:rsidRDefault="004E33A6" w:rsidP="00BC4440">
            <w:pPr>
              <w:spacing w:line="276" w:lineRule="auto"/>
              <w:ind w:left="180"/>
              <w:rPr>
                <w:bCs/>
                <w:iCs/>
                <w:sz w:val="20"/>
                <w:szCs w:val="20"/>
              </w:rPr>
            </w:pPr>
          </w:p>
          <w:p w14:paraId="7A41626A" w14:textId="77777777" w:rsidR="004E33A6" w:rsidRPr="00E76253" w:rsidRDefault="00016EDF" w:rsidP="00BC444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/>
              <w:rPr>
                <w:b/>
                <w:sz w:val="20"/>
                <w:szCs w:val="20"/>
              </w:rPr>
            </w:pPr>
            <w:r w:rsidRPr="00E76253">
              <w:rPr>
                <w:b/>
                <w:sz w:val="20"/>
                <w:szCs w:val="20"/>
              </w:rPr>
              <w:t>Monitorowanie leczenia:</w:t>
            </w:r>
          </w:p>
          <w:p w14:paraId="39698122" w14:textId="77777777" w:rsidR="00016EDF" w:rsidRPr="00E76253" w:rsidRDefault="00016EDF" w:rsidP="000A09F3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17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lastRenderedPageBreak/>
              <w:t>Po 90 dniach  (± 14 dni) i 180 dniach (± 28 dni) od pierwszego  podania substancji czynnej należy wykonać</w:t>
            </w:r>
            <w:r w:rsidR="000A09F3" w:rsidRPr="00E76253">
              <w:rPr>
                <w:sz w:val="20"/>
                <w:szCs w:val="20"/>
              </w:rPr>
              <w:t>:</w:t>
            </w:r>
          </w:p>
          <w:p w14:paraId="1F8BBC50" w14:textId="56B9F905" w:rsidR="000A09F3" w:rsidRPr="00E76253" w:rsidRDefault="00016EDF" w:rsidP="008B23DC">
            <w:pPr>
              <w:pStyle w:val="Akapitzlist"/>
              <w:numPr>
                <w:ilvl w:val="3"/>
                <w:numId w:val="10"/>
              </w:numPr>
              <w:suppressAutoHyphens/>
              <w:spacing w:line="276" w:lineRule="auto"/>
              <w:ind w:left="779" w:hanging="365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m</w:t>
            </w:r>
            <w:r w:rsidR="000A09F3" w:rsidRPr="00E76253">
              <w:rPr>
                <w:sz w:val="20"/>
                <w:szCs w:val="20"/>
              </w:rPr>
              <w:t>orfologię</w:t>
            </w:r>
            <w:r w:rsidRPr="00E76253">
              <w:rPr>
                <w:sz w:val="20"/>
                <w:szCs w:val="20"/>
              </w:rPr>
              <w:t xml:space="preserve"> krwi;</w:t>
            </w:r>
          </w:p>
          <w:p w14:paraId="4EC3FD10" w14:textId="77777777" w:rsidR="000A09F3" w:rsidRPr="00E76253" w:rsidRDefault="00016EDF" w:rsidP="008B23DC">
            <w:pPr>
              <w:pStyle w:val="Akapitzlist"/>
              <w:numPr>
                <w:ilvl w:val="3"/>
                <w:numId w:val="10"/>
              </w:numPr>
              <w:suppressAutoHyphens/>
              <w:spacing w:line="276" w:lineRule="auto"/>
              <w:ind w:left="779" w:hanging="365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odczyn Biernackiego (OB);</w:t>
            </w:r>
          </w:p>
          <w:p w14:paraId="63140C1F" w14:textId="77777777" w:rsidR="008B23DC" w:rsidRPr="00E76253" w:rsidRDefault="00016EDF" w:rsidP="008B23DC">
            <w:pPr>
              <w:pStyle w:val="Akapitzlist"/>
              <w:numPr>
                <w:ilvl w:val="3"/>
                <w:numId w:val="10"/>
              </w:numPr>
              <w:suppressAutoHyphens/>
              <w:spacing w:line="276" w:lineRule="auto"/>
              <w:ind w:left="779" w:hanging="365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stężenie białka C-reaktywnego (CRP);</w:t>
            </w:r>
          </w:p>
          <w:p w14:paraId="03BCDCB1" w14:textId="77777777" w:rsidR="008B23DC" w:rsidRPr="00E76253" w:rsidRDefault="00016EDF" w:rsidP="008B23DC">
            <w:pPr>
              <w:pStyle w:val="Akapitzlist"/>
              <w:numPr>
                <w:ilvl w:val="3"/>
                <w:numId w:val="10"/>
              </w:numPr>
              <w:suppressAutoHyphens/>
              <w:spacing w:line="276" w:lineRule="auto"/>
              <w:ind w:left="779" w:hanging="365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stężenie kreatyniny w surowicy</w:t>
            </w:r>
            <w:r w:rsidR="001503AF" w:rsidRPr="00E76253">
              <w:rPr>
                <w:sz w:val="20"/>
                <w:szCs w:val="20"/>
              </w:rPr>
              <w:t>;</w:t>
            </w:r>
            <w:r w:rsidRPr="00E76253">
              <w:rPr>
                <w:sz w:val="20"/>
                <w:szCs w:val="20"/>
              </w:rPr>
              <w:t xml:space="preserve">  </w:t>
            </w:r>
          </w:p>
          <w:p w14:paraId="32212BB7" w14:textId="7F6B2267" w:rsidR="00016EDF" w:rsidRPr="00E76253" w:rsidRDefault="00016EDF" w:rsidP="008B23DC">
            <w:pPr>
              <w:pStyle w:val="Akapitzlist"/>
              <w:numPr>
                <w:ilvl w:val="3"/>
                <w:numId w:val="10"/>
              </w:numPr>
              <w:suppressAutoHyphens/>
              <w:spacing w:line="276" w:lineRule="auto"/>
              <w:ind w:left="779" w:hanging="365"/>
              <w:rPr>
                <w:sz w:val="20"/>
                <w:szCs w:val="20"/>
              </w:rPr>
            </w:pPr>
            <w:proofErr w:type="spellStart"/>
            <w:r w:rsidRPr="00E76253">
              <w:rPr>
                <w:sz w:val="20"/>
                <w:szCs w:val="20"/>
              </w:rPr>
              <w:t>AspAT</w:t>
            </w:r>
            <w:proofErr w:type="spellEnd"/>
            <w:r w:rsidRPr="00E76253">
              <w:rPr>
                <w:sz w:val="20"/>
                <w:szCs w:val="20"/>
              </w:rPr>
              <w:t xml:space="preserve"> i </w:t>
            </w:r>
            <w:proofErr w:type="spellStart"/>
            <w:r w:rsidRPr="00E76253">
              <w:rPr>
                <w:sz w:val="20"/>
                <w:szCs w:val="20"/>
              </w:rPr>
              <w:t>AlAT</w:t>
            </w:r>
            <w:proofErr w:type="spellEnd"/>
          </w:p>
          <w:p w14:paraId="3D96E4F2" w14:textId="77777777" w:rsidR="00016EDF" w:rsidRPr="00E76253" w:rsidRDefault="00016EDF" w:rsidP="000A09F3">
            <w:pPr>
              <w:spacing w:line="276" w:lineRule="auto"/>
              <w:ind w:left="317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 xml:space="preserve">oraz  dokonać oceny skuteczności zastosowanej terapii. </w:t>
            </w:r>
          </w:p>
          <w:p w14:paraId="60D9FABE" w14:textId="77777777" w:rsidR="00016EDF" w:rsidRPr="00E76253" w:rsidRDefault="00016EDF" w:rsidP="000A09F3">
            <w:pPr>
              <w:spacing w:line="276" w:lineRule="auto"/>
              <w:ind w:left="317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Jeżeli terapia jest kontynuowana powyższe badania  powtarzać po każdych kolejnych 180 dniach (±</w:t>
            </w:r>
            <w:r w:rsidR="001503AF" w:rsidRPr="00E76253">
              <w:rPr>
                <w:sz w:val="20"/>
                <w:szCs w:val="20"/>
              </w:rPr>
              <w:t xml:space="preserve"> </w:t>
            </w:r>
            <w:r w:rsidRPr="00E76253">
              <w:rPr>
                <w:sz w:val="20"/>
                <w:szCs w:val="20"/>
              </w:rPr>
              <w:t>28 dni).</w:t>
            </w:r>
          </w:p>
          <w:p w14:paraId="25753B45" w14:textId="77777777" w:rsidR="00A87119" w:rsidRPr="00E76253" w:rsidRDefault="00A87119" w:rsidP="00BC4440">
            <w:pPr>
              <w:pStyle w:val="Akapitzlist"/>
              <w:spacing w:line="276" w:lineRule="auto"/>
              <w:rPr>
                <w:sz w:val="20"/>
                <w:szCs w:val="20"/>
              </w:rPr>
            </w:pPr>
          </w:p>
          <w:p w14:paraId="592654B3" w14:textId="686B7B28" w:rsidR="00587A8A" w:rsidRPr="00E76253" w:rsidRDefault="004E33A6" w:rsidP="00D5320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/>
              <w:rPr>
                <w:b/>
                <w:sz w:val="20"/>
                <w:szCs w:val="20"/>
              </w:rPr>
            </w:pPr>
            <w:r w:rsidRPr="00E76253">
              <w:rPr>
                <w:b/>
                <w:bCs/>
                <w:sz w:val="20"/>
                <w:szCs w:val="20"/>
              </w:rPr>
              <w:t>Monitorowanie</w:t>
            </w:r>
            <w:r w:rsidRPr="00E76253">
              <w:rPr>
                <w:rFonts w:eastAsia="Calibri"/>
                <w:b/>
                <w:sz w:val="20"/>
                <w:szCs w:val="20"/>
              </w:rPr>
              <w:t xml:space="preserve"> programu:</w:t>
            </w:r>
          </w:p>
          <w:p w14:paraId="2E8C488C" w14:textId="77777777" w:rsidR="004E33A6" w:rsidRPr="00E76253" w:rsidRDefault="004E33A6" w:rsidP="00BC444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14:paraId="56C7DD74" w14:textId="77777777" w:rsidR="004E33A6" w:rsidRPr="00E76253" w:rsidRDefault="0029066B" w:rsidP="00BC444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uzupełnia</w:t>
            </w:r>
            <w:r w:rsidR="004E33A6" w:rsidRPr="00E76253">
              <w:rPr>
                <w:sz w:val="20"/>
                <w:szCs w:val="20"/>
              </w:rPr>
              <w:t>nie danych zawartych w rejestrze (SMPT) dostępnym za pomocą aplikacji internetowej udostępnionej przez OW NFZ, z częstotliwością zgodną z opisem programu oraz na zakończenie leczenia;</w:t>
            </w:r>
          </w:p>
          <w:p w14:paraId="4C8786A1" w14:textId="77777777" w:rsidR="004E33A6" w:rsidRPr="00E76253" w:rsidRDefault="004E33A6" w:rsidP="00BC444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76253">
              <w:rPr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11BB5E8C" w14:textId="77777777" w:rsidR="007166A2" w:rsidRPr="00E76253" w:rsidRDefault="007166A2">
      <w:pPr>
        <w:rPr>
          <w:sz w:val="20"/>
          <w:szCs w:val="20"/>
        </w:rPr>
      </w:pPr>
    </w:p>
    <w:sectPr w:rsidR="007166A2" w:rsidRPr="00E76253" w:rsidSect="00A63527">
      <w:footerReference w:type="even" r:id="rId8"/>
      <w:footerReference w:type="default" r:id="rId9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610F" w14:textId="77777777" w:rsidR="00016EDF" w:rsidRDefault="00016EDF" w:rsidP="004D3560">
      <w:r>
        <w:separator/>
      </w:r>
    </w:p>
  </w:endnote>
  <w:endnote w:type="continuationSeparator" w:id="0">
    <w:p w14:paraId="20D168D4" w14:textId="77777777" w:rsidR="00016EDF" w:rsidRDefault="00016EDF" w:rsidP="004D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B551" w14:textId="77777777" w:rsidR="00016EDF" w:rsidRDefault="00657221" w:rsidP="00A635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6E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239654" w14:textId="77777777" w:rsidR="00016EDF" w:rsidRDefault="00016EDF" w:rsidP="00A63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AC8B" w14:textId="77777777" w:rsidR="00016EDF" w:rsidRDefault="00016EDF" w:rsidP="00A63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5D927" w14:textId="77777777" w:rsidR="00016EDF" w:rsidRDefault="00016EDF" w:rsidP="004D3560">
      <w:r>
        <w:separator/>
      </w:r>
    </w:p>
  </w:footnote>
  <w:footnote w:type="continuationSeparator" w:id="0">
    <w:p w14:paraId="7F15F38A" w14:textId="77777777" w:rsidR="00016EDF" w:rsidRDefault="00016EDF" w:rsidP="004D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396"/>
    <w:multiLevelType w:val="hybridMultilevel"/>
    <w:tmpl w:val="D438E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D9B"/>
    <w:multiLevelType w:val="multilevel"/>
    <w:tmpl w:val="4AE82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027CE5"/>
    <w:multiLevelType w:val="hybridMultilevel"/>
    <w:tmpl w:val="24B0F56A"/>
    <w:lvl w:ilvl="0" w:tplc="9230A1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77E"/>
    <w:multiLevelType w:val="hybridMultilevel"/>
    <w:tmpl w:val="2432FE40"/>
    <w:lvl w:ilvl="0" w:tplc="364E95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D2B99"/>
    <w:multiLevelType w:val="multilevel"/>
    <w:tmpl w:val="BFF825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130022B"/>
    <w:multiLevelType w:val="hybridMultilevel"/>
    <w:tmpl w:val="275A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2CB9"/>
    <w:multiLevelType w:val="hybridMultilevel"/>
    <w:tmpl w:val="B984980E"/>
    <w:lvl w:ilvl="0" w:tplc="FA2AC532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3596367"/>
    <w:multiLevelType w:val="hybridMultilevel"/>
    <w:tmpl w:val="74241E6C"/>
    <w:lvl w:ilvl="0" w:tplc="A24247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F6E20"/>
    <w:multiLevelType w:val="hybridMultilevel"/>
    <w:tmpl w:val="87F06D34"/>
    <w:lvl w:ilvl="0" w:tplc="0604385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67E93"/>
    <w:multiLevelType w:val="hybridMultilevel"/>
    <w:tmpl w:val="D00E4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B27B4"/>
    <w:multiLevelType w:val="hybridMultilevel"/>
    <w:tmpl w:val="42341C24"/>
    <w:lvl w:ilvl="0" w:tplc="12862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5D48"/>
    <w:multiLevelType w:val="hybridMultilevel"/>
    <w:tmpl w:val="D44272CA"/>
    <w:lvl w:ilvl="0" w:tplc="04150011">
      <w:start w:val="1"/>
      <w:numFmt w:val="decimal"/>
      <w:lvlText w:val="%1)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A3B5014"/>
    <w:multiLevelType w:val="hybridMultilevel"/>
    <w:tmpl w:val="1F4284A2"/>
    <w:lvl w:ilvl="0" w:tplc="B1D85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66A28"/>
    <w:multiLevelType w:val="hybridMultilevel"/>
    <w:tmpl w:val="7B3400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1D47"/>
    <w:multiLevelType w:val="multilevel"/>
    <w:tmpl w:val="DF9CF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401CC3"/>
    <w:multiLevelType w:val="hybridMultilevel"/>
    <w:tmpl w:val="21F2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C0CA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EB839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4C12"/>
    <w:multiLevelType w:val="multilevel"/>
    <w:tmpl w:val="9E467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4C0A602C"/>
    <w:multiLevelType w:val="hybridMultilevel"/>
    <w:tmpl w:val="F6C0C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D0417"/>
    <w:multiLevelType w:val="hybridMultilevel"/>
    <w:tmpl w:val="E400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17F01"/>
    <w:multiLevelType w:val="hybridMultilevel"/>
    <w:tmpl w:val="88047930"/>
    <w:lvl w:ilvl="0" w:tplc="CB10DAA0">
      <w:start w:val="1"/>
      <w:numFmt w:val="decimal"/>
      <w:lvlText w:val="%1)"/>
      <w:lvlJc w:val="left"/>
      <w:pPr>
        <w:ind w:left="393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583531B2"/>
    <w:multiLevelType w:val="multilevel"/>
    <w:tmpl w:val="6F24473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0211F8"/>
    <w:multiLevelType w:val="hybridMultilevel"/>
    <w:tmpl w:val="E2C4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27BE5"/>
    <w:multiLevelType w:val="hybridMultilevel"/>
    <w:tmpl w:val="76889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13BD1"/>
    <w:multiLevelType w:val="hybridMultilevel"/>
    <w:tmpl w:val="993E6F12"/>
    <w:lvl w:ilvl="0" w:tplc="65F025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7954BE"/>
    <w:multiLevelType w:val="hybridMultilevel"/>
    <w:tmpl w:val="D3BA3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E29BE"/>
    <w:multiLevelType w:val="multilevel"/>
    <w:tmpl w:val="E7DC608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B52766"/>
    <w:multiLevelType w:val="hybridMultilevel"/>
    <w:tmpl w:val="EE62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12059"/>
    <w:multiLevelType w:val="hybridMultilevel"/>
    <w:tmpl w:val="43B618AE"/>
    <w:lvl w:ilvl="0" w:tplc="4FD64940">
      <w:start w:val="1"/>
      <w:numFmt w:val="decimal"/>
      <w:lvlText w:val="%1)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76F97D13"/>
    <w:multiLevelType w:val="hybridMultilevel"/>
    <w:tmpl w:val="01E06A6E"/>
    <w:lvl w:ilvl="0" w:tplc="56A0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95B76"/>
    <w:multiLevelType w:val="hybridMultilevel"/>
    <w:tmpl w:val="3C248A04"/>
    <w:lvl w:ilvl="0" w:tplc="47C22D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7"/>
  </w:num>
  <w:num w:numId="5">
    <w:abstractNumId w:val="0"/>
  </w:num>
  <w:num w:numId="6">
    <w:abstractNumId w:val="23"/>
  </w:num>
  <w:num w:numId="7">
    <w:abstractNumId w:val="26"/>
  </w:num>
  <w:num w:numId="8">
    <w:abstractNumId w:val="21"/>
  </w:num>
  <w:num w:numId="9">
    <w:abstractNumId w:val="22"/>
  </w:num>
  <w:num w:numId="10">
    <w:abstractNumId w:val="20"/>
  </w:num>
  <w:num w:numId="11">
    <w:abstractNumId w:val="25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  <w:num w:numId="16">
    <w:abstractNumId w:val="27"/>
  </w:num>
  <w:num w:numId="17">
    <w:abstractNumId w:val="19"/>
  </w:num>
  <w:num w:numId="18">
    <w:abstractNumId w:val="29"/>
  </w:num>
  <w:num w:numId="19">
    <w:abstractNumId w:val="15"/>
  </w:num>
  <w:num w:numId="20">
    <w:abstractNumId w:val="14"/>
  </w:num>
  <w:num w:numId="21">
    <w:abstractNumId w:val="1"/>
  </w:num>
  <w:num w:numId="22">
    <w:abstractNumId w:val="5"/>
  </w:num>
  <w:num w:numId="23">
    <w:abstractNumId w:val="16"/>
  </w:num>
  <w:num w:numId="24">
    <w:abstractNumId w:val="13"/>
  </w:num>
  <w:num w:numId="25">
    <w:abstractNumId w:val="17"/>
  </w:num>
  <w:num w:numId="26">
    <w:abstractNumId w:val="10"/>
  </w:num>
  <w:num w:numId="27">
    <w:abstractNumId w:val="18"/>
  </w:num>
  <w:num w:numId="28">
    <w:abstractNumId w:val="2"/>
  </w:num>
  <w:num w:numId="29">
    <w:abstractNumId w:val="9"/>
  </w:num>
  <w:num w:numId="3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A6"/>
    <w:rsid w:val="00016EDF"/>
    <w:rsid w:val="00024956"/>
    <w:rsid w:val="00067D5D"/>
    <w:rsid w:val="000718CD"/>
    <w:rsid w:val="00090CB8"/>
    <w:rsid w:val="000A09F3"/>
    <w:rsid w:val="000A21C6"/>
    <w:rsid w:val="000C2076"/>
    <w:rsid w:val="000E6990"/>
    <w:rsid w:val="001503AF"/>
    <w:rsid w:val="002175C0"/>
    <w:rsid w:val="002228B5"/>
    <w:rsid w:val="00262B95"/>
    <w:rsid w:val="0029066B"/>
    <w:rsid w:val="002A0AB3"/>
    <w:rsid w:val="002B4C08"/>
    <w:rsid w:val="002D6A18"/>
    <w:rsid w:val="002F0060"/>
    <w:rsid w:val="0032746B"/>
    <w:rsid w:val="003A1E31"/>
    <w:rsid w:val="003B22E2"/>
    <w:rsid w:val="003C04A9"/>
    <w:rsid w:val="003C4E0E"/>
    <w:rsid w:val="00451A8A"/>
    <w:rsid w:val="00470832"/>
    <w:rsid w:val="00477BD7"/>
    <w:rsid w:val="004D3560"/>
    <w:rsid w:val="004D64E8"/>
    <w:rsid w:val="004E33A6"/>
    <w:rsid w:val="0050190A"/>
    <w:rsid w:val="00524BB3"/>
    <w:rsid w:val="00536BDF"/>
    <w:rsid w:val="00580DC6"/>
    <w:rsid w:val="005810CB"/>
    <w:rsid w:val="00587A8A"/>
    <w:rsid w:val="00587E4F"/>
    <w:rsid w:val="005B0BF9"/>
    <w:rsid w:val="005D0C18"/>
    <w:rsid w:val="00605524"/>
    <w:rsid w:val="00606F65"/>
    <w:rsid w:val="00607F32"/>
    <w:rsid w:val="00622AB3"/>
    <w:rsid w:val="00654B61"/>
    <w:rsid w:val="00657221"/>
    <w:rsid w:val="00661917"/>
    <w:rsid w:val="006809AB"/>
    <w:rsid w:val="006817FC"/>
    <w:rsid w:val="00683888"/>
    <w:rsid w:val="006A1FEF"/>
    <w:rsid w:val="007166A2"/>
    <w:rsid w:val="00722049"/>
    <w:rsid w:val="00774956"/>
    <w:rsid w:val="00792238"/>
    <w:rsid w:val="007A78A2"/>
    <w:rsid w:val="00845CC9"/>
    <w:rsid w:val="00860A34"/>
    <w:rsid w:val="00864019"/>
    <w:rsid w:val="008715E2"/>
    <w:rsid w:val="008B23DC"/>
    <w:rsid w:val="00920D07"/>
    <w:rsid w:val="009521E4"/>
    <w:rsid w:val="00964C82"/>
    <w:rsid w:val="00970981"/>
    <w:rsid w:val="00971F2A"/>
    <w:rsid w:val="009A0724"/>
    <w:rsid w:val="009D24BF"/>
    <w:rsid w:val="009F3B64"/>
    <w:rsid w:val="00A34DF2"/>
    <w:rsid w:val="00A63527"/>
    <w:rsid w:val="00A73BC5"/>
    <w:rsid w:val="00A87119"/>
    <w:rsid w:val="00AA4068"/>
    <w:rsid w:val="00AA55C2"/>
    <w:rsid w:val="00AB4901"/>
    <w:rsid w:val="00AE0E6F"/>
    <w:rsid w:val="00B05085"/>
    <w:rsid w:val="00B206B9"/>
    <w:rsid w:val="00B4263E"/>
    <w:rsid w:val="00BA0247"/>
    <w:rsid w:val="00BC157F"/>
    <w:rsid w:val="00BC4440"/>
    <w:rsid w:val="00BC79B1"/>
    <w:rsid w:val="00BE1B81"/>
    <w:rsid w:val="00C04767"/>
    <w:rsid w:val="00C053CF"/>
    <w:rsid w:val="00C1414B"/>
    <w:rsid w:val="00C23A17"/>
    <w:rsid w:val="00C734D3"/>
    <w:rsid w:val="00D2303D"/>
    <w:rsid w:val="00D44B7A"/>
    <w:rsid w:val="00D45F7D"/>
    <w:rsid w:val="00D53200"/>
    <w:rsid w:val="00D70C6F"/>
    <w:rsid w:val="00D760E0"/>
    <w:rsid w:val="00D800E7"/>
    <w:rsid w:val="00DA4033"/>
    <w:rsid w:val="00DC6425"/>
    <w:rsid w:val="00DF576B"/>
    <w:rsid w:val="00DF606C"/>
    <w:rsid w:val="00E70855"/>
    <w:rsid w:val="00E74B06"/>
    <w:rsid w:val="00E76253"/>
    <w:rsid w:val="00E87EAD"/>
    <w:rsid w:val="00E966D0"/>
    <w:rsid w:val="00EB4F8A"/>
    <w:rsid w:val="00EC4275"/>
    <w:rsid w:val="00ED7CF9"/>
    <w:rsid w:val="00EF198F"/>
    <w:rsid w:val="00F16593"/>
    <w:rsid w:val="00F24215"/>
    <w:rsid w:val="00F77AA1"/>
    <w:rsid w:val="00F903EE"/>
    <w:rsid w:val="00F9638E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CA90"/>
  <w15:docId w15:val="{C6C107E4-6BD3-4553-9226-3CE174B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33A6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E33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3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33A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4E33A6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3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33A6"/>
  </w:style>
  <w:style w:type="paragraph" w:styleId="Tekstpodstawowywcity">
    <w:name w:val="Body Text Indent"/>
    <w:basedOn w:val="Normalny"/>
    <w:link w:val="TekstpodstawowywcityZnak"/>
    <w:rsid w:val="004E3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3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5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5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8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8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8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83C1-1FF6-4551-AB2E-50377746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2063</Words>
  <Characters>12380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2016-11-29T09:09:00Z</cp:lastPrinted>
  <dcterms:created xsi:type="dcterms:W3CDTF">2017-02-08T13:51:00Z</dcterms:created>
  <dcterms:modified xsi:type="dcterms:W3CDTF">2017-02-08T13:51:00Z</dcterms:modified>
</cp:coreProperties>
</file>