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CD849" w14:textId="6ECCF9EC" w:rsidR="0015536C" w:rsidRPr="0015536C" w:rsidRDefault="0015536C" w:rsidP="0015536C">
      <w:pPr>
        <w:tabs>
          <w:tab w:val="left" w:pos="4052"/>
        </w:tabs>
        <w:spacing w:line="360" w:lineRule="auto"/>
        <w:jc w:val="both"/>
        <w:rPr>
          <w:rFonts w:ascii="Arial" w:hAnsi="Arial" w:cs="Arial"/>
          <w:b/>
          <w:bCs/>
          <w:w w:val="100"/>
          <w:sz w:val="22"/>
          <w:szCs w:val="22"/>
        </w:rPr>
      </w:pPr>
      <w:r w:rsidRPr="0015536C">
        <w:rPr>
          <w:rFonts w:ascii="Arial" w:hAnsi="Arial" w:cs="Arial"/>
          <w:b/>
          <w:bCs/>
          <w:w w:val="100"/>
          <w:sz w:val="22"/>
          <w:szCs w:val="22"/>
        </w:rPr>
        <w:t>Komisj</w:t>
      </w:r>
      <w:r>
        <w:rPr>
          <w:rFonts w:ascii="Arial" w:hAnsi="Arial" w:cs="Arial"/>
          <w:b/>
          <w:bCs/>
          <w:w w:val="100"/>
          <w:sz w:val="22"/>
          <w:szCs w:val="22"/>
        </w:rPr>
        <w:t>a</w:t>
      </w:r>
      <w:r w:rsidRPr="0015536C">
        <w:rPr>
          <w:rFonts w:ascii="Arial" w:hAnsi="Arial" w:cs="Arial"/>
          <w:b/>
          <w:bCs/>
          <w:w w:val="100"/>
          <w:sz w:val="22"/>
          <w:szCs w:val="22"/>
        </w:rPr>
        <w:t xml:space="preserve"> Kodyfikacyjn</w:t>
      </w:r>
      <w:r>
        <w:rPr>
          <w:rFonts w:ascii="Arial" w:hAnsi="Arial" w:cs="Arial"/>
          <w:b/>
          <w:bCs/>
          <w:w w:val="100"/>
          <w:sz w:val="22"/>
          <w:szCs w:val="22"/>
        </w:rPr>
        <w:t>a</w:t>
      </w:r>
      <w:r w:rsidRPr="0015536C">
        <w:rPr>
          <w:rFonts w:ascii="Arial" w:hAnsi="Arial" w:cs="Arial"/>
          <w:b/>
          <w:bCs/>
          <w:w w:val="100"/>
          <w:sz w:val="22"/>
          <w:szCs w:val="22"/>
        </w:rPr>
        <w:t xml:space="preserve"> Prawa Karnego</w:t>
      </w:r>
    </w:p>
    <w:p w14:paraId="084C0E76" w14:textId="25A0115B" w:rsidR="00ED620F" w:rsidRPr="00E01862" w:rsidRDefault="003E57F4" w:rsidP="00A63832">
      <w:pPr>
        <w:tabs>
          <w:tab w:val="left" w:pos="4052"/>
        </w:tabs>
        <w:spacing w:line="360" w:lineRule="auto"/>
        <w:jc w:val="both"/>
        <w:rPr>
          <w:rFonts w:ascii="Arial" w:hAnsi="Arial" w:cs="Arial"/>
          <w:w w:val="100"/>
          <w:sz w:val="22"/>
          <w:szCs w:val="22"/>
        </w:rPr>
      </w:pPr>
      <w:r w:rsidRPr="00E01862">
        <w:rPr>
          <w:rFonts w:ascii="Arial" w:hAnsi="Arial" w:cs="Arial"/>
          <w:w w:val="100"/>
          <w:sz w:val="22"/>
          <w:szCs w:val="22"/>
        </w:rPr>
        <w:tab/>
      </w:r>
    </w:p>
    <w:p w14:paraId="68D36772" w14:textId="7783E302" w:rsidR="0039044F" w:rsidRPr="00E01862" w:rsidRDefault="007D4E84" w:rsidP="007D4E84">
      <w:pPr>
        <w:pStyle w:val="Nagwek2"/>
        <w:tabs>
          <w:tab w:val="left" w:pos="6507"/>
        </w:tabs>
        <w:spacing w:line="360" w:lineRule="auto"/>
        <w:jc w:val="left"/>
        <w:rPr>
          <w:rFonts w:ascii="Arial" w:hAnsi="Arial" w:cs="Arial"/>
          <w:w w:val="100"/>
          <w:sz w:val="22"/>
          <w:szCs w:val="22"/>
        </w:rPr>
      </w:pPr>
      <w:r>
        <w:rPr>
          <w:rFonts w:ascii="Arial" w:hAnsi="Arial" w:cs="Arial"/>
          <w:w w:val="100"/>
          <w:sz w:val="22"/>
          <w:szCs w:val="22"/>
        </w:rPr>
        <w:tab/>
      </w:r>
    </w:p>
    <w:p w14:paraId="113466CF" w14:textId="4F3D78F9" w:rsidR="00ED620F" w:rsidRPr="00E01862" w:rsidRDefault="000D2427" w:rsidP="00E01862">
      <w:pPr>
        <w:pStyle w:val="Nagwek2"/>
        <w:spacing w:line="360" w:lineRule="auto"/>
        <w:rPr>
          <w:rFonts w:ascii="Arial" w:hAnsi="Arial" w:cs="Arial"/>
          <w:w w:val="100"/>
          <w:sz w:val="22"/>
          <w:szCs w:val="22"/>
        </w:rPr>
      </w:pPr>
      <w:r w:rsidRPr="00E01862">
        <w:rPr>
          <w:rFonts w:ascii="Arial" w:hAnsi="Arial" w:cs="Arial"/>
          <w:w w:val="100"/>
          <w:sz w:val="22"/>
          <w:szCs w:val="22"/>
        </w:rPr>
        <w:t xml:space="preserve">OPINIA </w:t>
      </w:r>
    </w:p>
    <w:p w14:paraId="122571F5" w14:textId="12EF2041" w:rsidR="000D2427" w:rsidRPr="00E01862" w:rsidRDefault="000D2427" w:rsidP="00E01862">
      <w:pPr>
        <w:spacing w:line="360" w:lineRule="auto"/>
        <w:jc w:val="center"/>
        <w:rPr>
          <w:rFonts w:ascii="Arial" w:hAnsi="Arial" w:cs="Arial"/>
          <w:b/>
          <w:bCs/>
          <w:w w:val="100"/>
          <w:sz w:val="22"/>
          <w:szCs w:val="22"/>
        </w:rPr>
      </w:pPr>
      <w:r w:rsidRPr="00E01862">
        <w:rPr>
          <w:rFonts w:ascii="Arial" w:hAnsi="Arial" w:cs="Arial"/>
          <w:b/>
          <w:bCs/>
          <w:w w:val="100"/>
          <w:sz w:val="22"/>
          <w:szCs w:val="22"/>
        </w:rPr>
        <w:t>w sprawie postulatu nowelizacji art. 161 k.k. zgłoszonego przez Ministra Zdrowia</w:t>
      </w:r>
    </w:p>
    <w:p w14:paraId="020A70C7" w14:textId="2F921ED9" w:rsidR="007821FB" w:rsidRPr="00E01862" w:rsidRDefault="007821FB" w:rsidP="00E01862">
      <w:pPr>
        <w:pStyle w:val="Nagwek2"/>
        <w:spacing w:line="360" w:lineRule="auto"/>
        <w:jc w:val="left"/>
        <w:rPr>
          <w:rFonts w:ascii="Arial" w:hAnsi="Arial" w:cs="Arial"/>
          <w:bCs/>
          <w:w w:val="100"/>
          <w:sz w:val="22"/>
          <w:szCs w:val="22"/>
        </w:rPr>
      </w:pPr>
    </w:p>
    <w:p w14:paraId="526F1946" w14:textId="77777777" w:rsidR="000D2427" w:rsidRPr="00E01862" w:rsidRDefault="000D2427" w:rsidP="00E01862">
      <w:pPr>
        <w:spacing w:line="360" w:lineRule="auto"/>
        <w:rPr>
          <w:rFonts w:ascii="Arial" w:hAnsi="Arial" w:cs="Arial"/>
          <w:w w:val="100"/>
          <w:sz w:val="22"/>
          <w:szCs w:val="22"/>
        </w:rPr>
      </w:pPr>
    </w:p>
    <w:p w14:paraId="0B4AE419" w14:textId="116F125A" w:rsidR="00E7201E" w:rsidRPr="00E01862" w:rsidRDefault="000D2427" w:rsidP="00E01862">
      <w:pPr>
        <w:spacing w:line="360" w:lineRule="auto"/>
        <w:jc w:val="both"/>
        <w:rPr>
          <w:rFonts w:ascii="Arial" w:hAnsi="Arial" w:cs="Arial"/>
          <w:w w:val="100"/>
          <w:sz w:val="22"/>
          <w:szCs w:val="22"/>
        </w:rPr>
      </w:pPr>
      <w:r w:rsidRPr="00E01862">
        <w:rPr>
          <w:rFonts w:ascii="Arial" w:hAnsi="Arial" w:cs="Arial"/>
          <w:w w:val="100"/>
          <w:sz w:val="22"/>
          <w:szCs w:val="22"/>
        </w:rPr>
        <w:t xml:space="preserve">1. </w:t>
      </w:r>
      <w:r w:rsidRPr="00E01862">
        <w:rPr>
          <w:rFonts w:ascii="Arial" w:hAnsi="Arial" w:cs="Arial"/>
          <w:w w:val="100"/>
          <w:sz w:val="22"/>
          <w:szCs w:val="22"/>
        </w:rPr>
        <w:tab/>
        <w:t>W piśmie z 19 lutego 2024 r., znak ZPŚ.643.9.2024.MB, Minister Zdrowia wysunął postulat „nowelizacji art. 161 kodeksu karnego</w:t>
      </w:r>
      <w:r w:rsidR="00E7201E" w:rsidRPr="00E01862">
        <w:rPr>
          <w:rFonts w:ascii="Arial" w:hAnsi="Arial" w:cs="Arial"/>
          <w:w w:val="100"/>
          <w:sz w:val="22"/>
          <w:szCs w:val="22"/>
        </w:rPr>
        <w:t>”</w:t>
      </w:r>
      <w:r w:rsidRPr="00E01862">
        <w:rPr>
          <w:rFonts w:ascii="Arial" w:hAnsi="Arial" w:cs="Arial"/>
          <w:w w:val="100"/>
          <w:sz w:val="22"/>
          <w:szCs w:val="22"/>
        </w:rPr>
        <w:t xml:space="preserve">, </w:t>
      </w:r>
      <w:r w:rsidR="00E7201E" w:rsidRPr="00E01862">
        <w:rPr>
          <w:rFonts w:ascii="Arial" w:hAnsi="Arial" w:cs="Arial"/>
          <w:w w:val="100"/>
          <w:sz w:val="22"/>
          <w:szCs w:val="22"/>
        </w:rPr>
        <w:t xml:space="preserve">która miałaby </w:t>
      </w:r>
      <w:r w:rsidRPr="00E01862">
        <w:rPr>
          <w:rFonts w:ascii="Arial" w:hAnsi="Arial" w:cs="Arial"/>
          <w:w w:val="100"/>
          <w:sz w:val="22"/>
          <w:szCs w:val="22"/>
        </w:rPr>
        <w:t>polega</w:t>
      </w:r>
      <w:r w:rsidR="00E7201E" w:rsidRPr="00E01862">
        <w:rPr>
          <w:rFonts w:ascii="Arial" w:hAnsi="Arial" w:cs="Arial"/>
          <w:w w:val="100"/>
          <w:sz w:val="22"/>
          <w:szCs w:val="22"/>
        </w:rPr>
        <w:t>ć na „</w:t>
      </w:r>
      <w:r w:rsidRPr="00E01862">
        <w:rPr>
          <w:rFonts w:ascii="Arial" w:hAnsi="Arial" w:cs="Arial"/>
          <w:w w:val="100"/>
          <w:sz w:val="22"/>
          <w:szCs w:val="22"/>
        </w:rPr>
        <w:t>złagodzeniu wymiaru kary i jej dostosowaniu do aktualnej wiedzy medycznej w zakresie HIV/AIDS oraz wiedzy prawnej</w:t>
      </w:r>
      <w:r w:rsidR="00E7201E" w:rsidRPr="00E01862">
        <w:rPr>
          <w:rFonts w:ascii="Arial" w:hAnsi="Arial" w:cs="Arial"/>
          <w:w w:val="100"/>
          <w:sz w:val="22"/>
          <w:szCs w:val="22"/>
        </w:rPr>
        <w:t>” oraz „</w:t>
      </w:r>
      <w:r w:rsidRPr="00E01862">
        <w:rPr>
          <w:rFonts w:ascii="Arial" w:hAnsi="Arial" w:cs="Arial"/>
          <w:w w:val="100"/>
          <w:sz w:val="22"/>
          <w:szCs w:val="22"/>
        </w:rPr>
        <w:t>całkowitym odejściu od kazuistycznego ujęcia i</w:t>
      </w:r>
      <w:r w:rsidR="00E7201E" w:rsidRPr="00E01862">
        <w:rPr>
          <w:rFonts w:ascii="Arial" w:hAnsi="Arial" w:cs="Arial"/>
          <w:w w:val="100"/>
          <w:sz w:val="22"/>
          <w:szCs w:val="22"/>
        </w:rPr>
        <w:t xml:space="preserve"> </w:t>
      </w:r>
      <w:r w:rsidRPr="00E01862">
        <w:rPr>
          <w:rFonts w:ascii="Arial" w:hAnsi="Arial" w:cs="Arial"/>
          <w:w w:val="100"/>
          <w:sz w:val="22"/>
          <w:szCs w:val="22"/>
        </w:rPr>
        <w:t>kryminalizacji narażenia na zakażenie wirusem HIV na rzecz bardziej ogólnych,</w:t>
      </w:r>
      <w:r w:rsidR="00E7201E" w:rsidRPr="00E01862">
        <w:rPr>
          <w:rFonts w:ascii="Arial" w:hAnsi="Arial" w:cs="Arial"/>
          <w:w w:val="100"/>
          <w:sz w:val="22"/>
          <w:szCs w:val="22"/>
        </w:rPr>
        <w:t xml:space="preserve"> </w:t>
      </w:r>
      <w:r w:rsidRPr="00E01862">
        <w:rPr>
          <w:rFonts w:ascii="Arial" w:hAnsi="Arial" w:cs="Arial"/>
          <w:w w:val="100"/>
          <w:sz w:val="22"/>
          <w:szCs w:val="22"/>
        </w:rPr>
        <w:t>uniwersalnych zapisów</w:t>
      </w:r>
      <w:r w:rsidR="00E7201E" w:rsidRPr="00E01862">
        <w:rPr>
          <w:rFonts w:ascii="Arial" w:hAnsi="Arial" w:cs="Arial"/>
          <w:w w:val="100"/>
          <w:sz w:val="22"/>
          <w:szCs w:val="22"/>
        </w:rPr>
        <w:t>”</w:t>
      </w:r>
      <w:r w:rsidRPr="00E01862">
        <w:rPr>
          <w:rFonts w:ascii="Arial" w:hAnsi="Arial" w:cs="Arial"/>
          <w:w w:val="100"/>
          <w:sz w:val="22"/>
          <w:szCs w:val="22"/>
        </w:rPr>
        <w:t>.</w:t>
      </w:r>
      <w:r w:rsidR="00E7201E" w:rsidRPr="00E01862">
        <w:rPr>
          <w:rFonts w:ascii="Arial" w:hAnsi="Arial" w:cs="Arial"/>
          <w:w w:val="100"/>
          <w:sz w:val="22"/>
          <w:szCs w:val="22"/>
        </w:rPr>
        <w:t xml:space="preserve"> </w:t>
      </w:r>
      <w:r w:rsidR="007177EE" w:rsidRPr="00E01862">
        <w:rPr>
          <w:rFonts w:ascii="Arial" w:hAnsi="Arial" w:cs="Arial"/>
          <w:w w:val="100"/>
          <w:sz w:val="22"/>
          <w:szCs w:val="22"/>
        </w:rPr>
        <w:t xml:space="preserve">Jednocześnie Minister Zdrowia skonkretyzował </w:t>
      </w:r>
      <w:r w:rsidR="00543107" w:rsidRPr="00E01862">
        <w:rPr>
          <w:rFonts w:ascii="Arial" w:hAnsi="Arial" w:cs="Arial"/>
          <w:w w:val="100"/>
          <w:sz w:val="22"/>
          <w:szCs w:val="22"/>
        </w:rPr>
        <w:t xml:space="preserve">ów postulat w ten sposób, że </w:t>
      </w:r>
      <w:r w:rsidR="007177EE" w:rsidRPr="00E01862">
        <w:rPr>
          <w:rFonts w:ascii="Arial" w:hAnsi="Arial" w:cs="Arial"/>
          <w:w w:val="100"/>
          <w:sz w:val="22"/>
          <w:szCs w:val="22"/>
        </w:rPr>
        <w:t xml:space="preserve">zaproponował, by przepisowi </w:t>
      </w:r>
      <w:r w:rsidR="00E7201E" w:rsidRPr="00E01862">
        <w:rPr>
          <w:rFonts w:ascii="Arial" w:hAnsi="Arial" w:cs="Arial"/>
          <w:w w:val="100"/>
          <w:sz w:val="22"/>
          <w:szCs w:val="22"/>
        </w:rPr>
        <w:t>art. 161</w:t>
      </w:r>
      <w:r w:rsidR="007177EE" w:rsidRPr="00E01862">
        <w:rPr>
          <w:rFonts w:ascii="Arial" w:hAnsi="Arial" w:cs="Arial"/>
          <w:w w:val="100"/>
          <w:sz w:val="22"/>
          <w:szCs w:val="22"/>
        </w:rPr>
        <w:t xml:space="preserve"> </w:t>
      </w:r>
      <w:r w:rsidR="00E7201E" w:rsidRPr="00E01862">
        <w:rPr>
          <w:rFonts w:ascii="Arial" w:hAnsi="Arial" w:cs="Arial"/>
          <w:w w:val="100"/>
          <w:sz w:val="22"/>
          <w:szCs w:val="22"/>
        </w:rPr>
        <w:t xml:space="preserve">§1 </w:t>
      </w:r>
      <w:r w:rsidR="007177EE" w:rsidRPr="00E01862">
        <w:rPr>
          <w:rFonts w:ascii="Arial" w:hAnsi="Arial" w:cs="Arial"/>
          <w:w w:val="100"/>
          <w:sz w:val="22"/>
          <w:szCs w:val="22"/>
        </w:rPr>
        <w:t xml:space="preserve">k.k. nadać następujące </w:t>
      </w:r>
      <w:r w:rsidR="00E7201E" w:rsidRPr="00E01862">
        <w:rPr>
          <w:rFonts w:ascii="Arial" w:hAnsi="Arial" w:cs="Arial"/>
          <w:w w:val="100"/>
          <w:sz w:val="22"/>
          <w:szCs w:val="22"/>
        </w:rPr>
        <w:t>brzmienie:</w:t>
      </w:r>
      <w:r w:rsidR="007177EE" w:rsidRPr="00E01862">
        <w:rPr>
          <w:rFonts w:ascii="Arial" w:hAnsi="Arial" w:cs="Arial"/>
          <w:w w:val="100"/>
          <w:sz w:val="22"/>
          <w:szCs w:val="22"/>
        </w:rPr>
        <w:t xml:space="preserve"> </w:t>
      </w:r>
      <w:r w:rsidR="00E7201E" w:rsidRPr="00E01862">
        <w:rPr>
          <w:rFonts w:ascii="Arial" w:hAnsi="Arial" w:cs="Arial"/>
          <w:w w:val="100"/>
          <w:sz w:val="22"/>
          <w:szCs w:val="22"/>
        </w:rPr>
        <w:t>„Kto, wiedząc, że jest dotknięty chorobą weneryczną lub zakaźną, ciężką chorobą nieuleczalną lub</w:t>
      </w:r>
      <w:r w:rsidR="007177EE" w:rsidRPr="00E01862">
        <w:rPr>
          <w:rFonts w:ascii="Arial" w:hAnsi="Arial" w:cs="Arial"/>
          <w:w w:val="100"/>
          <w:sz w:val="22"/>
          <w:szCs w:val="22"/>
        </w:rPr>
        <w:t xml:space="preserve"> </w:t>
      </w:r>
      <w:r w:rsidR="00E7201E" w:rsidRPr="00E01862">
        <w:rPr>
          <w:rFonts w:ascii="Arial" w:hAnsi="Arial" w:cs="Arial"/>
          <w:w w:val="100"/>
          <w:sz w:val="22"/>
          <w:szCs w:val="22"/>
        </w:rPr>
        <w:t>realnie zagrażającą życiu, naraża bezpośrednio inną osobę na zarażenie tym wirusem lub taką chorobą,</w:t>
      </w:r>
      <w:r w:rsidR="00543107" w:rsidRPr="00E01862">
        <w:rPr>
          <w:rFonts w:ascii="Arial" w:hAnsi="Arial" w:cs="Arial"/>
          <w:w w:val="100"/>
          <w:sz w:val="22"/>
          <w:szCs w:val="22"/>
        </w:rPr>
        <w:t xml:space="preserve"> </w:t>
      </w:r>
      <w:r w:rsidR="00E7201E" w:rsidRPr="00E01862">
        <w:rPr>
          <w:rFonts w:ascii="Arial" w:hAnsi="Arial" w:cs="Arial"/>
          <w:w w:val="100"/>
          <w:sz w:val="22"/>
          <w:szCs w:val="22"/>
        </w:rPr>
        <w:t>podlega karze pozbawienia wolności od 3 miesięcy do lat 3”</w:t>
      </w:r>
      <w:r w:rsidR="00543107" w:rsidRPr="00E01862">
        <w:rPr>
          <w:rFonts w:ascii="Arial" w:hAnsi="Arial" w:cs="Arial"/>
          <w:w w:val="100"/>
          <w:sz w:val="22"/>
          <w:szCs w:val="22"/>
        </w:rPr>
        <w:t xml:space="preserve">, a jednocześnie w art. 161 </w:t>
      </w:r>
      <w:r w:rsidR="00E7201E" w:rsidRPr="00E01862">
        <w:rPr>
          <w:rFonts w:ascii="Arial" w:hAnsi="Arial" w:cs="Arial"/>
          <w:w w:val="100"/>
          <w:sz w:val="22"/>
          <w:szCs w:val="22"/>
        </w:rPr>
        <w:t>§</w:t>
      </w:r>
      <w:r w:rsidR="00543107" w:rsidRPr="00E01862">
        <w:rPr>
          <w:rFonts w:ascii="Arial" w:hAnsi="Arial" w:cs="Arial"/>
          <w:w w:val="100"/>
          <w:sz w:val="22"/>
          <w:szCs w:val="22"/>
        </w:rPr>
        <w:t xml:space="preserve"> </w:t>
      </w:r>
      <w:r w:rsidR="00E7201E" w:rsidRPr="00E01862">
        <w:rPr>
          <w:rFonts w:ascii="Arial" w:hAnsi="Arial" w:cs="Arial"/>
          <w:w w:val="100"/>
          <w:sz w:val="22"/>
          <w:szCs w:val="22"/>
        </w:rPr>
        <w:t xml:space="preserve">3 </w:t>
      </w:r>
      <w:r w:rsidR="00543107" w:rsidRPr="00E01862">
        <w:rPr>
          <w:rFonts w:ascii="Arial" w:hAnsi="Arial" w:cs="Arial"/>
          <w:w w:val="100"/>
          <w:sz w:val="22"/>
          <w:szCs w:val="22"/>
        </w:rPr>
        <w:t xml:space="preserve">k.k. obniżyć górną granicę ustawowego zagrożenia karą pozbawienia wolności z </w:t>
      </w:r>
      <w:r w:rsidR="00E7201E" w:rsidRPr="00E01862">
        <w:rPr>
          <w:rFonts w:ascii="Arial" w:hAnsi="Arial" w:cs="Arial"/>
          <w:w w:val="100"/>
          <w:sz w:val="22"/>
          <w:szCs w:val="22"/>
        </w:rPr>
        <w:t>10</w:t>
      </w:r>
      <w:r w:rsidR="00543107" w:rsidRPr="00E01862">
        <w:rPr>
          <w:rFonts w:ascii="Arial" w:hAnsi="Arial" w:cs="Arial"/>
          <w:w w:val="100"/>
          <w:sz w:val="22"/>
          <w:szCs w:val="22"/>
        </w:rPr>
        <w:t xml:space="preserve"> do 5</w:t>
      </w:r>
      <w:r w:rsidR="006A3A79" w:rsidRPr="00E01862">
        <w:rPr>
          <w:rFonts w:ascii="Arial" w:hAnsi="Arial" w:cs="Arial"/>
          <w:w w:val="100"/>
          <w:sz w:val="22"/>
          <w:szCs w:val="22"/>
        </w:rPr>
        <w:t xml:space="preserve"> lat</w:t>
      </w:r>
      <w:r w:rsidR="00543107" w:rsidRPr="00E01862">
        <w:rPr>
          <w:rFonts w:ascii="Arial" w:hAnsi="Arial" w:cs="Arial"/>
          <w:w w:val="100"/>
          <w:sz w:val="22"/>
          <w:szCs w:val="22"/>
        </w:rPr>
        <w:t xml:space="preserve">. </w:t>
      </w:r>
    </w:p>
    <w:p w14:paraId="70E97A87" w14:textId="77777777" w:rsidR="000D2427" w:rsidRPr="00E01862" w:rsidRDefault="000D2427" w:rsidP="00E01862">
      <w:pPr>
        <w:pStyle w:val="Tekstpodstawowywcity"/>
        <w:spacing w:line="360" w:lineRule="auto"/>
        <w:ind w:firstLine="0"/>
        <w:jc w:val="both"/>
        <w:rPr>
          <w:w w:val="100"/>
          <w:sz w:val="22"/>
          <w:szCs w:val="22"/>
        </w:rPr>
      </w:pPr>
    </w:p>
    <w:p w14:paraId="67D5A42C" w14:textId="0C5A68E4" w:rsidR="0031111A" w:rsidRPr="00E01862" w:rsidRDefault="007E62DB" w:rsidP="00E01862">
      <w:pPr>
        <w:shd w:val="clear" w:color="auto" w:fill="FFFFFF"/>
        <w:spacing w:line="360" w:lineRule="auto"/>
        <w:jc w:val="both"/>
        <w:rPr>
          <w:rFonts w:ascii="Arial" w:hAnsi="Arial" w:cs="Arial"/>
          <w:color w:val="333333"/>
          <w:w w:val="100"/>
          <w:sz w:val="22"/>
          <w:szCs w:val="22"/>
        </w:rPr>
      </w:pPr>
      <w:r w:rsidRPr="00E01862">
        <w:rPr>
          <w:rFonts w:ascii="Arial" w:hAnsi="Arial" w:cs="Arial"/>
          <w:w w:val="100"/>
          <w:sz w:val="22"/>
          <w:szCs w:val="22"/>
        </w:rPr>
        <w:t xml:space="preserve">2. </w:t>
      </w:r>
      <w:r w:rsidRPr="00E01862">
        <w:rPr>
          <w:rFonts w:ascii="Arial" w:hAnsi="Arial" w:cs="Arial"/>
          <w:w w:val="100"/>
          <w:sz w:val="22"/>
          <w:szCs w:val="22"/>
        </w:rPr>
        <w:tab/>
      </w:r>
      <w:r w:rsidR="005F665A" w:rsidRPr="00E01862">
        <w:rPr>
          <w:rFonts w:ascii="Arial" w:hAnsi="Arial" w:cs="Arial"/>
          <w:w w:val="100"/>
          <w:sz w:val="22"/>
          <w:szCs w:val="22"/>
        </w:rPr>
        <w:t xml:space="preserve">Właściwa ocena przedłożenia Ministra Zdrowia wymaga uwzględnienia kontekstu normatywnego, który wyznaczają w szczególności przepisy </w:t>
      </w:r>
      <w:r w:rsidR="005F665A" w:rsidRPr="00E01862">
        <w:rPr>
          <w:rFonts w:ascii="Arial" w:hAnsi="Arial" w:cs="Arial"/>
          <w:color w:val="333333"/>
          <w:w w:val="100"/>
          <w:sz w:val="22"/>
          <w:szCs w:val="22"/>
          <w:shd w:val="clear" w:color="auto" w:fill="FFFFFF"/>
        </w:rPr>
        <w:t xml:space="preserve">ustawy z 5.12.2008 r. o zapobieganiu oraz zwalczaniu zakażeń i chorób zakaźnych u ludzi (t.j. </w:t>
      </w:r>
      <w:r w:rsidR="005F665A" w:rsidRPr="001E02B8">
        <w:rPr>
          <w:rFonts w:ascii="Arial" w:hAnsi="Arial" w:cs="Arial"/>
          <w:color w:val="333333"/>
          <w:w w:val="100"/>
          <w:sz w:val="22"/>
          <w:szCs w:val="22"/>
        </w:rPr>
        <w:t>Dz.U.</w:t>
      </w:r>
      <w:r w:rsidR="005F665A" w:rsidRPr="00E01862">
        <w:rPr>
          <w:rFonts w:ascii="Arial" w:hAnsi="Arial" w:cs="Arial"/>
          <w:color w:val="333333"/>
          <w:w w:val="100"/>
          <w:sz w:val="22"/>
          <w:szCs w:val="22"/>
        </w:rPr>
        <w:t xml:space="preserve"> z 2024 r. poz</w:t>
      </w:r>
      <w:r w:rsidR="005F665A" w:rsidRPr="001E02B8">
        <w:rPr>
          <w:rFonts w:ascii="Arial" w:hAnsi="Arial" w:cs="Arial"/>
          <w:color w:val="333333"/>
          <w:w w:val="100"/>
          <w:sz w:val="22"/>
          <w:szCs w:val="22"/>
        </w:rPr>
        <w:t>.</w:t>
      </w:r>
      <w:r w:rsidR="005F665A" w:rsidRPr="00E01862">
        <w:rPr>
          <w:rFonts w:ascii="Arial" w:hAnsi="Arial" w:cs="Arial"/>
          <w:color w:val="333333"/>
          <w:w w:val="100"/>
          <w:sz w:val="22"/>
          <w:szCs w:val="22"/>
        </w:rPr>
        <w:t xml:space="preserve"> </w:t>
      </w:r>
      <w:r w:rsidR="005F665A" w:rsidRPr="001E02B8">
        <w:rPr>
          <w:rFonts w:ascii="Arial" w:hAnsi="Arial" w:cs="Arial"/>
          <w:color w:val="333333"/>
          <w:w w:val="100"/>
          <w:sz w:val="22"/>
          <w:szCs w:val="22"/>
        </w:rPr>
        <w:t>924</w:t>
      </w:r>
      <w:r w:rsidR="005F665A" w:rsidRPr="00E01862">
        <w:rPr>
          <w:rFonts w:ascii="Arial" w:hAnsi="Arial" w:cs="Arial"/>
          <w:color w:val="333333"/>
          <w:w w:val="100"/>
          <w:sz w:val="22"/>
          <w:szCs w:val="22"/>
          <w:shd w:val="clear" w:color="auto" w:fill="FFFFFF"/>
        </w:rPr>
        <w:t xml:space="preserve">). </w:t>
      </w:r>
      <w:r w:rsidR="000F7B66" w:rsidRPr="00E01862">
        <w:rPr>
          <w:rFonts w:ascii="Arial" w:hAnsi="Arial" w:cs="Arial"/>
          <w:color w:val="333333"/>
          <w:w w:val="100"/>
          <w:sz w:val="22"/>
          <w:szCs w:val="22"/>
          <w:shd w:val="clear" w:color="auto" w:fill="FFFFFF"/>
        </w:rPr>
        <w:t xml:space="preserve">Owa ustawa </w:t>
      </w:r>
      <w:r w:rsidR="005F665A" w:rsidRPr="00E01862">
        <w:rPr>
          <w:rFonts w:ascii="Arial" w:hAnsi="Arial" w:cs="Arial"/>
          <w:color w:val="333333"/>
          <w:w w:val="100"/>
          <w:sz w:val="22"/>
          <w:szCs w:val="22"/>
        </w:rPr>
        <w:t>o</w:t>
      </w:r>
      <w:r w:rsidR="005F665A" w:rsidRPr="001E02B8">
        <w:rPr>
          <w:rFonts w:ascii="Arial" w:hAnsi="Arial" w:cs="Arial"/>
          <w:color w:val="333333"/>
          <w:w w:val="100"/>
          <w:sz w:val="22"/>
          <w:szCs w:val="22"/>
        </w:rPr>
        <w:t>kreśla</w:t>
      </w:r>
      <w:r w:rsidR="005F665A" w:rsidRPr="00E01862">
        <w:rPr>
          <w:rFonts w:ascii="Arial" w:hAnsi="Arial" w:cs="Arial"/>
          <w:color w:val="333333"/>
          <w:w w:val="100"/>
          <w:sz w:val="22"/>
          <w:szCs w:val="22"/>
        </w:rPr>
        <w:t xml:space="preserve"> </w:t>
      </w:r>
      <w:r w:rsidR="005F665A" w:rsidRPr="001E02B8">
        <w:rPr>
          <w:rFonts w:ascii="Arial" w:hAnsi="Arial" w:cs="Arial"/>
          <w:color w:val="333333"/>
          <w:w w:val="100"/>
          <w:sz w:val="22"/>
          <w:szCs w:val="22"/>
        </w:rPr>
        <w:t>zasady i tryb zapobiegania oraz zwalczania zakażeń i chorób zakaźnych u ludzi, w tym zasady i tryb rozpoznawania i monitorowania sytuacji epidemiologicznej oraz podejmowania działań przeciwepidemicznych i zapobiegawczych w celu unieszkodliwienia źródeł zakażenia, przecięcia dróg szerzenia się zakażeń i chorób zakaźnych oraz uodpornienia osób podatnych na zakażenie</w:t>
      </w:r>
      <w:r w:rsidR="000F7B66" w:rsidRPr="00E01862">
        <w:rPr>
          <w:rFonts w:ascii="Arial" w:hAnsi="Arial" w:cs="Arial"/>
          <w:color w:val="333333"/>
          <w:w w:val="100"/>
          <w:sz w:val="22"/>
          <w:szCs w:val="22"/>
        </w:rPr>
        <w:t xml:space="preserve"> – w związku z czym może być uważana za </w:t>
      </w:r>
      <w:r w:rsidR="000F7B66" w:rsidRPr="00E01862">
        <w:rPr>
          <w:rFonts w:ascii="Arial" w:hAnsi="Arial" w:cs="Arial"/>
          <w:color w:val="333333"/>
          <w:w w:val="100"/>
          <w:sz w:val="22"/>
          <w:szCs w:val="22"/>
          <w:shd w:val="clear" w:color="auto" w:fill="FFFFFF"/>
        </w:rPr>
        <w:t>akt prawny o charakterze podstawowym dla stosunków społecznych w tym zakresie</w:t>
      </w:r>
      <w:r w:rsidR="000F7B66" w:rsidRPr="00E01862">
        <w:rPr>
          <w:rFonts w:ascii="Arial" w:hAnsi="Arial" w:cs="Arial"/>
          <w:color w:val="333333"/>
          <w:w w:val="100"/>
          <w:sz w:val="22"/>
          <w:szCs w:val="22"/>
        </w:rPr>
        <w:t xml:space="preserve">. </w:t>
      </w:r>
      <w:r w:rsidR="009A7395" w:rsidRPr="009A7395">
        <w:rPr>
          <w:rFonts w:ascii="Arial" w:hAnsi="Arial" w:cs="Arial"/>
          <w:color w:val="333333"/>
          <w:w w:val="100"/>
          <w:sz w:val="22"/>
          <w:szCs w:val="22"/>
        </w:rPr>
        <w:t xml:space="preserve">Przepisy ustawy </w:t>
      </w:r>
      <w:r w:rsidR="00DC11B2" w:rsidRPr="00E01862">
        <w:rPr>
          <w:rFonts w:ascii="Arial" w:hAnsi="Arial" w:cs="Arial"/>
          <w:color w:val="333333"/>
          <w:w w:val="100"/>
          <w:sz w:val="22"/>
          <w:szCs w:val="22"/>
          <w:shd w:val="clear" w:color="auto" w:fill="FFFFFF"/>
        </w:rPr>
        <w:t xml:space="preserve">o zapobieganiu oraz zwalczaniu zakażeń i chorób zakaźnych u ludzi </w:t>
      </w:r>
      <w:r w:rsidR="009A7395" w:rsidRPr="009A7395">
        <w:rPr>
          <w:rFonts w:ascii="Arial" w:hAnsi="Arial" w:cs="Arial"/>
          <w:color w:val="333333"/>
          <w:w w:val="100"/>
          <w:sz w:val="22"/>
          <w:szCs w:val="22"/>
        </w:rPr>
        <w:t>stosuje się do zakażeń i chorób zakaźnych, których wykaz jest określony w załącz</w:t>
      </w:r>
      <w:r w:rsidR="00DC11B2" w:rsidRPr="00E01862">
        <w:rPr>
          <w:rFonts w:ascii="Arial" w:hAnsi="Arial" w:cs="Arial"/>
          <w:color w:val="333333"/>
          <w:w w:val="100"/>
          <w:sz w:val="22"/>
          <w:szCs w:val="22"/>
        </w:rPr>
        <w:t xml:space="preserve">niku </w:t>
      </w:r>
      <w:r w:rsidR="009A7395" w:rsidRPr="009A7395">
        <w:rPr>
          <w:rFonts w:ascii="Arial" w:hAnsi="Arial" w:cs="Arial"/>
          <w:color w:val="333333"/>
          <w:w w:val="100"/>
          <w:sz w:val="22"/>
          <w:szCs w:val="22"/>
        </w:rPr>
        <w:t xml:space="preserve">do </w:t>
      </w:r>
      <w:r w:rsidR="00DC11B2" w:rsidRPr="00E01862">
        <w:rPr>
          <w:rFonts w:ascii="Arial" w:hAnsi="Arial" w:cs="Arial"/>
          <w:color w:val="333333"/>
          <w:w w:val="100"/>
          <w:sz w:val="22"/>
          <w:szCs w:val="22"/>
        </w:rPr>
        <w:t>niej</w:t>
      </w:r>
      <w:r w:rsidR="009A7395" w:rsidRPr="009A7395">
        <w:rPr>
          <w:rFonts w:ascii="Arial" w:hAnsi="Arial" w:cs="Arial"/>
          <w:color w:val="333333"/>
          <w:w w:val="100"/>
          <w:sz w:val="22"/>
          <w:szCs w:val="22"/>
        </w:rPr>
        <w:t>, oraz biologicznych czynników chorobotwórczych wywołujących te zakażenia i choroby</w:t>
      </w:r>
      <w:r w:rsidR="00DC11B2" w:rsidRPr="00E01862">
        <w:rPr>
          <w:rFonts w:ascii="Arial" w:hAnsi="Arial" w:cs="Arial"/>
          <w:color w:val="333333"/>
          <w:w w:val="100"/>
          <w:sz w:val="22"/>
          <w:szCs w:val="22"/>
        </w:rPr>
        <w:t xml:space="preserve">; stosuje się je także do </w:t>
      </w:r>
      <w:r w:rsidR="00DC11B2" w:rsidRPr="009A7395">
        <w:rPr>
          <w:rFonts w:ascii="Arial" w:hAnsi="Arial" w:cs="Arial"/>
          <w:color w:val="333333"/>
          <w:w w:val="100"/>
          <w:sz w:val="22"/>
          <w:szCs w:val="22"/>
        </w:rPr>
        <w:t>zakaże</w:t>
      </w:r>
      <w:r w:rsidR="004D4837" w:rsidRPr="00E01862">
        <w:rPr>
          <w:rFonts w:ascii="Arial" w:hAnsi="Arial" w:cs="Arial"/>
          <w:color w:val="333333"/>
          <w:w w:val="100"/>
          <w:sz w:val="22"/>
          <w:szCs w:val="22"/>
        </w:rPr>
        <w:t>ń</w:t>
      </w:r>
      <w:r w:rsidR="00DC11B2" w:rsidRPr="009A7395">
        <w:rPr>
          <w:rFonts w:ascii="Arial" w:hAnsi="Arial" w:cs="Arial"/>
          <w:color w:val="333333"/>
          <w:w w:val="100"/>
          <w:sz w:val="22"/>
          <w:szCs w:val="22"/>
        </w:rPr>
        <w:t xml:space="preserve"> lub chor</w:t>
      </w:r>
      <w:r w:rsidR="004D4837" w:rsidRPr="00E01862">
        <w:rPr>
          <w:rFonts w:ascii="Arial" w:hAnsi="Arial" w:cs="Arial"/>
          <w:color w:val="333333"/>
          <w:w w:val="100"/>
          <w:sz w:val="22"/>
          <w:szCs w:val="22"/>
        </w:rPr>
        <w:t>ób</w:t>
      </w:r>
      <w:r w:rsidR="00DC11B2" w:rsidRPr="009A7395">
        <w:rPr>
          <w:rFonts w:ascii="Arial" w:hAnsi="Arial" w:cs="Arial"/>
          <w:color w:val="333333"/>
          <w:w w:val="100"/>
          <w:sz w:val="22"/>
          <w:szCs w:val="22"/>
        </w:rPr>
        <w:t xml:space="preserve"> zakaźn</w:t>
      </w:r>
      <w:r w:rsidR="004D4837" w:rsidRPr="00E01862">
        <w:rPr>
          <w:rFonts w:ascii="Arial" w:hAnsi="Arial" w:cs="Arial"/>
          <w:color w:val="333333"/>
          <w:w w:val="100"/>
          <w:sz w:val="22"/>
          <w:szCs w:val="22"/>
        </w:rPr>
        <w:t>ych</w:t>
      </w:r>
      <w:r w:rsidR="00DC11B2" w:rsidRPr="009A7395">
        <w:rPr>
          <w:rFonts w:ascii="Arial" w:hAnsi="Arial" w:cs="Arial"/>
          <w:color w:val="333333"/>
          <w:w w:val="100"/>
          <w:sz w:val="22"/>
          <w:szCs w:val="22"/>
        </w:rPr>
        <w:t xml:space="preserve"> inn</w:t>
      </w:r>
      <w:r w:rsidR="00DC11B2" w:rsidRPr="00E01862">
        <w:rPr>
          <w:rFonts w:ascii="Arial" w:hAnsi="Arial" w:cs="Arial"/>
          <w:color w:val="333333"/>
          <w:w w:val="100"/>
          <w:sz w:val="22"/>
          <w:szCs w:val="22"/>
        </w:rPr>
        <w:t>ych</w:t>
      </w:r>
      <w:r w:rsidR="00DC11B2" w:rsidRPr="009A7395">
        <w:rPr>
          <w:rFonts w:ascii="Arial" w:hAnsi="Arial" w:cs="Arial"/>
          <w:color w:val="333333"/>
          <w:w w:val="100"/>
          <w:sz w:val="22"/>
          <w:szCs w:val="22"/>
        </w:rPr>
        <w:t xml:space="preserve"> niż wymienione w </w:t>
      </w:r>
      <w:r w:rsidR="00DC11B2" w:rsidRPr="00E01862">
        <w:rPr>
          <w:rFonts w:ascii="Arial" w:hAnsi="Arial" w:cs="Arial"/>
          <w:color w:val="333333"/>
          <w:w w:val="100"/>
          <w:sz w:val="22"/>
          <w:szCs w:val="22"/>
        </w:rPr>
        <w:t xml:space="preserve">tym </w:t>
      </w:r>
      <w:r w:rsidR="00DC11B2" w:rsidRPr="009A7395">
        <w:rPr>
          <w:rFonts w:ascii="Arial" w:hAnsi="Arial" w:cs="Arial"/>
          <w:color w:val="333333"/>
          <w:w w:val="100"/>
          <w:sz w:val="22"/>
          <w:szCs w:val="22"/>
        </w:rPr>
        <w:t>wykazie</w:t>
      </w:r>
      <w:r w:rsidR="00DC11B2" w:rsidRPr="00E01862">
        <w:rPr>
          <w:rFonts w:ascii="Arial" w:hAnsi="Arial" w:cs="Arial"/>
          <w:color w:val="333333"/>
          <w:w w:val="100"/>
          <w:sz w:val="22"/>
          <w:szCs w:val="22"/>
        </w:rPr>
        <w:t xml:space="preserve">, </w:t>
      </w:r>
      <w:r w:rsidR="004D4837" w:rsidRPr="00E01862">
        <w:rPr>
          <w:rFonts w:ascii="Arial" w:hAnsi="Arial" w:cs="Arial"/>
          <w:color w:val="333333"/>
          <w:w w:val="100"/>
          <w:sz w:val="22"/>
          <w:szCs w:val="22"/>
        </w:rPr>
        <w:t xml:space="preserve">określonych przez </w:t>
      </w:r>
      <w:r w:rsidR="004D4837" w:rsidRPr="009A7395">
        <w:rPr>
          <w:rFonts w:ascii="Arial" w:hAnsi="Arial" w:cs="Arial"/>
          <w:color w:val="333333"/>
          <w:w w:val="100"/>
          <w:sz w:val="22"/>
          <w:szCs w:val="22"/>
        </w:rPr>
        <w:t>minist</w:t>
      </w:r>
      <w:r w:rsidR="004D4837" w:rsidRPr="00E01862">
        <w:rPr>
          <w:rFonts w:ascii="Arial" w:hAnsi="Arial" w:cs="Arial"/>
          <w:color w:val="333333"/>
          <w:w w:val="100"/>
          <w:sz w:val="22"/>
          <w:szCs w:val="22"/>
        </w:rPr>
        <w:t>ra</w:t>
      </w:r>
      <w:r w:rsidR="004D4837" w:rsidRPr="009A7395">
        <w:rPr>
          <w:rFonts w:ascii="Arial" w:hAnsi="Arial" w:cs="Arial"/>
          <w:color w:val="333333"/>
          <w:w w:val="100"/>
          <w:sz w:val="22"/>
          <w:szCs w:val="22"/>
        </w:rPr>
        <w:t xml:space="preserve"> właściw</w:t>
      </w:r>
      <w:r w:rsidR="004D4837" w:rsidRPr="00E01862">
        <w:rPr>
          <w:rFonts w:ascii="Arial" w:hAnsi="Arial" w:cs="Arial"/>
          <w:color w:val="333333"/>
          <w:w w:val="100"/>
          <w:sz w:val="22"/>
          <w:szCs w:val="22"/>
        </w:rPr>
        <w:t>ego</w:t>
      </w:r>
      <w:r w:rsidR="004D4837" w:rsidRPr="009A7395">
        <w:rPr>
          <w:rFonts w:ascii="Arial" w:hAnsi="Arial" w:cs="Arial"/>
          <w:color w:val="333333"/>
          <w:w w:val="100"/>
          <w:sz w:val="22"/>
          <w:szCs w:val="22"/>
        </w:rPr>
        <w:t xml:space="preserve"> do spraw zdrowia</w:t>
      </w:r>
      <w:r w:rsidR="004D4837" w:rsidRPr="00E01862">
        <w:rPr>
          <w:rFonts w:ascii="Arial" w:hAnsi="Arial" w:cs="Arial"/>
          <w:color w:val="333333"/>
          <w:w w:val="100"/>
          <w:sz w:val="22"/>
          <w:szCs w:val="22"/>
        </w:rPr>
        <w:t xml:space="preserve"> w rozporządzeniu wydanym na podstawie art. 3 ust. 2 ustawy, oraz </w:t>
      </w:r>
      <w:r w:rsidR="009A7395" w:rsidRPr="009A7395">
        <w:rPr>
          <w:rFonts w:ascii="Arial" w:hAnsi="Arial" w:cs="Arial"/>
          <w:color w:val="333333"/>
          <w:w w:val="100"/>
          <w:sz w:val="22"/>
          <w:szCs w:val="22"/>
        </w:rPr>
        <w:t>wywołując</w:t>
      </w:r>
      <w:r w:rsidR="004D4837" w:rsidRPr="00E01862">
        <w:rPr>
          <w:rFonts w:ascii="Arial" w:hAnsi="Arial" w:cs="Arial"/>
          <w:color w:val="333333"/>
          <w:w w:val="100"/>
          <w:sz w:val="22"/>
          <w:szCs w:val="22"/>
        </w:rPr>
        <w:t>ych</w:t>
      </w:r>
      <w:r w:rsidR="009A7395" w:rsidRPr="009A7395">
        <w:rPr>
          <w:rFonts w:ascii="Arial" w:hAnsi="Arial" w:cs="Arial"/>
          <w:color w:val="333333"/>
          <w:w w:val="100"/>
          <w:sz w:val="22"/>
          <w:szCs w:val="22"/>
        </w:rPr>
        <w:t xml:space="preserve"> je biologiczn</w:t>
      </w:r>
      <w:r w:rsidR="004D4837" w:rsidRPr="00E01862">
        <w:rPr>
          <w:rFonts w:ascii="Arial" w:hAnsi="Arial" w:cs="Arial"/>
          <w:color w:val="333333"/>
          <w:w w:val="100"/>
          <w:sz w:val="22"/>
          <w:szCs w:val="22"/>
        </w:rPr>
        <w:t>ych</w:t>
      </w:r>
      <w:r w:rsidR="009A7395" w:rsidRPr="009A7395">
        <w:rPr>
          <w:rFonts w:ascii="Arial" w:hAnsi="Arial" w:cs="Arial"/>
          <w:color w:val="333333"/>
          <w:w w:val="100"/>
          <w:sz w:val="22"/>
          <w:szCs w:val="22"/>
        </w:rPr>
        <w:t xml:space="preserve"> czynnik</w:t>
      </w:r>
      <w:r w:rsidR="004D4837" w:rsidRPr="00E01862">
        <w:rPr>
          <w:rFonts w:ascii="Arial" w:hAnsi="Arial" w:cs="Arial"/>
          <w:color w:val="333333"/>
          <w:w w:val="100"/>
          <w:sz w:val="22"/>
          <w:szCs w:val="22"/>
        </w:rPr>
        <w:t>ów</w:t>
      </w:r>
      <w:r w:rsidR="009A7395" w:rsidRPr="009A7395">
        <w:rPr>
          <w:rFonts w:ascii="Arial" w:hAnsi="Arial" w:cs="Arial"/>
          <w:color w:val="333333"/>
          <w:w w:val="100"/>
          <w:sz w:val="22"/>
          <w:szCs w:val="22"/>
        </w:rPr>
        <w:t xml:space="preserve"> chorobotwórcz</w:t>
      </w:r>
      <w:r w:rsidR="004D4837" w:rsidRPr="00E01862">
        <w:rPr>
          <w:rFonts w:ascii="Arial" w:hAnsi="Arial" w:cs="Arial"/>
          <w:color w:val="333333"/>
          <w:w w:val="100"/>
          <w:sz w:val="22"/>
          <w:szCs w:val="22"/>
        </w:rPr>
        <w:t>ych. Co istotne</w:t>
      </w:r>
      <w:r w:rsidR="0031111A" w:rsidRPr="00E01862">
        <w:rPr>
          <w:rFonts w:ascii="Arial" w:hAnsi="Arial" w:cs="Arial"/>
          <w:color w:val="333333"/>
          <w:w w:val="100"/>
          <w:sz w:val="22"/>
          <w:szCs w:val="22"/>
        </w:rPr>
        <w:t xml:space="preserve"> ze względu na przedmiot opinii</w:t>
      </w:r>
      <w:r w:rsidR="004D4837" w:rsidRPr="00E01862">
        <w:rPr>
          <w:rFonts w:ascii="Arial" w:hAnsi="Arial" w:cs="Arial"/>
          <w:color w:val="333333"/>
          <w:w w:val="100"/>
          <w:sz w:val="22"/>
          <w:szCs w:val="22"/>
        </w:rPr>
        <w:t xml:space="preserve">, </w:t>
      </w:r>
      <w:r w:rsidR="0031111A" w:rsidRPr="00E01862">
        <w:rPr>
          <w:rFonts w:ascii="Arial" w:hAnsi="Arial" w:cs="Arial"/>
          <w:color w:val="333333"/>
          <w:w w:val="100"/>
          <w:sz w:val="22"/>
          <w:szCs w:val="22"/>
        </w:rPr>
        <w:t>z</w:t>
      </w:r>
      <w:r w:rsidR="0031111A" w:rsidRPr="00E01862">
        <w:rPr>
          <w:rFonts w:ascii="Arial" w:hAnsi="Arial" w:cs="Arial"/>
          <w:color w:val="333333"/>
          <w:w w:val="100"/>
          <w:sz w:val="22"/>
          <w:szCs w:val="22"/>
          <w:shd w:val="clear" w:color="auto" w:fill="FFFFFF"/>
        </w:rPr>
        <w:t xml:space="preserve">akażenie ludzkim wirusem niedoboru odporności (HIV) i zespół nabytego niedoboru odporności (AIDS) są ujęte w </w:t>
      </w:r>
      <w:r w:rsidR="0031111A" w:rsidRPr="00E01862">
        <w:rPr>
          <w:rFonts w:ascii="Arial" w:hAnsi="Arial" w:cs="Arial"/>
          <w:color w:val="333333"/>
          <w:w w:val="100"/>
          <w:sz w:val="22"/>
          <w:szCs w:val="22"/>
        </w:rPr>
        <w:lastRenderedPageBreak/>
        <w:t xml:space="preserve">wykazie zakażeń i chorób zakaźnych stanowiącym </w:t>
      </w:r>
      <w:r w:rsidR="007D4E84">
        <w:rPr>
          <w:rFonts w:ascii="Arial" w:hAnsi="Arial" w:cs="Arial"/>
          <w:color w:val="333333"/>
          <w:w w:val="100"/>
          <w:sz w:val="22"/>
          <w:szCs w:val="22"/>
        </w:rPr>
        <w:t xml:space="preserve">wspomniany </w:t>
      </w:r>
      <w:r w:rsidR="0031111A" w:rsidRPr="00E01862">
        <w:rPr>
          <w:rFonts w:ascii="Arial" w:hAnsi="Arial" w:cs="Arial"/>
          <w:color w:val="333333"/>
          <w:w w:val="100"/>
          <w:sz w:val="22"/>
          <w:szCs w:val="22"/>
        </w:rPr>
        <w:t xml:space="preserve">załącznik do omawianej ustawy. </w:t>
      </w:r>
    </w:p>
    <w:p w14:paraId="75EA66BD" w14:textId="77777777" w:rsidR="0031111A" w:rsidRPr="00E01862" w:rsidRDefault="0031111A" w:rsidP="00E01862">
      <w:pPr>
        <w:shd w:val="clear" w:color="auto" w:fill="FFFFFF"/>
        <w:spacing w:line="360" w:lineRule="auto"/>
        <w:jc w:val="both"/>
        <w:rPr>
          <w:rFonts w:ascii="Arial" w:hAnsi="Arial" w:cs="Arial"/>
          <w:color w:val="333333"/>
          <w:w w:val="100"/>
          <w:sz w:val="22"/>
          <w:szCs w:val="22"/>
        </w:rPr>
      </w:pPr>
    </w:p>
    <w:p w14:paraId="67807AAE" w14:textId="192B7640" w:rsidR="000F78C6" w:rsidRPr="00E01862" w:rsidRDefault="0031111A" w:rsidP="00E01862">
      <w:pPr>
        <w:pStyle w:val="Tekstpodstawowywcity"/>
        <w:spacing w:line="360" w:lineRule="auto"/>
        <w:ind w:firstLine="0"/>
        <w:jc w:val="both"/>
        <w:rPr>
          <w:w w:val="100"/>
          <w:sz w:val="22"/>
          <w:szCs w:val="22"/>
        </w:rPr>
      </w:pPr>
      <w:r w:rsidRPr="00E01862">
        <w:rPr>
          <w:color w:val="333333"/>
          <w:w w:val="100"/>
          <w:sz w:val="22"/>
          <w:szCs w:val="22"/>
          <w:shd w:val="clear" w:color="auto" w:fill="FFFFFF"/>
        </w:rPr>
        <w:t xml:space="preserve">3. </w:t>
      </w:r>
      <w:r w:rsidRPr="00E01862">
        <w:rPr>
          <w:color w:val="333333"/>
          <w:w w:val="100"/>
          <w:sz w:val="22"/>
          <w:szCs w:val="22"/>
          <w:shd w:val="clear" w:color="auto" w:fill="FFFFFF"/>
        </w:rPr>
        <w:tab/>
      </w:r>
      <w:r w:rsidR="00567DD2" w:rsidRPr="00E01862">
        <w:rPr>
          <w:color w:val="333333"/>
          <w:w w:val="100"/>
          <w:sz w:val="22"/>
          <w:szCs w:val="22"/>
          <w:shd w:val="clear" w:color="auto" w:fill="FFFFFF"/>
        </w:rPr>
        <w:t xml:space="preserve">Przedstawione przez Ministra Zdrowia uzasadnienie postulatu nowelizacji przepisów art. 161 k.k. może sprawiać wrażenie </w:t>
      </w:r>
      <w:r w:rsidR="00567DD2" w:rsidRPr="00E01862">
        <w:rPr>
          <w:w w:val="100"/>
          <w:sz w:val="22"/>
          <w:szCs w:val="22"/>
        </w:rPr>
        <w:t xml:space="preserve">nie całkiem spójnego wewnętrznie. Niektóre z podanych argumentów, gdyby uznać je za trafne, przemawiałyby nie tyle za złagodzeniem odpowiedzialności karnej za </w:t>
      </w:r>
      <w:r w:rsidR="00636EB0" w:rsidRPr="00E01862">
        <w:rPr>
          <w:w w:val="100"/>
          <w:sz w:val="22"/>
          <w:szCs w:val="22"/>
        </w:rPr>
        <w:t xml:space="preserve">czyny polegające na </w:t>
      </w:r>
      <w:r w:rsidR="00567DD2" w:rsidRPr="00E01862">
        <w:rPr>
          <w:w w:val="100"/>
          <w:sz w:val="22"/>
          <w:szCs w:val="22"/>
        </w:rPr>
        <w:t>umyśln</w:t>
      </w:r>
      <w:r w:rsidR="00636EB0" w:rsidRPr="00E01862">
        <w:rPr>
          <w:w w:val="100"/>
          <w:sz w:val="22"/>
          <w:szCs w:val="22"/>
        </w:rPr>
        <w:t>ym</w:t>
      </w:r>
      <w:r w:rsidR="00567DD2" w:rsidRPr="00E01862">
        <w:rPr>
          <w:w w:val="100"/>
          <w:sz w:val="22"/>
          <w:szCs w:val="22"/>
        </w:rPr>
        <w:t xml:space="preserve"> bezpośredni</w:t>
      </w:r>
      <w:r w:rsidR="00636EB0" w:rsidRPr="00E01862">
        <w:rPr>
          <w:w w:val="100"/>
          <w:sz w:val="22"/>
          <w:szCs w:val="22"/>
        </w:rPr>
        <w:t>m</w:t>
      </w:r>
      <w:r w:rsidR="00567DD2" w:rsidRPr="00E01862">
        <w:rPr>
          <w:w w:val="100"/>
          <w:sz w:val="22"/>
          <w:szCs w:val="22"/>
        </w:rPr>
        <w:t xml:space="preserve"> narażeni</w:t>
      </w:r>
      <w:r w:rsidR="00636EB0" w:rsidRPr="00E01862">
        <w:rPr>
          <w:w w:val="100"/>
          <w:sz w:val="22"/>
          <w:szCs w:val="22"/>
        </w:rPr>
        <w:t>u</w:t>
      </w:r>
      <w:r w:rsidR="00567DD2" w:rsidRPr="00E01862">
        <w:rPr>
          <w:w w:val="100"/>
          <w:sz w:val="22"/>
          <w:szCs w:val="22"/>
        </w:rPr>
        <w:t xml:space="preserve"> </w:t>
      </w:r>
      <w:r w:rsidR="00636EB0" w:rsidRPr="00E01862">
        <w:rPr>
          <w:w w:val="100"/>
          <w:sz w:val="22"/>
          <w:szCs w:val="22"/>
        </w:rPr>
        <w:t xml:space="preserve">drugiego człowieka </w:t>
      </w:r>
      <w:r w:rsidR="00567DD2" w:rsidRPr="00E01862">
        <w:rPr>
          <w:w w:val="100"/>
          <w:sz w:val="22"/>
          <w:szCs w:val="22"/>
        </w:rPr>
        <w:t xml:space="preserve">na zakażenie wirusem HIV przez </w:t>
      </w:r>
      <w:r w:rsidR="00636EB0" w:rsidRPr="00E01862">
        <w:rPr>
          <w:w w:val="100"/>
          <w:sz w:val="22"/>
          <w:szCs w:val="22"/>
        </w:rPr>
        <w:t>osobę zakażoną tym wirusem, ile raczej za dekryminalizacją tego rodzaju czynów (w ogóle albo przynajmniej w pewnym zakresie). Gdyby istotnie do tego zmierzało rozpatrywane przedłożenie, należałoby je ocenić krytycznie.</w:t>
      </w:r>
      <w:r w:rsidR="00B76D78" w:rsidRPr="00E01862">
        <w:rPr>
          <w:w w:val="100"/>
          <w:sz w:val="22"/>
          <w:szCs w:val="22"/>
        </w:rPr>
        <w:t xml:space="preserve"> Nie sposób znaleźć jednoznacznych i zarazem wystarczająco silnych racji</w:t>
      </w:r>
      <w:r w:rsidR="007C49C1" w:rsidRPr="00E01862">
        <w:rPr>
          <w:w w:val="100"/>
          <w:sz w:val="22"/>
          <w:szCs w:val="22"/>
        </w:rPr>
        <w:t xml:space="preserve"> </w:t>
      </w:r>
      <w:r w:rsidR="00B76D78" w:rsidRPr="00E01862">
        <w:rPr>
          <w:w w:val="100"/>
          <w:sz w:val="22"/>
          <w:szCs w:val="22"/>
        </w:rPr>
        <w:t>przemawia</w:t>
      </w:r>
      <w:r w:rsidR="007C49C1" w:rsidRPr="00E01862">
        <w:rPr>
          <w:w w:val="100"/>
          <w:sz w:val="22"/>
          <w:szCs w:val="22"/>
        </w:rPr>
        <w:t xml:space="preserve">jących </w:t>
      </w:r>
      <w:r w:rsidR="00B76D78" w:rsidRPr="00E01862">
        <w:rPr>
          <w:w w:val="100"/>
          <w:sz w:val="22"/>
          <w:szCs w:val="22"/>
        </w:rPr>
        <w:t xml:space="preserve">za tak szczególnym potraktowaniem </w:t>
      </w:r>
      <w:r w:rsidR="007C49C1" w:rsidRPr="00E01862">
        <w:rPr>
          <w:w w:val="100"/>
          <w:sz w:val="22"/>
          <w:szCs w:val="22"/>
        </w:rPr>
        <w:t xml:space="preserve">zakażenia wirusem HIV w stosunku do wszystkich innych </w:t>
      </w:r>
      <w:r w:rsidR="00B76D78" w:rsidRPr="00E01862">
        <w:rPr>
          <w:w w:val="100"/>
          <w:sz w:val="22"/>
          <w:szCs w:val="22"/>
        </w:rPr>
        <w:t>zakażeń i chorób zakaźnych</w:t>
      </w:r>
      <w:r w:rsidR="00592F66" w:rsidRPr="00E01862">
        <w:rPr>
          <w:w w:val="100"/>
          <w:sz w:val="22"/>
          <w:szCs w:val="22"/>
        </w:rPr>
        <w:t xml:space="preserve"> objętych zakresem </w:t>
      </w:r>
      <w:r w:rsidR="007C49C1" w:rsidRPr="00E01862">
        <w:rPr>
          <w:w w:val="100"/>
          <w:sz w:val="22"/>
          <w:szCs w:val="22"/>
        </w:rPr>
        <w:t>zastosowani</w:t>
      </w:r>
      <w:r w:rsidR="00592F66" w:rsidRPr="00E01862">
        <w:rPr>
          <w:w w:val="100"/>
          <w:sz w:val="22"/>
          <w:szCs w:val="22"/>
        </w:rPr>
        <w:t>a</w:t>
      </w:r>
      <w:r w:rsidR="007C49C1" w:rsidRPr="00E01862">
        <w:rPr>
          <w:w w:val="100"/>
          <w:sz w:val="22"/>
          <w:szCs w:val="22"/>
        </w:rPr>
        <w:t xml:space="preserve"> </w:t>
      </w:r>
      <w:r w:rsidR="007C49C1" w:rsidRPr="00E01862">
        <w:rPr>
          <w:color w:val="333333"/>
          <w:w w:val="100"/>
          <w:sz w:val="22"/>
          <w:szCs w:val="22"/>
        </w:rPr>
        <w:t>p</w:t>
      </w:r>
      <w:r w:rsidR="007C49C1" w:rsidRPr="009A7395">
        <w:rPr>
          <w:color w:val="333333"/>
          <w:w w:val="100"/>
          <w:sz w:val="22"/>
          <w:szCs w:val="22"/>
        </w:rPr>
        <w:t>rzepis</w:t>
      </w:r>
      <w:r w:rsidR="00592F66" w:rsidRPr="00E01862">
        <w:rPr>
          <w:color w:val="333333"/>
          <w:w w:val="100"/>
          <w:sz w:val="22"/>
          <w:szCs w:val="22"/>
        </w:rPr>
        <w:t>ów</w:t>
      </w:r>
      <w:r w:rsidR="007C49C1" w:rsidRPr="009A7395">
        <w:rPr>
          <w:color w:val="333333"/>
          <w:w w:val="100"/>
          <w:sz w:val="22"/>
          <w:szCs w:val="22"/>
        </w:rPr>
        <w:t xml:space="preserve"> ustawy </w:t>
      </w:r>
      <w:r w:rsidR="007C49C1" w:rsidRPr="00E01862">
        <w:rPr>
          <w:color w:val="333333"/>
          <w:w w:val="100"/>
          <w:sz w:val="22"/>
          <w:szCs w:val="22"/>
          <w:shd w:val="clear" w:color="auto" w:fill="FFFFFF"/>
        </w:rPr>
        <w:t xml:space="preserve">o zapobieganiu oraz zwalczaniu zakażeń i chorób zakaźnych u ludzi </w:t>
      </w:r>
      <w:r w:rsidR="00592F66" w:rsidRPr="00E01862">
        <w:rPr>
          <w:color w:val="333333"/>
          <w:w w:val="100"/>
          <w:sz w:val="22"/>
          <w:szCs w:val="22"/>
          <w:shd w:val="clear" w:color="auto" w:fill="FFFFFF"/>
        </w:rPr>
        <w:t xml:space="preserve">(odnośnie do których to zakażeń i chorób dotychczasowy zakres kryminalizacji bezpośredniego narażenia na zarażenie zostałby przecież utrzymany – w każdym razie Minister Zdrowia żadnych zmian w tej materii nie zaproponował). </w:t>
      </w:r>
      <w:r w:rsidR="000F78C6" w:rsidRPr="00E01862">
        <w:rPr>
          <w:w w:val="100"/>
          <w:sz w:val="22"/>
          <w:szCs w:val="22"/>
        </w:rPr>
        <w:t>Pomimo ciągłych po</w:t>
      </w:r>
      <w:r w:rsidR="000F78C6" w:rsidRPr="00E01862">
        <w:rPr>
          <w:color w:val="333333"/>
          <w:w w:val="100"/>
          <w:sz w:val="22"/>
          <w:szCs w:val="22"/>
          <w:shd w:val="clear" w:color="auto" w:fill="FFFFFF"/>
        </w:rPr>
        <w:t xml:space="preserve">stępów w leczeniu osób zakażonych wirusem HIV nie ma podstaw do oceny, że zagrożenie </w:t>
      </w:r>
      <w:r w:rsidR="00F80F3D" w:rsidRPr="00E01862">
        <w:rPr>
          <w:color w:val="333333"/>
          <w:w w:val="100"/>
          <w:sz w:val="22"/>
          <w:szCs w:val="22"/>
          <w:shd w:val="clear" w:color="auto" w:fill="FFFFFF"/>
        </w:rPr>
        <w:t xml:space="preserve">dla innych osób </w:t>
      </w:r>
      <w:r w:rsidR="000F78C6" w:rsidRPr="00E01862">
        <w:rPr>
          <w:color w:val="333333"/>
          <w:w w:val="100"/>
          <w:sz w:val="22"/>
          <w:szCs w:val="22"/>
          <w:shd w:val="clear" w:color="auto" w:fill="FFFFFF"/>
        </w:rPr>
        <w:t xml:space="preserve">wynikające z </w:t>
      </w:r>
      <w:r w:rsidR="00F80F3D" w:rsidRPr="00E01862">
        <w:rPr>
          <w:color w:val="333333"/>
          <w:w w:val="100"/>
          <w:sz w:val="22"/>
          <w:szCs w:val="22"/>
          <w:shd w:val="clear" w:color="auto" w:fill="FFFFFF"/>
        </w:rPr>
        <w:t xml:space="preserve">zakażenia tym wirusem jest dużo mniej poważne niż zagrożenia wynikające z </w:t>
      </w:r>
      <w:r w:rsidR="000F78C6" w:rsidRPr="00E01862">
        <w:rPr>
          <w:color w:val="333333"/>
          <w:w w:val="100"/>
          <w:sz w:val="22"/>
          <w:szCs w:val="22"/>
          <w:shd w:val="clear" w:color="auto" w:fill="FFFFFF"/>
        </w:rPr>
        <w:t xml:space="preserve">pozostałych ciężkich </w:t>
      </w:r>
      <w:r w:rsidR="00F80F3D" w:rsidRPr="00E01862">
        <w:rPr>
          <w:color w:val="333333"/>
          <w:w w:val="100"/>
          <w:sz w:val="22"/>
          <w:szCs w:val="22"/>
          <w:shd w:val="clear" w:color="auto" w:fill="FFFFFF"/>
        </w:rPr>
        <w:t xml:space="preserve">zakażeń i </w:t>
      </w:r>
      <w:r w:rsidR="000F78C6" w:rsidRPr="00E01862">
        <w:rPr>
          <w:color w:val="333333"/>
          <w:w w:val="100"/>
          <w:sz w:val="22"/>
          <w:szCs w:val="22"/>
          <w:shd w:val="clear" w:color="auto" w:fill="FFFFFF"/>
        </w:rPr>
        <w:t>chorób zakaźnych.</w:t>
      </w:r>
      <w:r w:rsidR="00F80F3D" w:rsidRPr="00E01862">
        <w:rPr>
          <w:w w:val="100"/>
          <w:sz w:val="22"/>
          <w:szCs w:val="22"/>
        </w:rPr>
        <w:t xml:space="preserve"> </w:t>
      </w:r>
      <w:r w:rsidR="000F78C6" w:rsidRPr="00E01862">
        <w:rPr>
          <w:color w:val="333333"/>
          <w:w w:val="100"/>
          <w:sz w:val="22"/>
          <w:szCs w:val="22"/>
          <w:shd w:val="clear" w:color="auto" w:fill="FFFFFF"/>
        </w:rPr>
        <w:t xml:space="preserve">Zresztą, sam autor analizowanego postulatu nowelizacji art. 161 k.k. przyznaje, </w:t>
      </w:r>
      <w:r w:rsidR="000F78C6" w:rsidRPr="00E01862">
        <w:rPr>
          <w:w w:val="100"/>
          <w:sz w:val="22"/>
          <w:szCs w:val="22"/>
        </w:rPr>
        <w:t>że „celowa i skuteczna transmisja HIV na osobę w celu zniszczenia jej zdrowia</w:t>
      </w:r>
      <w:r w:rsidR="000F78C6" w:rsidRPr="00E01862">
        <w:rPr>
          <w:color w:val="333333"/>
          <w:w w:val="100"/>
          <w:sz w:val="22"/>
          <w:szCs w:val="22"/>
          <w:shd w:val="clear" w:color="auto" w:fill="FFFFFF"/>
        </w:rPr>
        <w:t xml:space="preserve"> </w:t>
      </w:r>
      <w:r w:rsidR="000F78C6" w:rsidRPr="00E01862">
        <w:rPr>
          <w:w w:val="100"/>
          <w:sz w:val="22"/>
          <w:szCs w:val="22"/>
        </w:rPr>
        <w:t>stanowi działanie o charakterze przestępczym”.</w:t>
      </w:r>
    </w:p>
    <w:p w14:paraId="7EA4727E" w14:textId="77777777" w:rsidR="000F78C6" w:rsidRPr="00E01862" w:rsidRDefault="000F78C6" w:rsidP="00E01862">
      <w:pPr>
        <w:pStyle w:val="Tekstpodstawowywcity"/>
        <w:spacing w:line="360" w:lineRule="auto"/>
        <w:ind w:firstLine="0"/>
        <w:jc w:val="both"/>
        <w:rPr>
          <w:color w:val="333333"/>
          <w:w w:val="100"/>
          <w:sz w:val="22"/>
          <w:szCs w:val="22"/>
          <w:shd w:val="clear" w:color="auto" w:fill="FFFFFF"/>
        </w:rPr>
      </w:pPr>
    </w:p>
    <w:p w14:paraId="75564BE9" w14:textId="0F5F8BE2" w:rsidR="00ED0F48" w:rsidRPr="00E01862" w:rsidRDefault="00592F66" w:rsidP="00E01862">
      <w:pPr>
        <w:pStyle w:val="Tekstpodstawowywcity"/>
        <w:spacing w:line="360" w:lineRule="auto"/>
        <w:ind w:firstLine="0"/>
        <w:jc w:val="both"/>
        <w:rPr>
          <w:color w:val="333333"/>
          <w:w w:val="100"/>
          <w:sz w:val="22"/>
          <w:szCs w:val="22"/>
          <w:shd w:val="clear" w:color="auto" w:fill="FFFFFF"/>
        </w:rPr>
      </w:pPr>
      <w:r w:rsidRPr="00E01862">
        <w:rPr>
          <w:color w:val="333333"/>
          <w:w w:val="100"/>
          <w:sz w:val="22"/>
          <w:szCs w:val="22"/>
        </w:rPr>
        <w:t xml:space="preserve">4. </w:t>
      </w:r>
      <w:r w:rsidRPr="00E01862">
        <w:rPr>
          <w:color w:val="333333"/>
          <w:w w:val="100"/>
          <w:sz w:val="22"/>
          <w:szCs w:val="22"/>
        </w:rPr>
        <w:tab/>
      </w:r>
      <w:r w:rsidR="00F80F3D" w:rsidRPr="00E01862">
        <w:rPr>
          <w:w w:val="100"/>
          <w:sz w:val="22"/>
          <w:szCs w:val="22"/>
        </w:rPr>
        <w:t xml:space="preserve">Jeżeli natomiast postulat </w:t>
      </w:r>
      <w:r w:rsidR="00F90C7A" w:rsidRPr="00E01862">
        <w:rPr>
          <w:w w:val="100"/>
          <w:sz w:val="22"/>
          <w:szCs w:val="22"/>
        </w:rPr>
        <w:t xml:space="preserve">Ministra Zdrowia </w:t>
      </w:r>
      <w:r w:rsidR="00F80F3D" w:rsidRPr="00E01862">
        <w:rPr>
          <w:w w:val="100"/>
          <w:sz w:val="22"/>
          <w:szCs w:val="22"/>
        </w:rPr>
        <w:t xml:space="preserve">„całkowitego odejścia od kazuistycznego ujęcia i kryminalizacji narażenia na zakażenie wirusem HIV na rzecz bardziej ogólnych, uniwersalnych zapisów” rozumieć jako </w:t>
      </w:r>
      <w:r w:rsidR="00F90C7A" w:rsidRPr="00E01862">
        <w:rPr>
          <w:w w:val="100"/>
          <w:sz w:val="22"/>
          <w:szCs w:val="22"/>
        </w:rPr>
        <w:t>życzenie przeredagowania przepisu art. 161 §</w:t>
      </w:r>
      <w:r w:rsidR="0076729D">
        <w:rPr>
          <w:w w:val="100"/>
          <w:sz w:val="22"/>
          <w:szCs w:val="22"/>
        </w:rPr>
        <w:t xml:space="preserve"> </w:t>
      </w:r>
      <w:r w:rsidR="00F90C7A" w:rsidRPr="00E01862">
        <w:rPr>
          <w:w w:val="100"/>
          <w:sz w:val="22"/>
          <w:szCs w:val="22"/>
        </w:rPr>
        <w:t>1 k.k. w taki sposób, by nie zawierał on już określenia „wirus HIV”</w:t>
      </w:r>
      <w:r w:rsidR="001E59F7" w:rsidRPr="00E01862">
        <w:rPr>
          <w:w w:val="100"/>
          <w:sz w:val="22"/>
          <w:szCs w:val="22"/>
        </w:rPr>
        <w:t>, ale</w:t>
      </w:r>
      <w:r w:rsidR="00F90C7A" w:rsidRPr="00E01862">
        <w:rPr>
          <w:w w:val="100"/>
          <w:sz w:val="22"/>
          <w:szCs w:val="22"/>
        </w:rPr>
        <w:t xml:space="preserve"> przy zachowaniu dotychczasowego zakresu kryminalizacji</w:t>
      </w:r>
      <w:r w:rsidR="001E59F7" w:rsidRPr="00E01862">
        <w:rPr>
          <w:w w:val="100"/>
          <w:sz w:val="22"/>
          <w:szCs w:val="22"/>
        </w:rPr>
        <w:t xml:space="preserve"> – to jest on </w:t>
      </w:r>
      <w:r w:rsidR="004F1658" w:rsidRPr="00E01862">
        <w:rPr>
          <w:w w:val="100"/>
          <w:sz w:val="22"/>
          <w:szCs w:val="22"/>
        </w:rPr>
        <w:t xml:space="preserve">niewątpliwie </w:t>
      </w:r>
      <w:r w:rsidR="001E59F7" w:rsidRPr="00E01862">
        <w:rPr>
          <w:w w:val="100"/>
          <w:sz w:val="22"/>
          <w:szCs w:val="22"/>
        </w:rPr>
        <w:t xml:space="preserve">godny rozważenia. </w:t>
      </w:r>
      <w:r w:rsidR="004F1658" w:rsidRPr="00E01862">
        <w:rPr>
          <w:w w:val="100"/>
          <w:sz w:val="22"/>
          <w:szCs w:val="22"/>
        </w:rPr>
        <w:t xml:space="preserve">Konieczność posłużenia się </w:t>
      </w:r>
      <w:r w:rsidR="007D4E84">
        <w:rPr>
          <w:w w:val="100"/>
          <w:sz w:val="22"/>
          <w:szCs w:val="22"/>
        </w:rPr>
        <w:t xml:space="preserve">tym </w:t>
      </w:r>
      <w:r w:rsidR="004F1658" w:rsidRPr="00E01862">
        <w:rPr>
          <w:w w:val="100"/>
          <w:sz w:val="22"/>
          <w:szCs w:val="22"/>
        </w:rPr>
        <w:t>określeniem w art. 161 §</w:t>
      </w:r>
      <w:r w:rsidR="00AD28FB">
        <w:rPr>
          <w:w w:val="100"/>
          <w:sz w:val="22"/>
          <w:szCs w:val="22"/>
        </w:rPr>
        <w:t xml:space="preserve"> </w:t>
      </w:r>
      <w:r w:rsidR="004F1658" w:rsidRPr="00E01862">
        <w:rPr>
          <w:w w:val="100"/>
          <w:sz w:val="22"/>
          <w:szCs w:val="22"/>
        </w:rPr>
        <w:t xml:space="preserve">1 k.k. w pierwotnym brzmieniu była następstwem decyzji o zróżnicowaniu </w:t>
      </w:r>
      <w:r w:rsidR="00FB3A10" w:rsidRPr="00E01862">
        <w:rPr>
          <w:w w:val="100"/>
          <w:sz w:val="22"/>
          <w:szCs w:val="22"/>
        </w:rPr>
        <w:t xml:space="preserve">surowości </w:t>
      </w:r>
      <w:r w:rsidR="004F1658" w:rsidRPr="00E01862">
        <w:rPr>
          <w:w w:val="100"/>
          <w:sz w:val="22"/>
          <w:szCs w:val="22"/>
        </w:rPr>
        <w:t xml:space="preserve">odpowiedzialności karnej za czyny polegające na umyślnym bezpośrednim narażeniu drugiego człowieka na zakażenie wirusem HIV przez osobę zakażoną tym wirusem oraz czyny polegające na umyślnym bezpośrednim narażeniu drugiego człowieka na zakażenie </w:t>
      </w:r>
      <w:r w:rsidR="00567DD2" w:rsidRPr="006A3A79">
        <w:rPr>
          <w:color w:val="333333"/>
          <w:w w:val="100"/>
          <w:sz w:val="22"/>
          <w:szCs w:val="22"/>
        </w:rPr>
        <w:t>chorobą weneryczną lub zakaźną, ciężką chorobą nieuleczalną lub realnie zagrażającą życiu</w:t>
      </w:r>
      <w:r w:rsidR="004F1658" w:rsidRPr="00E01862">
        <w:rPr>
          <w:color w:val="333333"/>
          <w:w w:val="100"/>
          <w:sz w:val="22"/>
          <w:szCs w:val="22"/>
        </w:rPr>
        <w:t xml:space="preserve"> przez osobę dotkniętą taką chorobą. </w:t>
      </w:r>
      <w:r w:rsidR="00FB3A10" w:rsidRPr="00E01862">
        <w:rPr>
          <w:color w:val="333333"/>
          <w:w w:val="100"/>
          <w:sz w:val="22"/>
          <w:szCs w:val="22"/>
        </w:rPr>
        <w:t xml:space="preserve">Przyczyna ta odpadła po zrównaniu ustawowego zagrożenia za wymienione kategorie czynów (zob. </w:t>
      </w:r>
      <w:r w:rsidR="00FB3A10" w:rsidRPr="00E01862">
        <w:rPr>
          <w:w w:val="100"/>
          <w:sz w:val="22"/>
          <w:szCs w:val="22"/>
        </w:rPr>
        <w:t>art. 161 §1 k.k. w obecnym brzmieniu)</w:t>
      </w:r>
      <w:r w:rsidR="00FB3A10" w:rsidRPr="00E01862">
        <w:rPr>
          <w:color w:val="333333"/>
          <w:w w:val="100"/>
          <w:sz w:val="22"/>
          <w:szCs w:val="22"/>
        </w:rPr>
        <w:t xml:space="preserve">, do czego doszło wskutek wejścia w życie </w:t>
      </w:r>
      <w:r w:rsidR="00FB3A10" w:rsidRPr="00E01862">
        <w:rPr>
          <w:w w:val="100"/>
          <w:sz w:val="22"/>
          <w:szCs w:val="22"/>
        </w:rPr>
        <w:t xml:space="preserve">ustawy </w:t>
      </w:r>
      <w:r w:rsidR="00FB3A10" w:rsidRPr="00E01862">
        <w:rPr>
          <w:color w:val="333333"/>
          <w:w w:val="100"/>
          <w:sz w:val="22"/>
          <w:szCs w:val="22"/>
          <w:shd w:val="clear" w:color="auto" w:fill="FFFFFF"/>
        </w:rPr>
        <w:t xml:space="preserve">z 7.07.2022 r. o zmianie ustawy – Kodeks karny oraz niektórych innych ustaw (Dz.U. poz. 2600). </w:t>
      </w:r>
      <w:r w:rsidR="00F074C7" w:rsidRPr="00E01862">
        <w:rPr>
          <w:color w:val="333333"/>
          <w:w w:val="100"/>
          <w:sz w:val="22"/>
          <w:szCs w:val="22"/>
          <w:shd w:val="clear" w:color="auto" w:fill="FFFFFF"/>
        </w:rPr>
        <w:t xml:space="preserve">Zmiana </w:t>
      </w:r>
      <w:r w:rsidR="00F074C7" w:rsidRPr="00E01862">
        <w:rPr>
          <w:color w:val="333333"/>
          <w:w w:val="100"/>
          <w:sz w:val="22"/>
          <w:szCs w:val="22"/>
          <w:shd w:val="clear" w:color="auto" w:fill="FFFFFF"/>
        </w:rPr>
        <w:lastRenderedPageBreak/>
        <w:t>ta otw</w:t>
      </w:r>
      <w:r w:rsidR="007D4E84">
        <w:rPr>
          <w:color w:val="333333"/>
          <w:w w:val="100"/>
          <w:sz w:val="22"/>
          <w:szCs w:val="22"/>
          <w:shd w:val="clear" w:color="auto" w:fill="FFFFFF"/>
        </w:rPr>
        <w:t xml:space="preserve">orzyła </w:t>
      </w:r>
      <w:r w:rsidR="00F074C7" w:rsidRPr="00E01862">
        <w:rPr>
          <w:color w:val="333333"/>
          <w:w w:val="100"/>
          <w:sz w:val="22"/>
          <w:szCs w:val="22"/>
          <w:shd w:val="clear" w:color="auto" w:fill="FFFFFF"/>
        </w:rPr>
        <w:t xml:space="preserve">możliwość przeredagowania </w:t>
      </w:r>
      <w:r w:rsidR="00F074C7" w:rsidRPr="00E01862">
        <w:rPr>
          <w:w w:val="100"/>
          <w:sz w:val="22"/>
          <w:szCs w:val="22"/>
        </w:rPr>
        <w:t>art. 161 §</w:t>
      </w:r>
      <w:r w:rsidR="0076729D">
        <w:rPr>
          <w:w w:val="100"/>
          <w:sz w:val="22"/>
          <w:szCs w:val="22"/>
        </w:rPr>
        <w:t xml:space="preserve"> </w:t>
      </w:r>
      <w:r w:rsidR="00F074C7" w:rsidRPr="00E01862">
        <w:rPr>
          <w:w w:val="100"/>
          <w:sz w:val="22"/>
          <w:szCs w:val="22"/>
        </w:rPr>
        <w:t>1 k.k. w kierunku postulowanym przez Ministra Zdrowia. Warto byłoby z tej możliwości skorzystać i opracować nowe brzmienie tego przepisu</w:t>
      </w:r>
      <w:r w:rsidR="00C91B86" w:rsidRPr="00E01862">
        <w:rPr>
          <w:w w:val="100"/>
          <w:sz w:val="22"/>
          <w:szCs w:val="22"/>
        </w:rPr>
        <w:t xml:space="preserve">, niezawierające już </w:t>
      </w:r>
      <w:r w:rsidR="007F48D2">
        <w:rPr>
          <w:w w:val="100"/>
          <w:sz w:val="22"/>
          <w:szCs w:val="22"/>
        </w:rPr>
        <w:t xml:space="preserve">niekoniecznego obecnie </w:t>
      </w:r>
      <w:r w:rsidR="00C91B86" w:rsidRPr="00E01862">
        <w:rPr>
          <w:w w:val="100"/>
          <w:sz w:val="22"/>
          <w:szCs w:val="22"/>
        </w:rPr>
        <w:t xml:space="preserve">określenia „wirus HIV”, </w:t>
      </w:r>
      <w:r w:rsidR="007F48D2">
        <w:rPr>
          <w:w w:val="100"/>
          <w:sz w:val="22"/>
          <w:szCs w:val="22"/>
        </w:rPr>
        <w:t xml:space="preserve">które </w:t>
      </w:r>
      <w:r w:rsidR="00C91B86" w:rsidRPr="00E01862">
        <w:rPr>
          <w:w w:val="100"/>
          <w:sz w:val="22"/>
          <w:szCs w:val="22"/>
        </w:rPr>
        <w:t>faktycznie może przyczyniać się do stygmatyzacji osób zakażonych wirusem, o którym mowa</w:t>
      </w:r>
      <w:r w:rsidR="0097191B" w:rsidRPr="00E01862">
        <w:rPr>
          <w:w w:val="100"/>
          <w:sz w:val="22"/>
          <w:szCs w:val="22"/>
        </w:rPr>
        <w:t xml:space="preserve">. Ewentualna </w:t>
      </w:r>
      <w:r w:rsidR="007F48D2">
        <w:rPr>
          <w:w w:val="100"/>
          <w:sz w:val="22"/>
          <w:szCs w:val="22"/>
        </w:rPr>
        <w:t xml:space="preserve">korekta </w:t>
      </w:r>
      <w:r w:rsidR="0097191B" w:rsidRPr="00E01862">
        <w:rPr>
          <w:w w:val="100"/>
          <w:sz w:val="22"/>
          <w:szCs w:val="22"/>
        </w:rPr>
        <w:t xml:space="preserve">redakcji </w:t>
      </w:r>
      <w:bookmarkStart w:id="0" w:name="_Hlk178124155"/>
      <w:r w:rsidR="0097191B" w:rsidRPr="00E01862">
        <w:rPr>
          <w:w w:val="100"/>
          <w:sz w:val="22"/>
          <w:szCs w:val="22"/>
        </w:rPr>
        <w:t>art. 161 §</w:t>
      </w:r>
      <w:r w:rsidR="0076729D">
        <w:rPr>
          <w:w w:val="100"/>
          <w:sz w:val="22"/>
          <w:szCs w:val="22"/>
        </w:rPr>
        <w:t xml:space="preserve"> </w:t>
      </w:r>
      <w:r w:rsidR="0097191B" w:rsidRPr="00E01862">
        <w:rPr>
          <w:w w:val="100"/>
          <w:sz w:val="22"/>
          <w:szCs w:val="22"/>
        </w:rPr>
        <w:t xml:space="preserve">1 k.k. </w:t>
      </w:r>
      <w:bookmarkEnd w:id="0"/>
      <w:r w:rsidR="0097191B" w:rsidRPr="00E01862">
        <w:rPr>
          <w:w w:val="100"/>
          <w:sz w:val="22"/>
          <w:szCs w:val="22"/>
        </w:rPr>
        <w:t xml:space="preserve">nie powinna się jednak ograniczać do tej tylko kwestii. Nowe brzmienie tego przepisu powinno </w:t>
      </w:r>
      <w:r w:rsidR="003E6954" w:rsidRPr="00E01862">
        <w:rPr>
          <w:w w:val="100"/>
          <w:sz w:val="22"/>
          <w:szCs w:val="22"/>
        </w:rPr>
        <w:t xml:space="preserve">być spójne z terminologią </w:t>
      </w:r>
      <w:r w:rsidR="003E6954" w:rsidRPr="009A7395">
        <w:rPr>
          <w:color w:val="333333"/>
          <w:w w:val="100"/>
          <w:sz w:val="22"/>
          <w:szCs w:val="22"/>
        </w:rPr>
        <w:t xml:space="preserve">ustawy </w:t>
      </w:r>
      <w:r w:rsidR="003E6954" w:rsidRPr="00E01862">
        <w:rPr>
          <w:color w:val="333333"/>
          <w:w w:val="100"/>
          <w:sz w:val="22"/>
          <w:szCs w:val="22"/>
          <w:shd w:val="clear" w:color="auto" w:fill="FFFFFF"/>
        </w:rPr>
        <w:t xml:space="preserve">o zapobieganiu oraz zwalczaniu zakażeń i chorób zakaźnych u ludzi (obecne jest wyraźnie niespójne), </w:t>
      </w:r>
      <w:r w:rsidR="0097191B" w:rsidRPr="00E01862">
        <w:rPr>
          <w:w w:val="100"/>
          <w:sz w:val="22"/>
          <w:szCs w:val="22"/>
        </w:rPr>
        <w:t>niwelować dostrzegalne wady konstrukcyjne obecnej jego redakcji</w:t>
      </w:r>
      <w:r w:rsidR="003B3884" w:rsidRPr="00E01862">
        <w:rPr>
          <w:rStyle w:val="Odwoanieprzypisudolnego"/>
          <w:w w:val="100"/>
          <w:sz w:val="22"/>
          <w:szCs w:val="22"/>
        </w:rPr>
        <w:footnoteReference w:id="1"/>
      </w:r>
      <w:r w:rsidR="0097191B" w:rsidRPr="00E01862">
        <w:rPr>
          <w:w w:val="100"/>
          <w:sz w:val="22"/>
          <w:szCs w:val="22"/>
        </w:rPr>
        <w:t xml:space="preserve">, a zarazem </w:t>
      </w:r>
      <w:r w:rsidR="003E6954" w:rsidRPr="00E01862">
        <w:rPr>
          <w:w w:val="100"/>
          <w:sz w:val="22"/>
          <w:szCs w:val="22"/>
        </w:rPr>
        <w:t>ucinać możliwie jednoznacznie istotne spory interpretacyjne, które powstały na jej tle</w:t>
      </w:r>
      <w:r w:rsidR="00E01862">
        <w:rPr>
          <w:w w:val="100"/>
          <w:sz w:val="22"/>
          <w:szCs w:val="22"/>
        </w:rPr>
        <w:t>, w tym dotyczące zakresu kryminalizacji</w:t>
      </w:r>
      <w:r w:rsidR="001B74C4" w:rsidRPr="00E01862">
        <w:rPr>
          <w:rStyle w:val="Odwoanieprzypisudolnego"/>
          <w:w w:val="100"/>
          <w:sz w:val="22"/>
          <w:szCs w:val="22"/>
        </w:rPr>
        <w:footnoteReference w:id="2"/>
      </w:r>
      <w:r w:rsidR="003E6954" w:rsidRPr="00E01862">
        <w:rPr>
          <w:w w:val="100"/>
          <w:sz w:val="22"/>
          <w:szCs w:val="22"/>
        </w:rPr>
        <w:t xml:space="preserve">. </w:t>
      </w:r>
      <w:r w:rsidR="002A3150" w:rsidRPr="00E01862">
        <w:rPr>
          <w:w w:val="100"/>
          <w:sz w:val="22"/>
          <w:szCs w:val="22"/>
        </w:rPr>
        <w:t>Redakcja art. 161 §</w:t>
      </w:r>
      <w:r w:rsidR="0076729D">
        <w:rPr>
          <w:w w:val="100"/>
          <w:sz w:val="22"/>
          <w:szCs w:val="22"/>
        </w:rPr>
        <w:t xml:space="preserve"> </w:t>
      </w:r>
      <w:r w:rsidR="002A3150" w:rsidRPr="00E01862">
        <w:rPr>
          <w:w w:val="100"/>
          <w:sz w:val="22"/>
          <w:szCs w:val="22"/>
        </w:rPr>
        <w:t xml:space="preserve">1 k.k. zaproponowana przez Ministra Zdrowia wymienionych wyżej wymogów nie spełnia, dlatego nie zasługuje na poparcie. Nie oddaje ona nawet wystarczająco jednoznacznie wyjściowego </w:t>
      </w:r>
      <w:r w:rsidR="007F48D2">
        <w:rPr>
          <w:w w:val="100"/>
          <w:sz w:val="22"/>
          <w:szCs w:val="22"/>
        </w:rPr>
        <w:t xml:space="preserve">założenia, </w:t>
      </w:r>
      <w:r w:rsidR="002A3150" w:rsidRPr="00E01862">
        <w:rPr>
          <w:w w:val="100"/>
          <w:sz w:val="22"/>
          <w:szCs w:val="22"/>
        </w:rPr>
        <w:t xml:space="preserve">że dotychczasowy zakres kryminalizacji zostaje utrzymany. </w:t>
      </w:r>
      <w:r w:rsidR="00ED0F48" w:rsidRPr="00E01862">
        <w:rPr>
          <w:w w:val="100"/>
          <w:sz w:val="22"/>
          <w:szCs w:val="22"/>
        </w:rPr>
        <w:t>Gdyby bowiem doszło do nadania art. 161 §</w:t>
      </w:r>
      <w:r w:rsidR="0076729D">
        <w:rPr>
          <w:w w:val="100"/>
          <w:sz w:val="22"/>
          <w:szCs w:val="22"/>
        </w:rPr>
        <w:t xml:space="preserve"> </w:t>
      </w:r>
      <w:r w:rsidR="00ED0F48" w:rsidRPr="00E01862">
        <w:rPr>
          <w:w w:val="100"/>
          <w:sz w:val="22"/>
          <w:szCs w:val="22"/>
        </w:rPr>
        <w:t>1 k.k. brzmienia proponowanego przez Ministra Zdrowia, powstawałaby wątpliwość, czy zakres określenia „</w:t>
      </w:r>
      <w:r w:rsidR="00ED0F48" w:rsidRPr="006A3A79">
        <w:rPr>
          <w:color w:val="333333"/>
          <w:w w:val="100"/>
          <w:sz w:val="22"/>
          <w:szCs w:val="22"/>
        </w:rPr>
        <w:t xml:space="preserve">naraża bezpośrednio inną osobę na zarażenie </w:t>
      </w:r>
      <w:r w:rsidR="00ED0F48" w:rsidRPr="00E01862">
        <w:rPr>
          <w:color w:val="333333"/>
          <w:w w:val="100"/>
          <w:sz w:val="22"/>
          <w:szCs w:val="22"/>
        </w:rPr>
        <w:t xml:space="preserve">(…) </w:t>
      </w:r>
      <w:r w:rsidR="00ED0F48" w:rsidRPr="006A3A79">
        <w:rPr>
          <w:color w:val="333333"/>
          <w:w w:val="100"/>
          <w:sz w:val="22"/>
          <w:szCs w:val="22"/>
        </w:rPr>
        <w:t>taką chorobą</w:t>
      </w:r>
      <w:r w:rsidR="00ED0F48" w:rsidRPr="00E01862">
        <w:rPr>
          <w:color w:val="333333"/>
          <w:w w:val="100"/>
          <w:sz w:val="22"/>
          <w:szCs w:val="22"/>
        </w:rPr>
        <w:t xml:space="preserve">” </w:t>
      </w:r>
      <w:r w:rsidR="007F48D2">
        <w:rPr>
          <w:color w:val="333333"/>
          <w:w w:val="100"/>
          <w:sz w:val="22"/>
          <w:szCs w:val="22"/>
        </w:rPr>
        <w:t xml:space="preserve">w ogóle </w:t>
      </w:r>
      <w:r w:rsidR="00ED0F48" w:rsidRPr="00E01862">
        <w:rPr>
          <w:color w:val="333333"/>
          <w:w w:val="100"/>
          <w:sz w:val="22"/>
          <w:szCs w:val="22"/>
        </w:rPr>
        <w:t xml:space="preserve">obejmuje bezpośrednie narażenie innej osoby na zakażenie wirusem HIV, </w:t>
      </w:r>
      <w:r w:rsidR="007F48D2">
        <w:rPr>
          <w:color w:val="333333"/>
          <w:w w:val="100"/>
          <w:sz w:val="22"/>
          <w:szCs w:val="22"/>
        </w:rPr>
        <w:t xml:space="preserve">jako że </w:t>
      </w:r>
      <w:r w:rsidR="00ED0F48" w:rsidRPr="00E01862">
        <w:rPr>
          <w:w w:val="100"/>
          <w:sz w:val="22"/>
          <w:szCs w:val="22"/>
        </w:rPr>
        <w:t xml:space="preserve">ustawa </w:t>
      </w:r>
      <w:r w:rsidR="00ED0F48" w:rsidRPr="00E01862">
        <w:rPr>
          <w:color w:val="333333"/>
          <w:w w:val="100"/>
          <w:sz w:val="22"/>
          <w:szCs w:val="22"/>
          <w:shd w:val="clear" w:color="auto" w:fill="FFFFFF"/>
        </w:rPr>
        <w:t>o zapobieganiu oraz zwalczaniu zakażeń i chorób zakaźnych u ludzi rozróżnia „chorob</w:t>
      </w:r>
      <w:r w:rsidR="007F48D2">
        <w:rPr>
          <w:color w:val="333333"/>
          <w:w w:val="100"/>
          <w:sz w:val="22"/>
          <w:szCs w:val="22"/>
          <w:shd w:val="clear" w:color="auto" w:fill="FFFFFF"/>
        </w:rPr>
        <w:t>ę</w:t>
      </w:r>
      <w:r w:rsidR="00ED0F48" w:rsidRPr="00E01862">
        <w:rPr>
          <w:color w:val="333333"/>
          <w:w w:val="100"/>
          <w:sz w:val="22"/>
          <w:szCs w:val="22"/>
          <w:shd w:val="clear" w:color="auto" w:fill="FFFFFF"/>
        </w:rPr>
        <w:t xml:space="preserve"> zakaźn</w:t>
      </w:r>
      <w:r w:rsidR="007F48D2">
        <w:rPr>
          <w:color w:val="333333"/>
          <w:w w:val="100"/>
          <w:sz w:val="22"/>
          <w:szCs w:val="22"/>
          <w:shd w:val="clear" w:color="auto" w:fill="FFFFFF"/>
        </w:rPr>
        <w:t>ą</w:t>
      </w:r>
      <w:r w:rsidR="00ED0F48" w:rsidRPr="00E01862">
        <w:rPr>
          <w:color w:val="333333"/>
          <w:w w:val="100"/>
          <w:sz w:val="22"/>
          <w:szCs w:val="22"/>
          <w:shd w:val="clear" w:color="auto" w:fill="FFFFFF"/>
        </w:rPr>
        <w:t>” oraz „zakażeni</w:t>
      </w:r>
      <w:r w:rsidR="007F48D2">
        <w:rPr>
          <w:color w:val="333333"/>
          <w:w w:val="100"/>
          <w:sz w:val="22"/>
          <w:szCs w:val="22"/>
          <w:shd w:val="clear" w:color="auto" w:fill="FFFFFF"/>
        </w:rPr>
        <w:t>e</w:t>
      </w:r>
      <w:r w:rsidR="00ED0F48" w:rsidRPr="00E01862">
        <w:rPr>
          <w:color w:val="333333"/>
          <w:w w:val="100"/>
          <w:sz w:val="22"/>
          <w:szCs w:val="22"/>
          <w:shd w:val="clear" w:color="auto" w:fill="FFFFFF"/>
        </w:rPr>
        <w:t xml:space="preserve">” </w:t>
      </w:r>
      <w:r w:rsidR="007F48D2">
        <w:rPr>
          <w:color w:val="333333"/>
          <w:w w:val="100"/>
          <w:sz w:val="22"/>
          <w:szCs w:val="22"/>
          <w:shd w:val="clear" w:color="auto" w:fill="FFFFFF"/>
        </w:rPr>
        <w:t xml:space="preserve">jako osobne kategorie </w:t>
      </w:r>
      <w:r w:rsidR="00ED0F48" w:rsidRPr="00E01862">
        <w:rPr>
          <w:color w:val="333333"/>
          <w:w w:val="100"/>
          <w:sz w:val="22"/>
          <w:szCs w:val="22"/>
          <w:shd w:val="clear" w:color="auto" w:fill="FFFFFF"/>
        </w:rPr>
        <w:t>(zob. odpowiednio art. 2 pkt 3 oraz 32 wymienionej ustawy oraz tytuł załącznika do niej)</w:t>
      </w:r>
      <w:r w:rsidR="00ED0F48" w:rsidRPr="00E01862">
        <w:rPr>
          <w:rStyle w:val="Odwoanieprzypisudolnego"/>
          <w:color w:val="333333"/>
          <w:w w:val="100"/>
          <w:sz w:val="22"/>
          <w:szCs w:val="22"/>
          <w:shd w:val="clear" w:color="auto" w:fill="FFFFFF"/>
        </w:rPr>
        <w:footnoteReference w:id="3"/>
      </w:r>
      <w:r w:rsidR="00ED0F48" w:rsidRPr="00E01862">
        <w:rPr>
          <w:color w:val="333333"/>
          <w:w w:val="100"/>
          <w:sz w:val="22"/>
          <w:szCs w:val="22"/>
          <w:shd w:val="clear" w:color="auto" w:fill="FFFFFF"/>
        </w:rPr>
        <w:t xml:space="preserve">. </w:t>
      </w:r>
    </w:p>
    <w:p w14:paraId="01F074F4" w14:textId="62F0912B" w:rsidR="004F1658" w:rsidRPr="00E01862" w:rsidRDefault="004F1658" w:rsidP="00E01862">
      <w:pPr>
        <w:pStyle w:val="Tekstpodstawowywcity"/>
        <w:spacing w:line="360" w:lineRule="auto"/>
        <w:ind w:firstLine="0"/>
        <w:jc w:val="both"/>
        <w:rPr>
          <w:w w:val="100"/>
          <w:sz w:val="22"/>
          <w:szCs w:val="22"/>
        </w:rPr>
      </w:pPr>
    </w:p>
    <w:p w14:paraId="5B38821E" w14:textId="1AF6EB47" w:rsidR="00C93785" w:rsidRPr="00C93785" w:rsidRDefault="00045052" w:rsidP="00E01862">
      <w:pPr>
        <w:pStyle w:val="Tekstpodstawowywcity"/>
        <w:spacing w:line="360" w:lineRule="auto"/>
        <w:ind w:firstLine="0"/>
        <w:jc w:val="both"/>
        <w:rPr>
          <w:b/>
          <w:color w:val="333333"/>
          <w:w w:val="100"/>
          <w:sz w:val="22"/>
          <w:szCs w:val="22"/>
        </w:rPr>
      </w:pPr>
      <w:r w:rsidRPr="00E01862">
        <w:rPr>
          <w:w w:val="100"/>
          <w:sz w:val="22"/>
          <w:szCs w:val="22"/>
        </w:rPr>
        <w:t xml:space="preserve">5. </w:t>
      </w:r>
      <w:r w:rsidRPr="00E01862">
        <w:rPr>
          <w:w w:val="100"/>
          <w:sz w:val="22"/>
          <w:szCs w:val="22"/>
        </w:rPr>
        <w:tab/>
        <w:t xml:space="preserve">Na aprobatę zasługuje także postulat Ministra Zdrowia złagodzenia odpowiedzialności za czyny stypizowane w art. 161 § 1 i 3 k.k. Niestety, </w:t>
      </w:r>
      <w:r w:rsidR="0007241A" w:rsidRPr="00E01862">
        <w:rPr>
          <w:w w:val="100"/>
          <w:sz w:val="22"/>
          <w:szCs w:val="22"/>
        </w:rPr>
        <w:t xml:space="preserve">decyzja o radykalnym zaostrzeniu odpowiedzialności karnej za </w:t>
      </w:r>
      <w:r w:rsidR="00B41B39">
        <w:rPr>
          <w:w w:val="100"/>
          <w:sz w:val="22"/>
          <w:szCs w:val="22"/>
        </w:rPr>
        <w:t xml:space="preserve">te </w:t>
      </w:r>
      <w:r w:rsidR="0007241A" w:rsidRPr="00E01862">
        <w:rPr>
          <w:w w:val="100"/>
          <w:sz w:val="22"/>
          <w:szCs w:val="22"/>
        </w:rPr>
        <w:t>czyny</w:t>
      </w:r>
      <w:r w:rsidR="00B41B39">
        <w:rPr>
          <w:w w:val="100"/>
          <w:sz w:val="22"/>
          <w:szCs w:val="22"/>
        </w:rPr>
        <w:t xml:space="preserve">, </w:t>
      </w:r>
      <w:r w:rsidR="0007241A" w:rsidRPr="00E01862">
        <w:rPr>
          <w:w w:val="100"/>
          <w:sz w:val="22"/>
          <w:szCs w:val="22"/>
        </w:rPr>
        <w:t xml:space="preserve">wdrożona ustawą </w:t>
      </w:r>
      <w:r w:rsidR="0007241A" w:rsidRPr="00E01862">
        <w:rPr>
          <w:color w:val="333333"/>
          <w:w w:val="100"/>
          <w:sz w:val="22"/>
          <w:szCs w:val="22"/>
        </w:rPr>
        <w:t xml:space="preserve">z 31.03.2020 r. o zmianie ustawy o szczególnych rozwiązaniach związanych z zapobieganiem, przeciwdziałaniem i zwalczaniem COVID-19, innych chorób zakaźnych oraz wywołanych nimi sytuacji kryzysowych oraz niektórych innych ustaw (Dz.U. poz. 568 ze zm.), </w:t>
      </w:r>
      <w:r w:rsidR="00B41B39">
        <w:rPr>
          <w:color w:val="333333"/>
          <w:w w:val="100"/>
          <w:sz w:val="22"/>
          <w:szCs w:val="22"/>
        </w:rPr>
        <w:t xml:space="preserve">całkowicie </w:t>
      </w:r>
      <w:r w:rsidR="0007241A" w:rsidRPr="00E01862">
        <w:rPr>
          <w:color w:val="333333"/>
          <w:w w:val="100"/>
          <w:sz w:val="22"/>
          <w:szCs w:val="22"/>
        </w:rPr>
        <w:t xml:space="preserve">abstrahowała od </w:t>
      </w:r>
      <w:r w:rsidR="00B41B39">
        <w:rPr>
          <w:color w:val="333333"/>
          <w:w w:val="100"/>
          <w:sz w:val="22"/>
          <w:szCs w:val="22"/>
        </w:rPr>
        <w:t xml:space="preserve">wysokości </w:t>
      </w:r>
      <w:r w:rsidR="0007241A" w:rsidRPr="00E01862">
        <w:rPr>
          <w:color w:val="333333"/>
          <w:w w:val="100"/>
          <w:sz w:val="22"/>
          <w:szCs w:val="22"/>
        </w:rPr>
        <w:t xml:space="preserve">ustawowych zagrożeń przewidzianych w innych przepisach typizujących, które z uwagi na rodzaj skryminalizowanych w nich czynów, powinny stanowić </w:t>
      </w:r>
      <w:r w:rsidR="00B41B39">
        <w:rPr>
          <w:color w:val="333333"/>
          <w:w w:val="100"/>
          <w:sz w:val="22"/>
          <w:szCs w:val="22"/>
        </w:rPr>
        <w:t xml:space="preserve">dla niej </w:t>
      </w:r>
      <w:r w:rsidR="0007241A" w:rsidRPr="00E01862">
        <w:rPr>
          <w:color w:val="333333"/>
          <w:w w:val="100"/>
          <w:sz w:val="22"/>
          <w:szCs w:val="22"/>
        </w:rPr>
        <w:t xml:space="preserve">istotny punkt odniesienia </w:t>
      </w:r>
      <w:r w:rsidR="00CB2E01">
        <w:rPr>
          <w:color w:val="333333"/>
          <w:w w:val="100"/>
          <w:sz w:val="22"/>
          <w:szCs w:val="22"/>
        </w:rPr>
        <w:t xml:space="preserve">– w trosce o to, by nie obniżać (już i tak mocno nadwerężonej) </w:t>
      </w:r>
      <w:r w:rsidR="0007241A" w:rsidRPr="00E01862">
        <w:rPr>
          <w:color w:val="333333"/>
          <w:w w:val="100"/>
          <w:sz w:val="22"/>
          <w:szCs w:val="22"/>
        </w:rPr>
        <w:t xml:space="preserve">spójności </w:t>
      </w:r>
      <w:r w:rsidR="00B41B39">
        <w:rPr>
          <w:color w:val="333333"/>
          <w:w w:val="100"/>
          <w:sz w:val="22"/>
          <w:szCs w:val="22"/>
        </w:rPr>
        <w:t xml:space="preserve">kodeksowego </w:t>
      </w:r>
      <w:r w:rsidR="0007241A" w:rsidRPr="00E01862">
        <w:rPr>
          <w:color w:val="333333"/>
          <w:w w:val="100"/>
          <w:sz w:val="22"/>
          <w:szCs w:val="22"/>
        </w:rPr>
        <w:t xml:space="preserve">systemu </w:t>
      </w:r>
      <w:r w:rsidR="00B41B39">
        <w:rPr>
          <w:color w:val="333333"/>
          <w:w w:val="100"/>
          <w:sz w:val="22"/>
          <w:szCs w:val="22"/>
        </w:rPr>
        <w:t>sankcji</w:t>
      </w:r>
      <w:r w:rsidR="0007241A" w:rsidRPr="00E01862">
        <w:rPr>
          <w:color w:val="333333"/>
          <w:w w:val="100"/>
          <w:sz w:val="22"/>
          <w:szCs w:val="22"/>
        </w:rPr>
        <w:t xml:space="preserve">. </w:t>
      </w:r>
      <w:r w:rsidR="00CB2E01">
        <w:rPr>
          <w:color w:val="333333"/>
          <w:w w:val="100"/>
          <w:sz w:val="22"/>
          <w:szCs w:val="22"/>
        </w:rPr>
        <w:t>(</w:t>
      </w:r>
      <w:r w:rsidR="0007241A" w:rsidRPr="00E01862">
        <w:rPr>
          <w:color w:val="333333"/>
          <w:w w:val="100"/>
          <w:sz w:val="22"/>
          <w:szCs w:val="22"/>
        </w:rPr>
        <w:t>Niewiele poprawił</w:t>
      </w:r>
      <w:r w:rsidR="00CB2E01">
        <w:rPr>
          <w:color w:val="333333"/>
          <w:w w:val="100"/>
          <w:sz w:val="22"/>
          <w:szCs w:val="22"/>
        </w:rPr>
        <w:t>y</w:t>
      </w:r>
      <w:r w:rsidR="0007241A" w:rsidRPr="00E01862">
        <w:rPr>
          <w:color w:val="333333"/>
          <w:w w:val="100"/>
          <w:sz w:val="22"/>
          <w:szCs w:val="22"/>
        </w:rPr>
        <w:t xml:space="preserve"> sytuację w rozważanym zakresie</w:t>
      </w:r>
      <w:r w:rsidR="00CB2E01">
        <w:rPr>
          <w:color w:val="333333"/>
          <w:w w:val="100"/>
          <w:sz w:val="22"/>
          <w:szCs w:val="22"/>
        </w:rPr>
        <w:t xml:space="preserve"> zmiany w art. 161 k.k. wprowadzone nowelą </w:t>
      </w:r>
      <w:r w:rsidR="00CB2E01" w:rsidRPr="00E01862">
        <w:rPr>
          <w:w w:val="100"/>
          <w:sz w:val="22"/>
          <w:szCs w:val="22"/>
        </w:rPr>
        <w:t xml:space="preserve">ustawy </w:t>
      </w:r>
      <w:r w:rsidR="00CB2E01" w:rsidRPr="00E01862">
        <w:rPr>
          <w:color w:val="333333"/>
          <w:w w:val="100"/>
          <w:sz w:val="22"/>
          <w:szCs w:val="22"/>
          <w:shd w:val="clear" w:color="auto" w:fill="FFFFFF"/>
        </w:rPr>
        <w:t>z 7.07.2022 r.</w:t>
      </w:r>
      <w:r w:rsidR="00CB2E01">
        <w:rPr>
          <w:color w:val="333333"/>
          <w:w w:val="100"/>
          <w:sz w:val="22"/>
          <w:szCs w:val="22"/>
          <w:shd w:val="clear" w:color="auto" w:fill="FFFFFF"/>
        </w:rPr>
        <w:t>).</w:t>
      </w:r>
      <w:r w:rsidR="0007241A" w:rsidRPr="00E01862">
        <w:rPr>
          <w:color w:val="333333"/>
          <w:w w:val="100"/>
          <w:sz w:val="22"/>
          <w:szCs w:val="22"/>
        </w:rPr>
        <w:t xml:space="preserve"> </w:t>
      </w:r>
      <w:r w:rsidR="007310B6" w:rsidRPr="00E01862">
        <w:rPr>
          <w:color w:val="333333"/>
          <w:w w:val="100"/>
          <w:sz w:val="22"/>
          <w:szCs w:val="22"/>
        </w:rPr>
        <w:t xml:space="preserve">Doszło do tego, </w:t>
      </w:r>
      <w:r w:rsidR="00510D9E" w:rsidRPr="00E01862">
        <w:rPr>
          <w:color w:val="333333"/>
          <w:w w:val="100"/>
          <w:sz w:val="22"/>
          <w:szCs w:val="22"/>
        </w:rPr>
        <w:t xml:space="preserve">że </w:t>
      </w:r>
      <w:r w:rsidR="007310B6" w:rsidRPr="00E01862">
        <w:rPr>
          <w:color w:val="333333"/>
          <w:w w:val="100"/>
          <w:sz w:val="22"/>
          <w:szCs w:val="22"/>
        </w:rPr>
        <w:t>np. umyślne bezpośrednie narażenie drugiego człowieka na zakażenie chorobą weneryczną przez osobę dotkniętą taką chorobą</w:t>
      </w:r>
      <w:r w:rsidR="00510D9E" w:rsidRPr="00E01862">
        <w:rPr>
          <w:color w:val="333333"/>
          <w:w w:val="100"/>
          <w:sz w:val="22"/>
          <w:szCs w:val="22"/>
        </w:rPr>
        <w:t>, pierwotnie związane ze stosunkowo łagodną sankcją (</w:t>
      </w:r>
      <w:r w:rsidR="00510D9E" w:rsidRPr="00A840E9">
        <w:rPr>
          <w:color w:val="333333"/>
          <w:w w:val="100"/>
          <w:sz w:val="22"/>
          <w:szCs w:val="22"/>
        </w:rPr>
        <w:t>grzywn</w:t>
      </w:r>
      <w:r w:rsidR="00510D9E" w:rsidRPr="00E01862">
        <w:rPr>
          <w:color w:val="333333"/>
          <w:w w:val="100"/>
          <w:sz w:val="22"/>
          <w:szCs w:val="22"/>
        </w:rPr>
        <w:t>a</w:t>
      </w:r>
      <w:r w:rsidR="00510D9E" w:rsidRPr="00A840E9">
        <w:rPr>
          <w:color w:val="333333"/>
          <w:w w:val="100"/>
          <w:sz w:val="22"/>
          <w:szCs w:val="22"/>
        </w:rPr>
        <w:t>, kar</w:t>
      </w:r>
      <w:r w:rsidR="00510D9E" w:rsidRPr="00E01862">
        <w:rPr>
          <w:color w:val="333333"/>
          <w:w w:val="100"/>
          <w:sz w:val="22"/>
          <w:szCs w:val="22"/>
        </w:rPr>
        <w:t>a</w:t>
      </w:r>
      <w:r w:rsidR="00510D9E" w:rsidRPr="00A840E9">
        <w:rPr>
          <w:color w:val="333333"/>
          <w:w w:val="100"/>
          <w:sz w:val="22"/>
          <w:szCs w:val="22"/>
        </w:rPr>
        <w:t xml:space="preserve"> ograniczenia wolności albo pozbawienia wolności do roku</w:t>
      </w:r>
      <w:r w:rsidR="00510D9E" w:rsidRPr="00E01862">
        <w:rPr>
          <w:color w:val="333333"/>
          <w:w w:val="100"/>
          <w:sz w:val="22"/>
          <w:szCs w:val="22"/>
        </w:rPr>
        <w:t xml:space="preserve">), </w:t>
      </w:r>
      <w:r w:rsidR="00510D9E" w:rsidRPr="00E01862">
        <w:rPr>
          <w:i/>
          <w:iCs/>
          <w:color w:val="333333"/>
          <w:w w:val="100"/>
          <w:sz w:val="22"/>
          <w:szCs w:val="22"/>
        </w:rPr>
        <w:t>de lege lata</w:t>
      </w:r>
      <w:r w:rsidR="00510D9E" w:rsidRPr="00E01862">
        <w:rPr>
          <w:color w:val="333333"/>
          <w:w w:val="100"/>
          <w:sz w:val="22"/>
          <w:szCs w:val="22"/>
        </w:rPr>
        <w:t xml:space="preserve"> </w:t>
      </w:r>
      <w:r w:rsidR="007310B6" w:rsidRPr="00E01862">
        <w:rPr>
          <w:color w:val="333333"/>
          <w:w w:val="100"/>
          <w:sz w:val="22"/>
          <w:szCs w:val="22"/>
        </w:rPr>
        <w:t>jest zagrożone dużo surow</w:t>
      </w:r>
      <w:r w:rsidR="00510D9E" w:rsidRPr="00E01862">
        <w:rPr>
          <w:color w:val="333333"/>
          <w:w w:val="100"/>
          <w:sz w:val="22"/>
          <w:szCs w:val="22"/>
        </w:rPr>
        <w:t xml:space="preserve">szą karą </w:t>
      </w:r>
      <w:r w:rsidR="007310B6" w:rsidRPr="00E01862">
        <w:rPr>
          <w:color w:val="333333"/>
          <w:w w:val="100"/>
          <w:sz w:val="22"/>
          <w:szCs w:val="22"/>
        </w:rPr>
        <w:t xml:space="preserve">(art. 161 </w:t>
      </w:r>
      <w:r w:rsidR="007310B6" w:rsidRPr="00E01862">
        <w:rPr>
          <w:w w:val="100"/>
          <w:sz w:val="22"/>
          <w:szCs w:val="22"/>
        </w:rPr>
        <w:t>§ 1 k.k.</w:t>
      </w:r>
      <w:r w:rsidR="007310B6" w:rsidRPr="00E01862">
        <w:rPr>
          <w:color w:val="333333"/>
          <w:w w:val="100"/>
          <w:sz w:val="22"/>
          <w:szCs w:val="22"/>
        </w:rPr>
        <w:t xml:space="preserve"> – </w:t>
      </w:r>
      <w:r w:rsidR="007310B6" w:rsidRPr="006A3A79">
        <w:rPr>
          <w:color w:val="333333"/>
          <w:w w:val="100"/>
          <w:sz w:val="22"/>
          <w:szCs w:val="22"/>
        </w:rPr>
        <w:t>kar</w:t>
      </w:r>
      <w:r w:rsidR="007310B6" w:rsidRPr="00E01862">
        <w:rPr>
          <w:color w:val="333333"/>
          <w:w w:val="100"/>
          <w:sz w:val="22"/>
          <w:szCs w:val="22"/>
        </w:rPr>
        <w:t>a</w:t>
      </w:r>
      <w:r w:rsidR="007310B6" w:rsidRPr="006A3A79">
        <w:rPr>
          <w:color w:val="333333"/>
          <w:w w:val="100"/>
          <w:sz w:val="22"/>
          <w:szCs w:val="22"/>
        </w:rPr>
        <w:t xml:space="preserve"> pozbawienia wolności od 3 miesięcy do lat 5</w:t>
      </w:r>
      <w:r w:rsidR="007310B6" w:rsidRPr="00E01862">
        <w:rPr>
          <w:color w:val="333333"/>
          <w:w w:val="100"/>
          <w:sz w:val="22"/>
          <w:szCs w:val="22"/>
        </w:rPr>
        <w:t xml:space="preserve">) niż umyślne </w:t>
      </w:r>
      <w:r w:rsidR="007310B6" w:rsidRPr="006A3A79">
        <w:rPr>
          <w:color w:val="333333"/>
          <w:w w:val="100"/>
          <w:sz w:val="22"/>
          <w:szCs w:val="22"/>
        </w:rPr>
        <w:t>naraż</w:t>
      </w:r>
      <w:r w:rsidR="007310B6" w:rsidRPr="00E01862">
        <w:rPr>
          <w:color w:val="333333"/>
          <w:w w:val="100"/>
          <w:sz w:val="22"/>
          <w:szCs w:val="22"/>
        </w:rPr>
        <w:t>enie</w:t>
      </w:r>
      <w:r w:rsidR="007310B6" w:rsidRPr="006A3A79">
        <w:rPr>
          <w:color w:val="333333"/>
          <w:w w:val="100"/>
          <w:sz w:val="22"/>
          <w:szCs w:val="22"/>
        </w:rPr>
        <w:t xml:space="preserve"> człowieka na bezpośrednie niebezpieczeństwo utraty życia </w:t>
      </w:r>
      <w:r w:rsidR="007310B6" w:rsidRPr="00E01862">
        <w:rPr>
          <w:color w:val="333333"/>
          <w:w w:val="100"/>
          <w:sz w:val="22"/>
          <w:szCs w:val="22"/>
        </w:rPr>
        <w:t xml:space="preserve">(art. 160 </w:t>
      </w:r>
      <w:r w:rsidR="007310B6" w:rsidRPr="00E01862">
        <w:rPr>
          <w:w w:val="100"/>
          <w:sz w:val="22"/>
          <w:szCs w:val="22"/>
        </w:rPr>
        <w:t xml:space="preserve">§ 1 k.k. – </w:t>
      </w:r>
      <w:r w:rsidR="007310B6" w:rsidRPr="006A3A79">
        <w:rPr>
          <w:color w:val="333333"/>
          <w:w w:val="100"/>
          <w:sz w:val="22"/>
          <w:szCs w:val="22"/>
        </w:rPr>
        <w:t>kar</w:t>
      </w:r>
      <w:r w:rsidR="007310B6" w:rsidRPr="00E01862">
        <w:rPr>
          <w:color w:val="333333"/>
          <w:w w:val="100"/>
          <w:sz w:val="22"/>
          <w:szCs w:val="22"/>
        </w:rPr>
        <w:t>a</w:t>
      </w:r>
      <w:r w:rsidR="007310B6" w:rsidRPr="006A3A79">
        <w:rPr>
          <w:color w:val="333333"/>
          <w:w w:val="100"/>
          <w:sz w:val="22"/>
          <w:szCs w:val="22"/>
        </w:rPr>
        <w:t xml:space="preserve"> pozbawienia wolności do lat 3</w:t>
      </w:r>
      <w:r w:rsidR="007310B6" w:rsidRPr="00E01862">
        <w:rPr>
          <w:color w:val="333333"/>
          <w:w w:val="100"/>
          <w:sz w:val="22"/>
          <w:szCs w:val="22"/>
        </w:rPr>
        <w:t xml:space="preserve">), a </w:t>
      </w:r>
      <w:r w:rsidR="006A3A79" w:rsidRPr="006A3A79">
        <w:rPr>
          <w:color w:val="333333"/>
          <w:w w:val="100"/>
          <w:sz w:val="22"/>
          <w:szCs w:val="22"/>
        </w:rPr>
        <w:t>naraż</w:t>
      </w:r>
      <w:r w:rsidR="00510D9E" w:rsidRPr="00E01862">
        <w:rPr>
          <w:color w:val="333333"/>
          <w:w w:val="100"/>
          <w:sz w:val="22"/>
          <w:szCs w:val="22"/>
        </w:rPr>
        <w:t>enie</w:t>
      </w:r>
      <w:r w:rsidR="006A3A79" w:rsidRPr="006A3A79">
        <w:rPr>
          <w:color w:val="333333"/>
          <w:w w:val="100"/>
          <w:sz w:val="22"/>
          <w:szCs w:val="22"/>
        </w:rPr>
        <w:t xml:space="preserve"> </w:t>
      </w:r>
      <w:r w:rsidR="00510D9E" w:rsidRPr="00E01862">
        <w:rPr>
          <w:color w:val="333333"/>
          <w:w w:val="100"/>
          <w:sz w:val="22"/>
          <w:szCs w:val="22"/>
        </w:rPr>
        <w:t xml:space="preserve">w sposób stypizowany w art. 161 </w:t>
      </w:r>
      <w:r w:rsidR="00510D9E" w:rsidRPr="00E01862">
        <w:rPr>
          <w:w w:val="100"/>
          <w:sz w:val="22"/>
          <w:szCs w:val="22"/>
        </w:rPr>
        <w:t xml:space="preserve">§ 1 k.k. </w:t>
      </w:r>
      <w:r w:rsidR="006A3A79" w:rsidRPr="006A3A79">
        <w:rPr>
          <w:color w:val="333333"/>
          <w:w w:val="100"/>
          <w:sz w:val="22"/>
          <w:szCs w:val="22"/>
        </w:rPr>
        <w:t>na zarażenie wiel</w:t>
      </w:r>
      <w:r w:rsidR="00510D9E" w:rsidRPr="00E01862">
        <w:rPr>
          <w:color w:val="333333"/>
          <w:w w:val="100"/>
          <w:sz w:val="22"/>
          <w:szCs w:val="22"/>
        </w:rPr>
        <w:t>u</w:t>
      </w:r>
      <w:r w:rsidR="006A3A79" w:rsidRPr="006A3A79">
        <w:rPr>
          <w:color w:val="333333"/>
          <w:w w:val="100"/>
          <w:sz w:val="22"/>
          <w:szCs w:val="22"/>
        </w:rPr>
        <w:t xml:space="preserve"> osób</w:t>
      </w:r>
      <w:r w:rsidR="00510D9E" w:rsidRPr="00E01862">
        <w:rPr>
          <w:color w:val="333333"/>
          <w:w w:val="100"/>
          <w:sz w:val="22"/>
          <w:szCs w:val="22"/>
        </w:rPr>
        <w:t xml:space="preserve"> (art. 161 </w:t>
      </w:r>
      <w:r w:rsidR="00510D9E" w:rsidRPr="00E01862">
        <w:rPr>
          <w:w w:val="100"/>
          <w:sz w:val="22"/>
          <w:szCs w:val="22"/>
        </w:rPr>
        <w:t xml:space="preserve">§ 1 k.k. </w:t>
      </w:r>
      <w:r w:rsidR="00510D9E" w:rsidRPr="00E01862">
        <w:rPr>
          <w:color w:val="333333"/>
          <w:w w:val="100"/>
          <w:sz w:val="22"/>
          <w:szCs w:val="22"/>
        </w:rPr>
        <w:t xml:space="preserve">– </w:t>
      </w:r>
      <w:r w:rsidR="006A3A79" w:rsidRPr="006A3A79">
        <w:rPr>
          <w:color w:val="333333"/>
          <w:w w:val="100"/>
          <w:sz w:val="22"/>
          <w:szCs w:val="22"/>
        </w:rPr>
        <w:t>kar</w:t>
      </w:r>
      <w:r w:rsidR="00510D9E" w:rsidRPr="00E01862">
        <w:rPr>
          <w:color w:val="333333"/>
          <w:w w:val="100"/>
          <w:sz w:val="22"/>
          <w:szCs w:val="22"/>
        </w:rPr>
        <w:t xml:space="preserve">a </w:t>
      </w:r>
      <w:r w:rsidR="006A3A79" w:rsidRPr="006A3A79">
        <w:rPr>
          <w:color w:val="333333"/>
          <w:w w:val="100"/>
          <w:sz w:val="22"/>
          <w:szCs w:val="22"/>
        </w:rPr>
        <w:t>pozbawienia wolności od roku do lat 10</w:t>
      </w:r>
      <w:r w:rsidR="00510D9E" w:rsidRPr="00E01862">
        <w:rPr>
          <w:color w:val="333333"/>
          <w:w w:val="100"/>
          <w:sz w:val="22"/>
          <w:szCs w:val="22"/>
        </w:rPr>
        <w:t xml:space="preserve">) </w:t>
      </w:r>
      <w:r w:rsidR="00CB2E01">
        <w:rPr>
          <w:color w:val="333333"/>
          <w:w w:val="100"/>
          <w:sz w:val="22"/>
          <w:szCs w:val="22"/>
        </w:rPr>
        <w:t xml:space="preserve">– </w:t>
      </w:r>
      <w:r w:rsidR="00510D9E" w:rsidRPr="00E01862">
        <w:rPr>
          <w:color w:val="333333"/>
          <w:w w:val="100"/>
          <w:sz w:val="22"/>
          <w:szCs w:val="22"/>
        </w:rPr>
        <w:t xml:space="preserve">surowiej niż umyślne </w:t>
      </w:r>
      <w:r w:rsidR="00C93785" w:rsidRPr="00C93785">
        <w:rPr>
          <w:color w:val="333333"/>
          <w:w w:val="100"/>
          <w:sz w:val="22"/>
          <w:szCs w:val="22"/>
        </w:rPr>
        <w:t>sprowadz</w:t>
      </w:r>
      <w:r w:rsidR="00510D9E" w:rsidRPr="00E01862">
        <w:rPr>
          <w:color w:val="333333"/>
          <w:w w:val="100"/>
          <w:sz w:val="22"/>
          <w:szCs w:val="22"/>
        </w:rPr>
        <w:t>enie</w:t>
      </w:r>
      <w:r w:rsidR="00C93785" w:rsidRPr="00C93785">
        <w:rPr>
          <w:color w:val="333333"/>
          <w:w w:val="100"/>
          <w:sz w:val="22"/>
          <w:szCs w:val="22"/>
        </w:rPr>
        <w:t xml:space="preserve"> niebezpieczeństw</w:t>
      </w:r>
      <w:r w:rsidR="00510D9E" w:rsidRPr="00E01862">
        <w:rPr>
          <w:color w:val="333333"/>
          <w:w w:val="100"/>
          <w:sz w:val="22"/>
          <w:szCs w:val="22"/>
        </w:rPr>
        <w:t>a</w:t>
      </w:r>
      <w:r w:rsidR="00C93785" w:rsidRPr="00C93785">
        <w:rPr>
          <w:color w:val="333333"/>
          <w:w w:val="100"/>
          <w:sz w:val="22"/>
          <w:szCs w:val="22"/>
        </w:rPr>
        <w:t xml:space="preserve"> dla życia lub zdrowia wielu osób albo dla mienia w wielkich rozmiarach</w:t>
      </w:r>
      <w:r w:rsidR="00510D9E" w:rsidRPr="00E01862">
        <w:rPr>
          <w:color w:val="333333"/>
          <w:w w:val="100"/>
          <w:sz w:val="22"/>
          <w:szCs w:val="22"/>
        </w:rPr>
        <w:t xml:space="preserve"> przez s</w:t>
      </w:r>
      <w:r w:rsidR="00C93785" w:rsidRPr="00C93785">
        <w:rPr>
          <w:color w:val="333333"/>
          <w:w w:val="100"/>
          <w:sz w:val="22"/>
          <w:szCs w:val="22"/>
        </w:rPr>
        <w:t>powod</w:t>
      </w:r>
      <w:r w:rsidR="00510D9E" w:rsidRPr="00E01862">
        <w:rPr>
          <w:color w:val="333333"/>
          <w:w w:val="100"/>
          <w:sz w:val="22"/>
          <w:szCs w:val="22"/>
        </w:rPr>
        <w:t>owanie</w:t>
      </w:r>
      <w:r w:rsidR="00C93785" w:rsidRPr="00C93785">
        <w:rPr>
          <w:color w:val="333333"/>
          <w:w w:val="100"/>
          <w:sz w:val="22"/>
          <w:szCs w:val="22"/>
        </w:rPr>
        <w:t xml:space="preserve"> zagrożeni</w:t>
      </w:r>
      <w:r w:rsidR="00510D9E" w:rsidRPr="00E01862">
        <w:rPr>
          <w:color w:val="333333"/>
          <w:w w:val="100"/>
          <w:sz w:val="22"/>
          <w:szCs w:val="22"/>
        </w:rPr>
        <w:t>a</w:t>
      </w:r>
      <w:r w:rsidR="00C93785" w:rsidRPr="00C93785">
        <w:rPr>
          <w:color w:val="333333"/>
          <w:w w:val="100"/>
          <w:sz w:val="22"/>
          <w:szCs w:val="22"/>
        </w:rPr>
        <w:t xml:space="preserve"> epidemiologiczne</w:t>
      </w:r>
      <w:r w:rsidR="00510D9E" w:rsidRPr="00E01862">
        <w:rPr>
          <w:color w:val="333333"/>
          <w:w w:val="100"/>
          <w:sz w:val="22"/>
          <w:szCs w:val="22"/>
        </w:rPr>
        <w:t>go</w:t>
      </w:r>
      <w:r w:rsidR="00C93785" w:rsidRPr="00C93785">
        <w:rPr>
          <w:color w:val="333333"/>
          <w:w w:val="100"/>
          <w:sz w:val="22"/>
          <w:szCs w:val="22"/>
        </w:rPr>
        <w:t xml:space="preserve"> lub szerzeni</w:t>
      </w:r>
      <w:r w:rsidR="00E01862" w:rsidRPr="00E01862">
        <w:rPr>
          <w:color w:val="333333"/>
          <w:w w:val="100"/>
          <w:sz w:val="22"/>
          <w:szCs w:val="22"/>
        </w:rPr>
        <w:t>a</w:t>
      </w:r>
      <w:r w:rsidR="00C93785" w:rsidRPr="00C93785">
        <w:rPr>
          <w:color w:val="333333"/>
          <w:w w:val="100"/>
          <w:sz w:val="22"/>
          <w:szCs w:val="22"/>
        </w:rPr>
        <w:t xml:space="preserve"> się choroby zakaźnej albo zarazy zwierzęcej lub roślinnej</w:t>
      </w:r>
      <w:r w:rsidR="00E01862" w:rsidRPr="00E01862">
        <w:rPr>
          <w:color w:val="333333"/>
          <w:w w:val="100"/>
          <w:sz w:val="22"/>
          <w:szCs w:val="22"/>
        </w:rPr>
        <w:t xml:space="preserve"> (art. 165 </w:t>
      </w:r>
      <w:r w:rsidR="00E01862" w:rsidRPr="00E01862">
        <w:rPr>
          <w:w w:val="100"/>
          <w:sz w:val="22"/>
          <w:szCs w:val="22"/>
        </w:rPr>
        <w:t xml:space="preserve">§ 1 pkt 1 k.k. – </w:t>
      </w:r>
      <w:r w:rsidR="00C93785" w:rsidRPr="00C93785">
        <w:rPr>
          <w:color w:val="333333"/>
          <w:w w:val="100"/>
          <w:sz w:val="22"/>
          <w:szCs w:val="22"/>
        </w:rPr>
        <w:t>kar</w:t>
      </w:r>
      <w:r w:rsidR="00E01862" w:rsidRPr="00E01862">
        <w:rPr>
          <w:color w:val="333333"/>
          <w:w w:val="100"/>
          <w:sz w:val="22"/>
          <w:szCs w:val="22"/>
        </w:rPr>
        <w:t>a</w:t>
      </w:r>
      <w:r w:rsidR="00C93785" w:rsidRPr="00C93785">
        <w:rPr>
          <w:color w:val="333333"/>
          <w:w w:val="100"/>
          <w:sz w:val="22"/>
          <w:szCs w:val="22"/>
        </w:rPr>
        <w:t xml:space="preserve"> pozbawienia wolności od 6 miesięcy do lat 8</w:t>
      </w:r>
      <w:r w:rsidR="00E01862" w:rsidRPr="00E01862">
        <w:rPr>
          <w:color w:val="333333"/>
          <w:w w:val="100"/>
          <w:sz w:val="22"/>
          <w:szCs w:val="22"/>
        </w:rPr>
        <w:t>)</w:t>
      </w:r>
      <w:r w:rsidR="00C93785" w:rsidRPr="00C93785">
        <w:rPr>
          <w:color w:val="333333"/>
          <w:w w:val="100"/>
          <w:sz w:val="22"/>
          <w:szCs w:val="22"/>
        </w:rPr>
        <w:t>.</w:t>
      </w:r>
    </w:p>
    <w:p w14:paraId="2C55681E" w14:textId="77777777" w:rsidR="00D23413" w:rsidRPr="00E01862" w:rsidRDefault="00D23413" w:rsidP="00E01862">
      <w:pPr>
        <w:pStyle w:val="Tekstpodstawowywcity"/>
        <w:spacing w:line="360" w:lineRule="auto"/>
        <w:ind w:firstLine="0"/>
        <w:jc w:val="both"/>
        <w:rPr>
          <w:w w:val="100"/>
          <w:sz w:val="22"/>
          <w:szCs w:val="22"/>
        </w:rPr>
      </w:pPr>
    </w:p>
    <w:p w14:paraId="07348323" w14:textId="428490C6" w:rsidR="00E01862" w:rsidRDefault="00E01862" w:rsidP="00E01862">
      <w:pPr>
        <w:pStyle w:val="Tekstpodstawowywcity"/>
        <w:spacing w:line="360" w:lineRule="auto"/>
        <w:ind w:firstLine="0"/>
        <w:jc w:val="both"/>
        <w:rPr>
          <w:w w:val="100"/>
          <w:sz w:val="22"/>
          <w:szCs w:val="22"/>
        </w:rPr>
      </w:pPr>
      <w:r>
        <w:rPr>
          <w:w w:val="100"/>
          <w:sz w:val="22"/>
          <w:szCs w:val="22"/>
        </w:rPr>
        <w:t xml:space="preserve">6. </w:t>
      </w:r>
      <w:r>
        <w:rPr>
          <w:w w:val="100"/>
          <w:sz w:val="22"/>
          <w:szCs w:val="22"/>
        </w:rPr>
        <w:tab/>
        <w:t xml:space="preserve">Decyzja o nowym (złagodzonym) ustawowym zagrożeniu za czyny stypizowane dziś w art. </w:t>
      </w:r>
      <w:r w:rsidRPr="00E01862">
        <w:rPr>
          <w:color w:val="333333"/>
          <w:w w:val="100"/>
          <w:sz w:val="22"/>
          <w:szCs w:val="22"/>
        </w:rPr>
        <w:t>16</w:t>
      </w:r>
      <w:r>
        <w:rPr>
          <w:color w:val="333333"/>
          <w:w w:val="100"/>
          <w:sz w:val="22"/>
          <w:szCs w:val="22"/>
        </w:rPr>
        <w:t>1</w:t>
      </w:r>
      <w:r w:rsidRPr="00E01862">
        <w:rPr>
          <w:color w:val="333333"/>
          <w:w w:val="100"/>
          <w:sz w:val="22"/>
          <w:szCs w:val="22"/>
        </w:rPr>
        <w:t xml:space="preserve"> </w:t>
      </w:r>
      <w:r w:rsidRPr="00E01862">
        <w:rPr>
          <w:w w:val="100"/>
          <w:sz w:val="22"/>
          <w:szCs w:val="22"/>
        </w:rPr>
        <w:t>§ 1</w:t>
      </w:r>
      <w:r>
        <w:rPr>
          <w:w w:val="100"/>
          <w:sz w:val="22"/>
          <w:szCs w:val="22"/>
        </w:rPr>
        <w:t xml:space="preserve"> i 3 k.k. powinna zapaść dopiero po uprzednim rozstrzygnięciu wszystkich kwestii szczegółowych dotyczących zakresu kryminalizacji</w:t>
      </w:r>
      <w:r w:rsidR="0048762D">
        <w:rPr>
          <w:w w:val="100"/>
          <w:sz w:val="22"/>
          <w:szCs w:val="22"/>
        </w:rPr>
        <w:t xml:space="preserve"> (zob. wyżej pkt 4)</w:t>
      </w:r>
      <w:r>
        <w:rPr>
          <w:w w:val="100"/>
          <w:sz w:val="22"/>
          <w:szCs w:val="22"/>
        </w:rPr>
        <w:t xml:space="preserve">. Można jedynie wskazać, że ustawowe zagrożenia zaproponowane przez Ministra Zdrowia </w:t>
      </w:r>
      <w:r w:rsidR="0048762D">
        <w:rPr>
          <w:w w:val="100"/>
          <w:sz w:val="22"/>
          <w:szCs w:val="22"/>
        </w:rPr>
        <w:t>nie odpowiadają schematom ustawowych zagrożeń wykorzystywanych w Kodeksie karnym</w:t>
      </w:r>
      <w:r w:rsidR="00CB2E01">
        <w:rPr>
          <w:w w:val="100"/>
          <w:sz w:val="22"/>
          <w:szCs w:val="22"/>
        </w:rPr>
        <w:t xml:space="preserve"> (i z tego powodu nie powinny być brane pod uwagę w ramach podejmowania</w:t>
      </w:r>
      <w:r w:rsidR="00A63832">
        <w:rPr>
          <w:w w:val="100"/>
          <w:sz w:val="22"/>
          <w:szCs w:val="22"/>
        </w:rPr>
        <w:t xml:space="preserve"> decyzji, o której mowa</w:t>
      </w:r>
      <w:r w:rsidR="00CB2E01">
        <w:rPr>
          <w:w w:val="100"/>
          <w:sz w:val="22"/>
          <w:szCs w:val="22"/>
        </w:rPr>
        <w:t>)</w:t>
      </w:r>
      <w:r w:rsidR="0048762D">
        <w:rPr>
          <w:w w:val="100"/>
          <w:sz w:val="22"/>
          <w:szCs w:val="22"/>
        </w:rPr>
        <w:t xml:space="preserve">. </w:t>
      </w:r>
    </w:p>
    <w:p w14:paraId="46EF5205" w14:textId="77777777" w:rsidR="00E01862" w:rsidRDefault="00E01862" w:rsidP="00E01862">
      <w:pPr>
        <w:pStyle w:val="Tekstpodstawowywcity"/>
        <w:spacing w:line="360" w:lineRule="auto"/>
        <w:ind w:firstLine="0"/>
        <w:jc w:val="both"/>
        <w:rPr>
          <w:w w:val="100"/>
          <w:sz w:val="22"/>
          <w:szCs w:val="22"/>
        </w:rPr>
      </w:pPr>
    </w:p>
    <w:p w14:paraId="47CFB578" w14:textId="77777777" w:rsidR="00A63832" w:rsidRDefault="00A63832" w:rsidP="00E01862">
      <w:pPr>
        <w:pStyle w:val="Tekstpodstawowywcity"/>
        <w:spacing w:line="360" w:lineRule="auto"/>
        <w:ind w:firstLine="0"/>
        <w:jc w:val="both"/>
        <w:rPr>
          <w:w w:val="100"/>
          <w:sz w:val="22"/>
          <w:szCs w:val="22"/>
        </w:rPr>
      </w:pPr>
    </w:p>
    <w:p w14:paraId="4EAAB1BD" w14:textId="77777777" w:rsidR="00A63832" w:rsidRDefault="00A63832" w:rsidP="00E01862">
      <w:pPr>
        <w:pStyle w:val="Tekstpodstawowywcity"/>
        <w:spacing w:line="360" w:lineRule="auto"/>
        <w:ind w:firstLine="0"/>
        <w:jc w:val="both"/>
        <w:rPr>
          <w:w w:val="100"/>
          <w:sz w:val="22"/>
          <w:szCs w:val="22"/>
        </w:rPr>
      </w:pPr>
    </w:p>
    <w:p w14:paraId="41469FD3" w14:textId="4069B14E" w:rsidR="000D2427" w:rsidRPr="00E01862" w:rsidRDefault="0015536C" w:rsidP="00E01862">
      <w:pPr>
        <w:pStyle w:val="Tekstpodstawowywcity"/>
        <w:spacing w:line="360" w:lineRule="auto"/>
        <w:ind w:firstLine="0"/>
        <w:jc w:val="both"/>
        <w:rPr>
          <w:b/>
          <w:w w:val="100"/>
          <w:sz w:val="22"/>
          <w:szCs w:val="22"/>
        </w:rPr>
      </w:pPr>
      <w:r>
        <w:rPr>
          <w:w w:val="100"/>
          <w:sz w:val="22"/>
          <w:szCs w:val="22"/>
        </w:rPr>
        <w:t xml:space="preserve">Opracował: prof. dr hab. </w:t>
      </w:r>
      <w:r w:rsidR="000D2427" w:rsidRPr="00E01862">
        <w:rPr>
          <w:w w:val="100"/>
          <w:sz w:val="22"/>
          <w:szCs w:val="22"/>
        </w:rPr>
        <w:t xml:space="preserve">Jarosław Majewski </w:t>
      </w:r>
    </w:p>
    <w:sectPr w:rsidR="000D2427" w:rsidRPr="00E01862">
      <w:footerReference w:type="even" r:id="rId8"/>
      <w:footerReference w:type="default" r:id="rId9"/>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27D54" w14:textId="77777777" w:rsidR="00B91A5D" w:rsidRDefault="00B91A5D">
      <w:r>
        <w:separator/>
      </w:r>
    </w:p>
  </w:endnote>
  <w:endnote w:type="continuationSeparator" w:id="0">
    <w:p w14:paraId="12FEF2A8" w14:textId="77777777" w:rsidR="00B91A5D" w:rsidRDefault="00B9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EF7A" w14:textId="77777777" w:rsidR="00E77251" w:rsidRDefault="00E7725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592F4A2" w14:textId="77777777" w:rsidR="00E77251" w:rsidRDefault="00E772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384246"/>
      <w:docPartObj>
        <w:docPartGallery w:val="Page Numbers (Bottom of Page)"/>
        <w:docPartUnique/>
      </w:docPartObj>
    </w:sdtPr>
    <w:sdtContent>
      <w:p w14:paraId="5C402A17" w14:textId="418B963B" w:rsidR="004D4837" w:rsidRDefault="004D4837">
        <w:pPr>
          <w:pStyle w:val="Stopka"/>
          <w:jc w:val="center"/>
        </w:pPr>
        <w:r>
          <w:fldChar w:fldCharType="begin"/>
        </w:r>
        <w:r>
          <w:instrText>PAGE   \* MERGEFORMAT</w:instrText>
        </w:r>
        <w:r>
          <w:fldChar w:fldCharType="separate"/>
        </w:r>
        <w:r>
          <w:t>2</w:t>
        </w:r>
        <w:r>
          <w:fldChar w:fldCharType="end"/>
        </w:r>
      </w:p>
    </w:sdtContent>
  </w:sdt>
  <w:p w14:paraId="12F4B6F8" w14:textId="77777777" w:rsidR="004D4837" w:rsidRDefault="004D48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77D54" w14:textId="77777777" w:rsidR="00B91A5D" w:rsidRDefault="00B91A5D">
      <w:r>
        <w:separator/>
      </w:r>
    </w:p>
  </w:footnote>
  <w:footnote w:type="continuationSeparator" w:id="0">
    <w:p w14:paraId="79012B9C" w14:textId="77777777" w:rsidR="00B91A5D" w:rsidRDefault="00B91A5D">
      <w:r>
        <w:continuationSeparator/>
      </w:r>
    </w:p>
  </w:footnote>
  <w:footnote w:id="1">
    <w:p w14:paraId="1E4EBEF2" w14:textId="59E7D313" w:rsidR="003B3884" w:rsidRPr="00E01862" w:rsidRDefault="003B3884" w:rsidP="00E01862">
      <w:pPr>
        <w:shd w:val="clear" w:color="auto" w:fill="FFFFFF"/>
        <w:jc w:val="both"/>
        <w:rPr>
          <w:rFonts w:ascii="Arial" w:hAnsi="Arial" w:cs="Arial"/>
          <w:color w:val="333333"/>
          <w:w w:val="100"/>
          <w:sz w:val="22"/>
          <w:szCs w:val="22"/>
        </w:rPr>
      </w:pPr>
      <w:r w:rsidRPr="00E01862">
        <w:rPr>
          <w:rStyle w:val="Odwoanieprzypisudolnego"/>
          <w:rFonts w:ascii="Arial" w:hAnsi="Arial" w:cs="Arial"/>
          <w:w w:val="100"/>
          <w:sz w:val="22"/>
          <w:szCs w:val="22"/>
        </w:rPr>
        <w:footnoteRef/>
      </w:r>
      <w:r w:rsidRPr="00E01862">
        <w:rPr>
          <w:rFonts w:ascii="Arial" w:hAnsi="Arial" w:cs="Arial"/>
          <w:w w:val="100"/>
          <w:sz w:val="22"/>
          <w:szCs w:val="22"/>
        </w:rPr>
        <w:t xml:space="preserve"> Na przykład, wydaje się, że w świetle zawartych odpowiednio w art. 2 pkt 2</w:t>
      </w:r>
      <w:r w:rsidR="002910E2" w:rsidRPr="00E01862">
        <w:rPr>
          <w:rFonts w:ascii="Arial" w:hAnsi="Arial" w:cs="Arial"/>
          <w:w w:val="100"/>
          <w:sz w:val="22"/>
          <w:szCs w:val="22"/>
        </w:rPr>
        <w:t xml:space="preserve"> </w:t>
      </w:r>
      <w:r w:rsidRPr="00E01862">
        <w:rPr>
          <w:rFonts w:ascii="Arial" w:hAnsi="Arial" w:cs="Arial"/>
          <w:w w:val="100"/>
          <w:sz w:val="22"/>
          <w:szCs w:val="22"/>
        </w:rPr>
        <w:t xml:space="preserve">oraz 3 ustawy </w:t>
      </w:r>
      <w:r w:rsidR="002910E2" w:rsidRPr="00E01862">
        <w:rPr>
          <w:rFonts w:ascii="Arial" w:hAnsi="Arial" w:cs="Arial"/>
          <w:color w:val="333333"/>
          <w:w w:val="100"/>
          <w:sz w:val="22"/>
          <w:szCs w:val="22"/>
          <w:shd w:val="clear" w:color="auto" w:fill="FFFFFF"/>
        </w:rPr>
        <w:t xml:space="preserve">o zapobieganiu oraz zwalczaniu zakażeń i chorób zakaźnych u ludzi </w:t>
      </w:r>
      <w:r w:rsidRPr="00E01862">
        <w:rPr>
          <w:rFonts w:ascii="Arial" w:hAnsi="Arial" w:cs="Arial"/>
          <w:w w:val="100"/>
          <w:sz w:val="22"/>
          <w:szCs w:val="22"/>
        </w:rPr>
        <w:t>definicji legalnych okr</w:t>
      </w:r>
      <w:r w:rsidR="002910E2" w:rsidRPr="00E01862">
        <w:rPr>
          <w:rFonts w:ascii="Arial" w:hAnsi="Arial" w:cs="Arial"/>
          <w:w w:val="100"/>
          <w:sz w:val="22"/>
          <w:szCs w:val="22"/>
        </w:rPr>
        <w:t>eśleń „</w:t>
      </w:r>
      <w:r w:rsidR="002910E2" w:rsidRPr="001E02B8">
        <w:rPr>
          <w:rFonts w:ascii="Arial" w:hAnsi="Arial" w:cs="Arial"/>
          <w:color w:val="333333"/>
          <w:w w:val="100"/>
          <w:sz w:val="22"/>
          <w:szCs w:val="22"/>
        </w:rPr>
        <w:t>biologiczny czynnik chorobotwórczy</w:t>
      </w:r>
      <w:r w:rsidR="002910E2" w:rsidRPr="00E01862">
        <w:rPr>
          <w:rFonts w:ascii="Arial" w:hAnsi="Arial" w:cs="Arial"/>
          <w:color w:val="333333"/>
          <w:w w:val="100"/>
          <w:sz w:val="22"/>
          <w:szCs w:val="22"/>
        </w:rPr>
        <w:t>” („</w:t>
      </w:r>
      <w:r w:rsidR="002910E2" w:rsidRPr="001E02B8">
        <w:rPr>
          <w:rFonts w:ascii="Arial" w:hAnsi="Arial" w:cs="Arial"/>
          <w:color w:val="333333"/>
          <w:w w:val="100"/>
          <w:sz w:val="22"/>
          <w:szCs w:val="22"/>
        </w:rPr>
        <w:t>posiadające zdolność wywoływania objawów chorobowych drobnoustroje komórkowe lub wytwarzane przez nie produkty, zewnętrzne i wewnętrzne pasożyty człowieka lub wytwarzane przez nie produkty, cząstki bezkomórkowe zdolne do replikacji lub przenoszenia materiału genetycznego, w tym zmodyfikowane genetycznie hodowle komórkowe lub wytwarzane przez nie produkty</w:t>
      </w:r>
      <w:r w:rsidR="002910E2" w:rsidRPr="00E01862">
        <w:rPr>
          <w:rFonts w:ascii="Arial" w:hAnsi="Arial" w:cs="Arial"/>
          <w:color w:val="333333"/>
          <w:w w:val="100"/>
          <w:sz w:val="22"/>
          <w:szCs w:val="22"/>
        </w:rPr>
        <w:t>”) i „</w:t>
      </w:r>
      <w:r w:rsidR="002910E2" w:rsidRPr="001E02B8">
        <w:rPr>
          <w:rFonts w:ascii="Arial" w:hAnsi="Arial" w:cs="Arial"/>
          <w:color w:val="333333"/>
          <w:w w:val="100"/>
          <w:sz w:val="22"/>
          <w:szCs w:val="22"/>
        </w:rPr>
        <w:t>choroba zakaźna</w:t>
      </w:r>
      <w:r w:rsidR="002910E2" w:rsidRPr="00E01862">
        <w:rPr>
          <w:rFonts w:ascii="Arial" w:hAnsi="Arial" w:cs="Arial"/>
          <w:color w:val="333333"/>
          <w:w w:val="100"/>
          <w:sz w:val="22"/>
          <w:szCs w:val="22"/>
        </w:rPr>
        <w:t>” („</w:t>
      </w:r>
      <w:r w:rsidR="002910E2" w:rsidRPr="001E02B8">
        <w:rPr>
          <w:rFonts w:ascii="Arial" w:hAnsi="Arial" w:cs="Arial"/>
          <w:color w:val="333333"/>
          <w:w w:val="100"/>
          <w:sz w:val="22"/>
          <w:szCs w:val="22"/>
        </w:rPr>
        <w:t>choroba, która została wywołana przez biologiczny czynnik chorobotwórczy</w:t>
      </w:r>
      <w:r w:rsidR="002910E2" w:rsidRPr="00E01862">
        <w:rPr>
          <w:rFonts w:ascii="Arial" w:hAnsi="Arial" w:cs="Arial"/>
          <w:color w:val="333333"/>
          <w:w w:val="100"/>
          <w:sz w:val="22"/>
          <w:szCs w:val="22"/>
        </w:rPr>
        <w:t xml:space="preserve">”) zakres drugiego z tych określeń jest na tyle pojemny, że </w:t>
      </w:r>
      <w:r w:rsidR="00D44FBA" w:rsidRPr="00E01862">
        <w:rPr>
          <w:rFonts w:ascii="Arial" w:hAnsi="Arial" w:cs="Arial"/>
          <w:color w:val="333333"/>
          <w:w w:val="100"/>
          <w:sz w:val="22"/>
          <w:szCs w:val="22"/>
        </w:rPr>
        <w:t xml:space="preserve">mieszczą się w nim wszystkie choroby, które mogą się przenosić z jednego na drugiego człowieka w sposób opisany w art. </w:t>
      </w:r>
      <w:r w:rsidR="00D44FBA" w:rsidRPr="00E01862">
        <w:rPr>
          <w:rFonts w:ascii="Arial" w:hAnsi="Arial" w:cs="Arial"/>
          <w:w w:val="100"/>
          <w:sz w:val="22"/>
          <w:szCs w:val="22"/>
        </w:rPr>
        <w:t>161 §</w:t>
      </w:r>
      <w:r w:rsidR="007F48D2">
        <w:rPr>
          <w:rFonts w:ascii="Arial" w:hAnsi="Arial" w:cs="Arial"/>
          <w:w w:val="100"/>
          <w:sz w:val="22"/>
          <w:szCs w:val="22"/>
        </w:rPr>
        <w:t xml:space="preserve"> </w:t>
      </w:r>
      <w:r w:rsidR="00D44FBA" w:rsidRPr="00E01862">
        <w:rPr>
          <w:rFonts w:ascii="Arial" w:hAnsi="Arial" w:cs="Arial"/>
          <w:w w:val="100"/>
          <w:sz w:val="22"/>
          <w:szCs w:val="22"/>
        </w:rPr>
        <w:t>1 k.k. Jeżeli to znaczenie określenia „choroba zakaźna” uczynilibyśmy punktem wyjścia przy opracowywaniu nowego brzmienia wymienionego przepisu</w:t>
      </w:r>
      <w:r w:rsidR="001B74C4" w:rsidRPr="00E01862">
        <w:rPr>
          <w:rFonts w:ascii="Arial" w:hAnsi="Arial" w:cs="Arial"/>
          <w:w w:val="100"/>
          <w:sz w:val="22"/>
          <w:szCs w:val="22"/>
        </w:rPr>
        <w:t xml:space="preserve"> – a z uwagi na potrzebę zapewnienia wewnętrznej spójności systemu prawa i jednoznaczności przepisów karnych powinniśmy do tego dążyć– </w:t>
      </w:r>
      <w:r w:rsidR="00D44FBA" w:rsidRPr="00E01862">
        <w:rPr>
          <w:rFonts w:ascii="Arial" w:hAnsi="Arial" w:cs="Arial"/>
          <w:w w:val="100"/>
          <w:sz w:val="22"/>
          <w:szCs w:val="22"/>
        </w:rPr>
        <w:t xml:space="preserve">nie byłoby potrzeby odwoływania się w nim </w:t>
      </w:r>
      <w:r w:rsidR="007F48D2">
        <w:rPr>
          <w:rFonts w:ascii="Arial" w:hAnsi="Arial" w:cs="Arial"/>
          <w:w w:val="100"/>
          <w:sz w:val="22"/>
          <w:szCs w:val="22"/>
        </w:rPr>
        <w:t xml:space="preserve">osobno </w:t>
      </w:r>
      <w:r w:rsidR="00D44FBA" w:rsidRPr="00E01862">
        <w:rPr>
          <w:rFonts w:ascii="Arial" w:hAnsi="Arial" w:cs="Arial"/>
          <w:w w:val="100"/>
          <w:sz w:val="22"/>
          <w:szCs w:val="22"/>
        </w:rPr>
        <w:t xml:space="preserve">do </w:t>
      </w:r>
      <w:r w:rsidR="001B74C4" w:rsidRPr="00E01862">
        <w:rPr>
          <w:rFonts w:ascii="Arial" w:hAnsi="Arial" w:cs="Arial"/>
          <w:w w:val="100"/>
          <w:sz w:val="22"/>
          <w:szCs w:val="22"/>
        </w:rPr>
        <w:t xml:space="preserve">kategorii </w:t>
      </w:r>
      <w:r w:rsidR="00D44FBA" w:rsidRPr="00E01862">
        <w:rPr>
          <w:rFonts w:ascii="Arial" w:hAnsi="Arial" w:cs="Arial"/>
          <w:w w:val="100"/>
          <w:sz w:val="22"/>
          <w:szCs w:val="22"/>
        </w:rPr>
        <w:t>„choroby wenerycznej”</w:t>
      </w:r>
      <w:r w:rsidR="001B74C4" w:rsidRPr="00E01862">
        <w:rPr>
          <w:rFonts w:ascii="Arial" w:hAnsi="Arial" w:cs="Arial"/>
          <w:w w:val="100"/>
          <w:sz w:val="22"/>
          <w:szCs w:val="22"/>
        </w:rPr>
        <w:t xml:space="preserve"> jako kategorii odrębnej w stosunku do kategorii „choroby zakaźnej”. </w:t>
      </w:r>
    </w:p>
  </w:footnote>
  <w:footnote w:id="2">
    <w:p w14:paraId="1E7F778B" w14:textId="0FEB2E24" w:rsidR="001B74C4" w:rsidRPr="00E01862" w:rsidRDefault="001B74C4" w:rsidP="00E01862">
      <w:pPr>
        <w:pStyle w:val="Tekstprzypisudolnego"/>
        <w:jc w:val="both"/>
        <w:rPr>
          <w:rFonts w:ascii="Arial" w:hAnsi="Arial" w:cs="Arial"/>
          <w:w w:val="100"/>
          <w:sz w:val="22"/>
          <w:szCs w:val="22"/>
        </w:rPr>
      </w:pPr>
      <w:r w:rsidRPr="00E01862">
        <w:rPr>
          <w:rStyle w:val="Odwoanieprzypisudolnego"/>
          <w:rFonts w:ascii="Arial" w:hAnsi="Arial" w:cs="Arial"/>
          <w:w w:val="100"/>
          <w:sz w:val="22"/>
          <w:szCs w:val="22"/>
        </w:rPr>
        <w:footnoteRef/>
      </w:r>
      <w:r w:rsidRPr="00E01862">
        <w:rPr>
          <w:rFonts w:ascii="Arial" w:hAnsi="Arial" w:cs="Arial"/>
          <w:w w:val="100"/>
          <w:sz w:val="22"/>
          <w:szCs w:val="22"/>
        </w:rPr>
        <w:t xml:space="preserve"> </w:t>
      </w:r>
      <w:r w:rsidR="007F48D2">
        <w:rPr>
          <w:rFonts w:ascii="Arial" w:hAnsi="Arial" w:cs="Arial"/>
          <w:w w:val="100"/>
          <w:sz w:val="22"/>
          <w:szCs w:val="22"/>
        </w:rPr>
        <w:t xml:space="preserve">W szczególności </w:t>
      </w:r>
      <w:r w:rsidRPr="00E01862">
        <w:rPr>
          <w:rFonts w:ascii="Arial" w:hAnsi="Arial" w:cs="Arial"/>
          <w:w w:val="100"/>
          <w:sz w:val="22"/>
          <w:szCs w:val="22"/>
        </w:rPr>
        <w:t>spór o to, czy zakres zastosowania art. 161 §</w:t>
      </w:r>
      <w:r w:rsidR="007F48D2">
        <w:rPr>
          <w:rFonts w:ascii="Arial" w:hAnsi="Arial" w:cs="Arial"/>
          <w:w w:val="100"/>
          <w:sz w:val="22"/>
          <w:szCs w:val="22"/>
        </w:rPr>
        <w:t xml:space="preserve"> </w:t>
      </w:r>
      <w:r w:rsidRPr="00E01862">
        <w:rPr>
          <w:rFonts w:ascii="Arial" w:hAnsi="Arial" w:cs="Arial"/>
          <w:w w:val="100"/>
          <w:sz w:val="22"/>
          <w:szCs w:val="22"/>
        </w:rPr>
        <w:t>1 k.k. w obecnym brzmieniu (dawniej zakres zastosowania uchylonego art. 161 §</w:t>
      </w:r>
      <w:r w:rsidR="007F48D2">
        <w:rPr>
          <w:rFonts w:ascii="Arial" w:hAnsi="Arial" w:cs="Arial"/>
          <w:w w:val="100"/>
          <w:sz w:val="22"/>
          <w:szCs w:val="22"/>
        </w:rPr>
        <w:t xml:space="preserve"> </w:t>
      </w:r>
      <w:r w:rsidRPr="00E01862">
        <w:rPr>
          <w:rFonts w:ascii="Arial" w:hAnsi="Arial" w:cs="Arial"/>
          <w:w w:val="100"/>
          <w:sz w:val="22"/>
          <w:szCs w:val="22"/>
        </w:rPr>
        <w:t>2 k.k.</w:t>
      </w:r>
      <w:r w:rsidR="002A3150" w:rsidRPr="00E01862">
        <w:rPr>
          <w:rFonts w:ascii="Arial" w:hAnsi="Arial" w:cs="Arial"/>
          <w:w w:val="100"/>
          <w:sz w:val="22"/>
          <w:szCs w:val="22"/>
        </w:rPr>
        <w:t>)</w:t>
      </w:r>
      <w:r w:rsidRPr="00E01862">
        <w:rPr>
          <w:rFonts w:ascii="Arial" w:hAnsi="Arial" w:cs="Arial"/>
          <w:w w:val="100"/>
          <w:sz w:val="22"/>
          <w:szCs w:val="22"/>
        </w:rPr>
        <w:t xml:space="preserve"> obejmuje wszelkie choroby zakaźne</w:t>
      </w:r>
      <w:r w:rsidR="002A3150" w:rsidRPr="00E01862">
        <w:rPr>
          <w:rFonts w:ascii="Arial" w:hAnsi="Arial" w:cs="Arial"/>
          <w:w w:val="100"/>
          <w:sz w:val="22"/>
          <w:szCs w:val="22"/>
        </w:rPr>
        <w:t xml:space="preserve"> (</w:t>
      </w:r>
      <w:r w:rsidRPr="00E01862">
        <w:rPr>
          <w:rFonts w:ascii="Arial" w:hAnsi="Arial" w:cs="Arial"/>
          <w:w w:val="100"/>
          <w:sz w:val="22"/>
          <w:szCs w:val="22"/>
        </w:rPr>
        <w:t xml:space="preserve">a </w:t>
      </w:r>
      <w:r w:rsidR="002A3150" w:rsidRPr="00E01862">
        <w:rPr>
          <w:rFonts w:ascii="Arial" w:hAnsi="Arial" w:cs="Arial"/>
          <w:w w:val="100"/>
          <w:sz w:val="22"/>
          <w:szCs w:val="22"/>
        </w:rPr>
        <w:t xml:space="preserve">oprócz nich </w:t>
      </w:r>
      <w:r w:rsidRPr="00D23413">
        <w:rPr>
          <w:rFonts w:ascii="Arial" w:hAnsi="Arial" w:cs="Arial"/>
          <w:color w:val="333333"/>
          <w:w w:val="100"/>
          <w:sz w:val="22"/>
          <w:szCs w:val="22"/>
        </w:rPr>
        <w:t>ciężk</w:t>
      </w:r>
      <w:r w:rsidRPr="00E01862">
        <w:rPr>
          <w:rFonts w:ascii="Arial" w:hAnsi="Arial" w:cs="Arial"/>
          <w:color w:val="333333"/>
          <w:w w:val="100"/>
          <w:sz w:val="22"/>
          <w:szCs w:val="22"/>
        </w:rPr>
        <w:t>ie</w:t>
      </w:r>
      <w:r w:rsidRPr="00D23413">
        <w:rPr>
          <w:rFonts w:ascii="Arial" w:hAnsi="Arial" w:cs="Arial"/>
          <w:color w:val="333333"/>
          <w:w w:val="100"/>
          <w:sz w:val="22"/>
          <w:szCs w:val="22"/>
        </w:rPr>
        <w:t xml:space="preserve"> chorob</w:t>
      </w:r>
      <w:r w:rsidRPr="00E01862">
        <w:rPr>
          <w:rFonts w:ascii="Arial" w:hAnsi="Arial" w:cs="Arial"/>
          <w:color w:val="333333"/>
          <w:w w:val="100"/>
          <w:sz w:val="22"/>
          <w:szCs w:val="22"/>
        </w:rPr>
        <w:t>y</w:t>
      </w:r>
      <w:r w:rsidRPr="00D23413">
        <w:rPr>
          <w:rFonts w:ascii="Arial" w:hAnsi="Arial" w:cs="Arial"/>
          <w:color w:val="333333"/>
          <w:w w:val="100"/>
          <w:sz w:val="22"/>
          <w:szCs w:val="22"/>
        </w:rPr>
        <w:t xml:space="preserve"> nieuleczaln</w:t>
      </w:r>
      <w:r w:rsidRPr="00E01862">
        <w:rPr>
          <w:rFonts w:ascii="Arial" w:hAnsi="Arial" w:cs="Arial"/>
          <w:color w:val="333333"/>
          <w:w w:val="100"/>
          <w:sz w:val="22"/>
          <w:szCs w:val="22"/>
        </w:rPr>
        <w:t>e</w:t>
      </w:r>
      <w:r w:rsidRPr="00D23413">
        <w:rPr>
          <w:rFonts w:ascii="Arial" w:hAnsi="Arial" w:cs="Arial"/>
          <w:color w:val="333333"/>
          <w:w w:val="100"/>
          <w:sz w:val="22"/>
          <w:szCs w:val="22"/>
        </w:rPr>
        <w:t xml:space="preserve"> lub realnie zagrażając</w:t>
      </w:r>
      <w:r w:rsidRPr="00E01862">
        <w:rPr>
          <w:rFonts w:ascii="Arial" w:hAnsi="Arial" w:cs="Arial"/>
          <w:color w:val="333333"/>
          <w:w w:val="100"/>
          <w:sz w:val="22"/>
          <w:szCs w:val="22"/>
        </w:rPr>
        <w:t>e</w:t>
      </w:r>
      <w:r w:rsidRPr="00D23413">
        <w:rPr>
          <w:rFonts w:ascii="Arial" w:hAnsi="Arial" w:cs="Arial"/>
          <w:color w:val="333333"/>
          <w:w w:val="100"/>
          <w:sz w:val="22"/>
          <w:szCs w:val="22"/>
        </w:rPr>
        <w:t xml:space="preserve"> życiu</w:t>
      </w:r>
      <w:r w:rsidR="002A3150" w:rsidRPr="00E01862">
        <w:rPr>
          <w:rFonts w:ascii="Arial" w:hAnsi="Arial" w:cs="Arial"/>
          <w:color w:val="333333"/>
          <w:w w:val="100"/>
          <w:sz w:val="22"/>
          <w:szCs w:val="22"/>
        </w:rPr>
        <w:t xml:space="preserve">), czy jedynie te spośród chorób zakaźnych, które są zarazem </w:t>
      </w:r>
      <w:r w:rsidR="002A3150" w:rsidRPr="00D23413">
        <w:rPr>
          <w:rFonts w:ascii="Arial" w:hAnsi="Arial" w:cs="Arial"/>
          <w:color w:val="333333"/>
          <w:w w:val="100"/>
          <w:sz w:val="22"/>
          <w:szCs w:val="22"/>
        </w:rPr>
        <w:t>ciężk</w:t>
      </w:r>
      <w:r w:rsidR="002A3150" w:rsidRPr="00E01862">
        <w:rPr>
          <w:rFonts w:ascii="Arial" w:hAnsi="Arial" w:cs="Arial"/>
          <w:color w:val="333333"/>
          <w:w w:val="100"/>
          <w:sz w:val="22"/>
          <w:szCs w:val="22"/>
        </w:rPr>
        <w:t>imi</w:t>
      </w:r>
      <w:r w:rsidR="002A3150" w:rsidRPr="00D23413">
        <w:rPr>
          <w:rFonts w:ascii="Arial" w:hAnsi="Arial" w:cs="Arial"/>
          <w:color w:val="333333"/>
          <w:w w:val="100"/>
          <w:sz w:val="22"/>
          <w:szCs w:val="22"/>
        </w:rPr>
        <w:t xml:space="preserve"> chorob</w:t>
      </w:r>
      <w:r w:rsidR="002A3150" w:rsidRPr="00E01862">
        <w:rPr>
          <w:rFonts w:ascii="Arial" w:hAnsi="Arial" w:cs="Arial"/>
          <w:color w:val="333333"/>
          <w:w w:val="100"/>
          <w:sz w:val="22"/>
          <w:szCs w:val="22"/>
        </w:rPr>
        <w:t>ami</w:t>
      </w:r>
      <w:r w:rsidR="002A3150" w:rsidRPr="00D23413">
        <w:rPr>
          <w:rFonts w:ascii="Arial" w:hAnsi="Arial" w:cs="Arial"/>
          <w:color w:val="333333"/>
          <w:w w:val="100"/>
          <w:sz w:val="22"/>
          <w:szCs w:val="22"/>
        </w:rPr>
        <w:t xml:space="preserve"> nieuleczaln</w:t>
      </w:r>
      <w:r w:rsidR="002A3150" w:rsidRPr="00E01862">
        <w:rPr>
          <w:rFonts w:ascii="Arial" w:hAnsi="Arial" w:cs="Arial"/>
          <w:color w:val="333333"/>
          <w:w w:val="100"/>
          <w:sz w:val="22"/>
          <w:szCs w:val="22"/>
        </w:rPr>
        <w:t>ymi</w:t>
      </w:r>
      <w:r w:rsidR="002A3150" w:rsidRPr="00D23413">
        <w:rPr>
          <w:rFonts w:ascii="Arial" w:hAnsi="Arial" w:cs="Arial"/>
          <w:color w:val="333333"/>
          <w:w w:val="100"/>
          <w:sz w:val="22"/>
          <w:szCs w:val="22"/>
        </w:rPr>
        <w:t xml:space="preserve"> lub realnie zagrażając</w:t>
      </w:r>
      <w:r w:rsidR="002A3150" w:rsidRPr="00E01862">
        <w:rPr>
          <w:rFonts w:ascii="Arial" w:hAnsi="Arial" w:cs="Arial"/>
          <w:color w:val="333333"/>
          <w:w w:val="100"/>
          <w:sz w:val="22"/>
          <w:szCs w:val="22"/>
        </w:rPr>
        <w:t>ymi</w:t>
      </w:r>
      <w:r w:rsidR="002A3150" w:rsidRPr="00D23413">
        <w:rPr>
          <w:rFonts w:ascii="Arial" w:hAnsi="Arial" w:cs="Arial"/>
          <w:color w:val="333333"/>
          <w:w w:val="100"/>
          <w:sz w:val="22"/>
          <w:szCs w:val="22"/>
        </w:rPr>
        <w:t xml:space="preserve"> życiu</w:t>
      </w:r>
      <w:r w:rsidR="002A3150" w:rsidRPr="00E01862">
        <w:rPr>
          <w:rFonts w:ascii="Arial" w:hAnsi="Arial" w:cs="Arial"/>
          <w:color w:val="333333"/>
          <w:w w:val="100"/>
          <w:sz w:val="22"/>
          <w:szCs w:val="22"/>
        </w:rPr>
        <w:t xml:space="preserve">. </w:t>
      </w:r>
    </w:p>
  </w:footnote>
  <w:footnote w:id="3">
    <w:p w14:paraId="1C22C89C" w14:textId="34C4EA07" w:rsidR="00ED0F48" w:rsidRPr="00E01862" w:rsidRDefault="00ED0F48" w:rsidP="00E01862">
      <w:pPr>
        <w:pStyle w:val="Tekstpodstawowywcity"/>
        <w:ind w:firstLine="0"/>
        <w:jc w:val="both"/>
        <w:rPr>
          <w:color w:val="333333"/>
          <w:w w:val="100"/>
          <w:sz w:val="22"/>
          <w:szCs w:val="22"/>
          <w:shd w:val="clear" w:color="auto" w:fill="FFFFFF"/>
        </w:rPr>
      </w:pPr>
      <w:r w:rsidRPr="00E01862">
        <w:rPr>
          <w:rStyle w:val="Odwoanieprzypisudolnego"/>
          <w:w w:val="100"/>
          <w:sz w:val="22"/>
          <w:szCs w:val="22"/>
        </w:rPr>
        <w:footnoteRef/>
      </w:r>
      <w:r w:rsidRPr="00E01862">
        <w:rPr>
          <w:w w:val="100"/>
          <w:sz w:val="22"/>
          <w:szCs w:val="22"/>
        </w:rPr>
        <w:t xml:space="preserve"> W </w:t>
      </w:r>
      <w:r w:rsidRPr="00E01862">
        <w:rPr>
          <w:color w:val="333333"/>
          <w:w w:val="100"/>
          <w:sz w:val="22"/>
          <w:szCs w:val="22"/>
        </w:rPr>
        <w:t>proponowan</w:t>
      </w:r>
      <w:r w:rsidR="00045052" w:rsidRPr="00E01862">
        <w:rPr>
          <w:color w:val="333333"/>
          <w:w w:val="100"/>
          <w:sz w:val="22"/>
          <w:szCs w:val="22"/>
        </w:rPr>
        <w:t>ej</w:t>
      </w:r>
      <w:r w:rsidRPr="00E01862">
        <w:rPr>
          <w:color w:val="333333"/>
          <w:w w:val="100"/>
          <w:sz w:val="22"/>
          <w:szCs w:val="22"/>
        </w:rPr>
        <w:t xml:space="preserve"> przez Ministra Zdrowia </w:t>
      </w:r>
      <w:r w:rsidR="00045052" w:rsidRPr="00E01862">
        <w:rPr>
          <w:color w:val="333333"/>
          <w:w w:val="100"/>
          <w:sz w:val="22"/>
          <w:szCs w:val="22"/>
        </w:rPr>
        <w:t xml:space="preserve">nowej redakcji </w:t>
      </w:r>
      <w:r w:rsidR="00045052" w:rsidRPr="00E01862">
        <w:rPr>
          <w:w w:val="100"/>
          <w:sz w:val="22"/>
          <w:szCs w:val="22"/>
        </w:rPr>
        <w:t>art. 161 §</w:t>
      </w:r>
      <w:r w:rsidR="007F48D2">
        <w:rPr>
          <w:w w:val="100"/>
          <w:sz w:val="22"/>
          <w:szCs w:val="22"/>
        </w:rPr>
        <w:t xml:space="preserve"> </w:t>
      </w:r>
      <w:r w:rsidR="00045052" w:rsidRPr="00E01862">
        <w:rPr>
          <w:w w:val="100"/>
          <w:sz w:val="22"/>
          <w:szCs w:val="22"/>
        </w:rPr>
        <w:t xml:space="preserve">1 k.k. zachowano wprawdzie – wzorem obecnego brzmienia </w:t>
      </w:r>
      <w:r w:rsidR="007F48D2">
        <w:rPr>
          <w:w w:val="100"/>
          <w:sz w:val="22"/>
          <w:szCs w:val="22"/>
        </w:rPr>
        <w:t xml:space="preserve">tego przepisu </w:t>
      </w:r>
      <w:r w:rsidR="00045052" w:rsidRPr="00E01862">
        <w:rPr>
          <w:w w:val="100"/>
          <w:sz w:val="22"/>
          <w:szCs w:val="22"/>
        </w:rPr>
        <w:t xml:space="preserve">– alternatywne znamię czynnościowe „naraża inną </w:t>
      </w:r>
      <w:r w:rsidRPr="006A3A79">
        <w:rPr>
          <w:color w:val="333333"/>
          <w:w w:val="100"/>
          <w:sz w:val="22"/>
          <w:szCs w:val="22"/>
        </w:rPr>
        <w:t>osobę na zarażenie tym wirusem</w:t>
      </w:r>
      <w:r w:rsidR="00045052" w:rsidRPr="00E01862">
        <w:rPr>
          <w:color w:val="333333"/>
          <w:w w:val="100"/>
          <w:sz w:val="22"/>
          <w:szCs w:val="22"/>
        </w:rPr>
        <w:t xml:space="preserve">”, jednakże jest to skutek oczywistego przeoczenia, skoro określenie „tym wirusem” do niczego już </w:t>
      </w:r>
      <w:r w:rsidR="00B41B39">
        <w:rPr>
          <w:color w:val="333333"/>
          <w:w w:val="100"/>
          <w:sz w:val="22"/>
          <w:szCs w:val="22"/>
        </w:rPr>
        <w:t xml:space="preserve">w ramach tejże redakcji </w:t>
      </w:r>
      <w:r w:rsidR="00045052" w:rsidRPr="00E01862">
        <w:rPr>
          <w:color w:val="333333"/>
          <w:w w:val="100"/>
          <w:sz w:val="22"/>
          <w:szCs w:val="22"/>
        </w:rPr>
        <w:t>nie nawiązuje</w:t>
      </w:r>
      <w:r w:rsidR="00B41B39">
        <w:rPr>
          <w:color w:val="333333"/>
          <w:w w:val="100"/>
          <w:sz w:val="22"/>
          <w:szCs w:val="22"/>
        </w:rPr>
        <w:t xml:space="preserve"> (nie odsyła)</w:t>
      </w:r>
      <w:r w:rsidR="00045052" w:rsidRPr="00E01862">
        <w:rPr>
          <w:color w:val="333333"/>
          <w:w w:val="100"/>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04029"/>
    <w:multiLevelType w:val="hybridMultilevel"/>
    <w:tmpl w:val="3DE27514"/>
    <w:lvl w:ilvl="0" w:tplc="0DBE6DDE">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E2B7EEC"/>
    <w:multiLevelType w:val="hybridMultilevel"/>
    <w:tmpl w:val="21B45636"/>
    <w:lvl w:ilvl="0" w:tplc="D7DA44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9526F5E"/>
    <w:multiLevelType w:val="hybridMultilevel"/>
    <w:tmpl w:val="B0BC9328"/>
    <w:lvl w:ilvl="0" w:tplc="69FEC17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D5B3638"/>
    <w:multiLevelType w:val="hybridMultilevel"/>
    <w:tmpl w:val="6AEC3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1F612E"/>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4C883927"/>
    <w:multiLevelType w:val="hybridMultilevel"/>
    <w:tmpl w:val="0E10EACA"/>
    <w:lvl w:ilvl="0" w:tplc="BF747B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B047A5"/>
    <w:multiLevelType w:val="hybridMultilevel"/>
    <w:tmpl w:val="9F669AF4"/>
    <w:lvl w:ilvl="0" w:tplc="20187D9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15:restartNumberingAfterBreak="0">
    <w:nsid w:val="5AD026D5"/>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700711E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8F7EDE"/>
    <w:multiLevelType w:val="hybridMultilevel"/>
    <w:tmpl w:val="A1C6C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0364782">
    <w:abstractNumId w:val="4"/>
  </w:num>
  <w:num w:numId="2" w16cid:durableId="1482234264">
    <w:abstractNumId w:val="7"/>
  </w:num>
  <w:num w:numId="3" w16cid:durableId="1478297571">
    <w:abstractNumId w:val="8"/>
  </w:num>
  <w:num w:numId="4" w16cid:durableId="2142260200">
    <w:abstractNumId w:val="6"/>
  </w:num>
  <w:num w:numId="5" w16cid:durableId="1356618285">
    <w:abstractNumId w:val="0"/>
  </w:num>
  <w:num w:numId="6" w16cid:durableId="450517837">
    <w:abstractNumId w:val="1"/>
  </w:num>
  <w:num w:numId="7" w16cid:durableId="594553303">
    <w:abstractNumId w:val="2"/>
  </w:num>
  <w:num w:numId="8" w16cid:durableId="1914512350">
    <w:abstractNumId w:val="9"/>
  </w:num>
  <w:num w:numId="9" w16cid:durableId="1650937332">
    <w:abstractNumId w:val="3"/>
  </w:num>
  <w:num w:numId="10" w16cid:durableId="616524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9"/>
    <w:rsid w:val="000040F5"/>
    <w:rsid w:val="0000526A"/>
    <w:rsid w:val="00007C5B"/>
    <w:rsid w:val="0001582C"/>
    <w:rsid w:val="000164D3"/>
    <w:rsid w:val="0002190F"/>
    <w:rsid w:val="00023FBF"/>
    <w:rsid w:val="0003197A"/>
    <w:rsid w:val="00045052"/>
    <w:rsid w:val="0005775C"/>
    <w:rsid w:val="000650FA"/>
    <w:rsid w:val="00065D04"/>
    <w:rsid w:val="0007237D"/>
    <w:rsid w:val="0007241A"/>
    <w:rsid w:val="000734AD"/>
    <w:rsid w:val="00073DE5"/>
    <w:rsid w:val="000845F4"/>
    <w:rsid w:val="00084D75"/>
    <w:rsid w:val="000874B6"/>
    <w:rsid w:val="0009576C"/>
    <w:rsid w:val="000A2201"/>
    <w:rsid w:val="000B192E"/>
    <w:rsid w:val="000B24B9"/>
    <w:rsid w:val="000B3ED5"/>
    <w:rsid w:val="000B76C7"/>
    <w:rsid w:val="000C16AF"/>
    <w:rsid w:val="000C571B"/>
    <w:rsid w:val="000C5A88"/>
    <w:rsid w:val="000D00FA"/>
    <w:rsid w:val="000D2427"/>
    <w:rsid w:val="000D6CCF"/>
    <w:rsid w:val="000F0959"/>
    <w:rsid w:val="000F6509"/>
    <w:rsid w:val="000F78C6"/>
    <w:rsid w:val="000F7B66"/>
    <w:rsid w:val="001027E7"/>
    <w:rsid w:val="00104DAB"/>
    <w:rsid w:val="0010537A"/>
    <w:rsid w:val="0011381B"/>
    <w:rsid w:val="0011436F"/>
    <w:rsid w:val="0011535B"/>
    <w:rsid w:val="00121B71"/>
    <w:rsid w:val="001254F8"/>
    <w:rsid w:val="00131D0E"/>
    <w:rsid w:val="00132E39"/>
    <w:rsid w:val="001373E2"/>
    <w:rsid w:val="00140DF5"/>
    <w:rsid w:val="00152190"/>
    <w:rsid w:val="0015536C"/>
    <w:rsid w:val="00155E7B"/>
    <w:rsid w:val="00165D7F"/>
    <w:rsid w:val="0016775C"/>
    <w:rsid w:val="001708A1"/>
    <w:rsid w:val="001727DD"/>
    <w:rsid w:val="00180226"/>
    <w:rsid w:val="00183E06"/>
    <w:rsid w:val="00184CDD"/>
    <w:rsid w:val="001A5AB7"/>
    <w:rsid w:val="001B16B7"/>
    <w:rsid w:val="001B610B"/>
    <w:rsid w:val="001B74C4"/>
    <w:rsid w:val="001C1BD2"/>
    <w:rsid w:val="001C20B8"/>
    <w:rsid w:val="001C4643"/>
    <w:rsid w:val="001D6AA3"/>
    <w:rsid w:val="001D7080"/>
    <w:rsid w:val="001E02B8"/>
    <w:rsid w:val="001E59F7"/>
    <w:rsid w:val="001E7402"/>
    <w:rsid w:val="00202A57"/>
    <w:rsid w:val="00211B00"/>
    <w:rsid w:val="00214D59"/>
    <w:rsid w:val="00226A18"/>
    <w:rsid w:val="00226EFB"/>
    <w:rsid w:val="00232456"/>
    <w:rsid w:val="00237009"/>
    <w:rsid w:val="002408E4"/>
    <w:rsid w:val="00240AE8"/>
    <w:rsid w:val="0024355B"/>
    <w:rsid w:val="00245781"/>
    <w:rsid w:val="00252A1B"/>
    <w:rsid w:val="00253FB7"/>
    <w:rsid w:val="002636DD"/>
    <w:rsid w:val="00271F63"/>
    <w:rsid w:val="00275556"/>
    <w:rsid w:val="002758A0"/>
    <w:rsid w:val="00286A0D"/>
    <w:rsid w:val="0028778B"/>
    <w:rsid w:val="002910E2"/>
    <w:rsid w:val="002A165E"/>
    <w:rsid w:val="002A3150"/>
    <w:rsid w:val="002B3C2B"/>
    <w:rsid w:val="002B6417"/>
    <w:rsid w:val="002B759D"/>
    <w:rsid w:val="002B7D19"/>
    <w:rsid w:val="002C2D21"/>
    <w:rsid w:val="002F704E"/>
    <w:rsid w:val="002F7BF1"/>
    <w:rsid w:val="0030009A"/>
    <w:rsid w:val="00302B35"/>
    <w:rsid w:val="00307AE4"/>
    <w:rsid w:val="0031111A"/>
    <w:rsid w:val="003117BD"/>
    <w:rsid w:val="003157BC"/>
    <w:rsid w:val="00324C8F"/>
    <w:rsid w:val="003325F2"/>
    <w:rsid w:val="00332696"/>
    <w:rsid w:val="00342579"/>
    <w:rsid w:val="003442AB"/>
    <w:rsid w:val="003508E0"/>
    <w:rsid w:val="00350C92"/>
    <w:rsid w:val="00354C9B"/>
    <w:rsid w:val="00354CCF"/>
    <w:rsid w:val="00362727"/>
    <w:rsid w:val="00363047"/>
    <w:rsid w:val="00373FAA"/>
    <w:rsid w:val="00384CD5"/>
    <w:rsid w:val="0039044F"/>
    <w:rsid w:val="003A183F"/>
    <w:rsid w:val="003A588A"/>
    <w:rsid w:val="003B2D9F"/>
    <w:rsid w:val="003B3884"/>
    <w:rsid w:val="003D0F7C"/>
    <w:rsid w:val="003D2EAF"/>
    <w:rsid w:val="003D3BF1"/>
    <w:rsid w:val="003D4532"/>
    <w:rsid w:val="003D5D3F"/>
    <w:rsid w:val="003D679C"/>
    <w:rsid w:val="003E3928"/>
    <w:rsid w:val="003E57F4"/>
    <w:rsid w:val="003E6954"/>
    <w:rsid w:val="003F12E3"/>
    <w:rsid w:val="003F2CA3"/>
    <w:rsid w:val="003F5871"/>
    <w:rsid w:val="003F6965"/>
    <w:rsid w:val="0040484D"/>
    <w:rsid w:val="00405EF1"/>
    <w:rsid w:val="00413045"/>
    <w:rsid w:val="00422465"/>
    <w:rsid w:val="00424B79"/>
    <w:rsid w:val="004359C3"/>
    <w:rsid w:val="00437094"/>
    <w:rsid w:val="004427CC"/>
    <w:rsid w:val="0044506C"/>
    <w:rsid w:val="0044784A"/>
    <w:rsid w:val="004479C7"/>
    <w:rsid w:val="00453C3B"/>
    <w:rsid w:val="0047017C"/>
    <w:rsid w:val="00471900"/>
    <w:rsid w:val="004777F7"/>
    <w:rsid w:val="0048588A"/>
    <w:rsid w:val="0048762D"/>
    <w:rsid w:val="004911E7"/>
    <w:rsid w:val="004A681B"/>
    <w:rsid w:val="004B6BC9"/>
    <w:rsid w:val="004C0911"/>
    <w:rsid w:val="004D0A50"/>
    <w:rsid w:val="004D1372"/>
    <w:rsid w:val="004D3B06"/>
    <w:rsid w:val="004D4837"/>
    <w:rsid w:val="004E1F6C"/>
    <w:rsid w:val="004F1658"/>
    <w:rsid w:val="005008A1"/>
    <w:rsid w:val="00510D9E"/>
    <w:rsid w:val="00516E5C"/>
    <w:rsid w:val="005173D3"/>
    <w:rsid w:val="00520449"/>
    <w:rsid w:val="00520519"/>
    <w:rsid w:val="0053167C"/>
    <w:rsid w:val="005346E8"/>
    <w:rsid w:val="00543107"/>
    <w:rsid w:val="005509D8"/>
    <w:rsid w:val="00553C71"/>
    <w:rsid w:val="00563B1C"/>
    <w:rsid w:val="00564611"/>
    <w:rsid w:val="00567DD2"/>
    <w:rsid w:val="00570F51"/>
    <w:rsid w:val="00570FD3"/>
    <w:rsid w:val="00577118"/>
    <w:rsid w:val="00590924"/>
    <w:rsid w:val="00591149"/>
    <w:rsid w:val="00592F66"/>
    <w:rsid w:val="00597E13"/>
    <w:rsid w:val="005A1000"/>
    <w:rsid w:val="005A4DF5"/>
    <w:rsid w:val="005B2E1D"/>
    <w:rsid w:val="005C1E3B"/>
    <w:rsid w:val="005C206A"/>
    <w:rsid w:val="005C58F5"/>
    <w:rsid w:val="005D2B3A"/>
    <w:rsid w:val="005D794A"/>
    <w:rsid w:val="005F665A"/>
    <w:rsid w:val="00600807"/>
    <w:rsid w:val="00601525"/>
    <w:rsid w:val="0060584B"/>
    <w:rsid w:val="00614F6D"/>
    <w:rsid w:val="006167A5"/>
    <w:rsid w:val="00620EFB"/>
    <w:rsid w:val="00631D25"/>
    <w:rsid w:val="00634633"/>
    <w:rsid w:val="00636EB0"/>
    <w:rsid w:val="00643670"/>
    <w:rsid w:val="00652099"/>
    <w:rsid w:val="00652E26"/>
    <w:rsid w:val="006738E5"/>
    <w:rsid w:val="006767F4"/>
    <w:rsid w:val="006808DB"/>
    <w:rsid w:val="006A3A79"/>
    <w:rsid w:val="006A3B93"/>
    <w:rsid w:val="006A64C8"/>
    <w:rsid w:val="006B6426"/>
    <w:rsid w:val="006C4262"/>
    <w:rsid w:val="006C4788"/>
    <w:rsid w:val="006C7209"/>
    <w:rsid w:val="006D0F7E"/>
    <w:rsid w:val="006E53A1"/>
    <w:rsid w:val="007014A4"/>
    <w:rsid w:val="00714765"/>
    <w:rsid w:val="007177EE"/>
    <w:rsid w:val="00721F7A"/>
    <w:rsid w:val="00723BC6"/>
    <w:rsid w:val="007267B6"/>
    <w:rsid w:val="007310B6"/>
    <w:rsid w:val="00760DC2"/>
    <w:rsid w:val="00764287"/>
    <w:rsid w:val="00766E37"/>
    <w:rsid w:val="0076729D"/>
    <w:rsid w:val="00774660"/>
    <w:rsid w:val="007821FB"/>
    <w:rsid w:val="00782342"/>
    <w:rsid w:val="00791460"/>
    <w:rsid w:val="00795A9B"/>
    <w:rsid w:val="007A5BC2"/>
    <w:rsid w:val="007B1709"/>
    <w:rsid w:val="007C14B3"/>
    <w:rsid w:val="007C49C1"/>
    <w:rsid w:val="007D0D68"/>
    <w:rsid w:val="007D1D3D"/>
    <w:rsid w:val="007D4E84"/>
    <w:rsid w:val="007E610D"/>
    <w:rsid w:val="007E62DB"/>
    <w:rsid w:val="007F00A8"/>
    <w:rsid w:val="007F48D2"/>
    <w:rsid w:val="00803B9D"/>
    <w:rsid w:val="00803C1C"/>
    <w:rsid w:val="00825B7E"/>
    <w:rsid w:val="00837B9E"/>
    <w:rsid w:val="0087550D"/>
    <w:rsid w:val="00876833"/>
    <w:rsid w:val="0088225E"/>
    <w:rsid w:val="00891501"/>
    <w:rsid w:val="0089394F"/>
    <w:rsid w:val="008942AB"/>
    <w:rsid w:val="008A335C"/>
    <w:rsid w:val="008B02B0"/>
    <w:rsid w:val="008B0BBD"/>
    <w:rsid w:val="008B49EF"/>
    <w:rsid w:val="008B6A22"/>
    <w:rsid w:val="008C3B9C"/>
    <w:rsid w:val="008D5D49"/>
    <w:rsid w:val="008D68EA"/>
    <w:rsid w:val="008D6AA3"/>
    <w:rsid w:val="008E13AF"/>
    <w:rsid w:val="00904377"/>
    <w:rsid w:val="00905388"/>
    <w:rsid w:val="009132C2"/>
    <w:rsid w:val="00951328"/>
    <w:rsid w:val="009575C6"/>
    <w:rsid w:val="009653BC"/>
    <w:rsid w:val="00970641"/>
    <w:rsid w:val="0097191B"/>
    <w:rsid w:val="00976E71"/>
    <w:rsid w:val="0098329D"/>
    <w:rsid w:val="00985C54"/>
    <w:rsid w:val="009932FB"/>
    <w:rsid w:val="009A19A4"/>
    <w:rsid w:val="009A7395"/>
    <w:rsid w:val="009A76FD"/>
    <w:rsid w:val="009B6E9F"/>
    <w:rsid w:val="009C2774"/>
    <w:rsid w:val="009D04CC"/>
    <w:rsid w:val="009D1DC5"/>
    <w:rsid w:val="009F5CDE"/>
    <w:rsid w:val="00A03834"/>
    <w:rsid w:val="00A14DBA"/>
    <w:rsid w:val="00A24A70"/>
    <w:rsid w:val="00A2712A"/>
    <w:rsid w:val="00A441B3"/>
    <w:rsid w:val="00A44510"/>
    <w:rsid w:val="00A52DFA"/>
    <w:rsid w:val="00A63832"/>
    <w:rsid w:val="00A63BDD"/>
    <w:rsid w:val="00A63F71"/>
    <w:rsid w:val="00A71A4B"/>
    <w:rsid w:val="00A82E53"/>
    <w:rsid w:val="00A840E9"/>
    <w:rsid w:val="00A84D73"/>
    <w:rsid w:val="00A85B9B"/>
    <w:rsid w:val="00A96DEE"/>
    <w:rsid w:val="00AB0A1A"/>
    <w:rsid w:val="00AB190D"/>
    <w:rsid w:val="00AD28FB"/>
    <w:rsid w:val="00AE4C08"/>
    <w:rsid w:val="00AE50D4"/>
    <w:rsid w:val="00B03B78"/>
    <w:rsid w:val="00B13D60"/>
    <w:rsid w:val="00B14E0A"/>
    <w:rsid w:val="00B24063"/>
    <w:rsid w:val="00B2788B"/>
    <w:rsid w:val="00B370A0"/>
    <w:rsid w:val="00B41B39"/>
    <w:rsid w:val="00B570A1"/>
    <w:rsid w:val="00B662A4"/>
    <w:rsid w:val="00B715A0"/>
    <w:rsid w:val="00B769A8"/>
    <w:rsid w:val="00B76D78"/>
    <w:rsid w:val="00B774A3"/>
    <w:rsid w:val="00B83440"/>
    <w:rsid w:val="00B914C4"/>
    <w:rsid w:val="00B91A5D"/>
    <w:rsid w:val="00BA191F"/>
    <w:rsid w:val="00BB6E74"/>
    <w:rsid w:val="00BB7F94"/>
    <w:rsid w:val="00BC446E"/>
    <w:rsid w:val="00BC4818"/>
    <w:rsid w:val="00BD17CB"/>
    <w:rsid w:val="00BD525B"/>
    <w:rsid w:val="00BD7C1B"/>
    <w:rsid w:val="00BF2C22"/>
    <w:rsid w:val="00BF4873"/>
    <w:rsid w:val="00C075E1"/>
    <w:rsid w:val="00C07CDE"/>
    <w:rsid w:val="00C27093"/>
    <w:rsid w:val="00C509AF"/>
    <w:rsid w:val="00C6280E"/>
    <w:rsid w:val="00C83A83"/>
    <w:rsid w:val="00C83ACB"/>
    <w:rsid w:val="00C91B86"/>
    <w:rsid w:val="00C91F83"/>
    <w:rsid w:val="00C93785"/>
    <w:rsid w:val="00CB2E01"/>
    <w:rsid w:val="00CC3381"/>
    <w:rsid w:val="00CD6930"/>
    <w:rsid w:val="00CE0302"/>
    <w:rsid w:val="00CE10CA"/>
    <w:rsid w:val="00CE7367"/>
    <w:rsid w:val="00CF3B0C"/>
    <w:rsid w:val="00CF3D32"/>
    <w:rsid w:val="00D04832"/>
    <w:rsid w:val="00D068BE"/>
    <w:rsid w:val="00D07636"/>
    <w:rsid w:val="00D159F5"/>
    <w:rsid w:val="00D23413"/>
    <w:rsid w:val="00D26E3B"/>
    <w:rsid w:val="00D30B15"/>
    <w:rsid w:val="00D44FBA"/>
    <w:rsid w:val="00D524EA"/>
    <w:rsid w:val="00D526A8"/>
    <w:rsid w:val="00D53DB9"/>
    <w:rsid w:val="00D63949"/>
    <w:rsid w:val="00D73C8A"/>
    <w:rsid w:val="00D90C87"/>
    <w:rsid w:val="00D91342"/>
    <w:rsid w:val="00D954E8"/>
    <w:rsid w:val="00D95C77"/>
    <w:rsid w:val="00D97F81"/>
    <w:rsid w:val="00DC11B2"/>
    <w:rsid w:val="00DC2649"/>
    <w:rsid w:val="00DD4AA7"/>
    <w:rsid w:val="00DF394F"/>
    <w:rsid w:val="00E01862"/>
    <w:rsid w:val="00E138E5"/>
    <w:rsid w:val="00E2171E"/>
    <w:rsid w:val="00E31D0A"/>
    <w:rsid w:val="00E31D6A"/>
    <w:rsid w:val="00E3751E"/>
    <w:rsid w:val="00E436C8"/>
    <w:rsid w:val="00E531AA"/>
    <w:rsid w:val="00E61AF7"/>
    <w:rsid w:val="00E63576"/>
    <w:rsid w:val="00E676E9"/>
    <w:rsid w:val="00E7201E"/>
    <w:rsid w:val="00E73D5B"/>
    <w:rsid w:val="00E75398"/>
    <w:rsid w:val="00E77251"/>
    <w:rsid w:val="00E9443A"/>
    <w:rsid w:val="00E97B70"/>
    <w:rsid w:val="00EA29DC"/>
    <w:rsid w:val="00EA6AF8"/>
    <w:rsid w:val="00EC5272"/>
    <w:rsid w:val="00EC5304"/>
    <w:rsid w:val="00ED0F48"/>
    <w:rsid w:val="00ED620F"/>
    <w:rsid w:val="00EE62A3"/>
    <w:rsid w:val="00EF2FB4"/>
    <w:rsid w:val="00EF679B"/>
    <w:rsid w:val="00F0011B"/>
    <w:rsid w:val="00F074C7"/>
    <w:rsid w:val="00F136BA"/>
    <w:rsid w:val="00F14FF7"/>
    <w:rsid w:val="00F23373"/>
    <w:rsid w:val="00F31DC9"/>
    <w:rsid w:val="00F4571D"/>
    <w:rsid w:val="00F52F61"/>
    <w:rsid w:val="00F55FD7"/>
    <w:rsid w:val="00F75540"/>
    <w:rsid w:val="00F75ED8"/>
    <w:rsid w:val="00F76296"/>
    <w:rsid w:val="00F80F3D"/>
    <w:rsid w:val="00F817CA"/>
    <w:rsid w:val="00F90C7A"/>
    <w:rsid w:val="00F93DE8"/>
    <w:rsid w:val="00F964A4"/>
    <w:rsid w:val="00FB3A10"/>
    <w:rsid w:val="00FC017B"/>
    <w:rsid w:val="00FD533F"/>
    <w:rsid w:val="00FE3A88"/>
    <w:rsid w:val="00FE4468"/>
    <w:rsid w:val="00FF0E7B"/>
    <w:rsid w:val="00FF5628"/>
    <w:rsid w:val="00FF6239"/>
    <w:rsid w:val="00FF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1C058"/>
  <w15:docId w15:val="{A1C427C6-2426-44F7-A186-CAE7916C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w w:val="90"/>
      <w:sz w:val="28"/>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b/>
      <w:sz w:val="32"/>
    </w:rPr>
  </w:style>
  <w:style w:type="paragraph" w:styleId="Nagwek3">
    <w:name w:val="heading 3"/>
    <w:basedOn w:val="Normalny"/>
    <w:next w:val="Normalny"/>
    <w:qFormat/>
    <w:pPr>
      <w:keepNext/>
      <w:jc w:val="center"/>
      <w:outlineLvl w:val="2"/>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b/>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2">
    <w:name w:val="Body Text 2"/>
    <w:basedOn w:val="Normalny"/>
    <w:pPr>
      <w:jc w:val="center"/>
    </w:pPr>
    <w:rPr>
      <w:b/>
      <w:sz w:val="32"/>
    </w:rPr>
  </w:style>
  <w:style w:type="paragraph" w:styleId="Tekstpodstawowywcity">
    <w:name w:val="Body Text Indent"/>
    <w:basedOn w:val="Normalny"/>
    <w:link w:val="TekstpodstawowywcityZnak"/>
    <w:pPr>
      <w:ind w:firstLine="480"/>
      <w:textAlignment w:val="top"/>
    </w:pPr>
    <w:rPr>
      <w:rFonts w:ascii="Arial" w:hAnsi="Arial" w:cs="Arial"/>
      <w:bCs/>
      <w:sz w:val="24"/>
    </w:rPr>
  </w:style>
  <w:style w:type="paragraph" w:styleId="Tekstpodstawowywcity2">
    <w:name w:val="Body Text Indent 2"/>
    <w:basedOn w:val="Normalny"/>
    <w:pPr>
      <w:ind w:firstLine="708"/>
      <w:jc w:val="both"/>
    </w:pPr>
  </w:style>
  <w:style w:type="paragraph" w:styleId="Tekstprzypisudolnego">
    <w:name w:val="footnote text"/>
    <w:basedOn w:val="Normalny"/>
    <w:link w:val="TekstprzypisudolnegoZnak"/>
    <w:semiHidden/>
    <w:rsid w:val="00152190"/>
    <w:rPr>
      <w:sz w:val="20"/>
    </w:rPr>
  </w:style>
  <w:style w:type="character" w:styleId="Odwoanieprzypisudolnego">
    <w:name w:val="footnote reference"/>
    <w:semiHidden/>
    <w:rsid w:val="00152190"/>
    <w:rPr>
      <w:vertAlign w:val="superscript"/>
    </w:rPr>
  </w:style>
  <w:style w:type="paragraph" w:styleId="Tekstdymka">
    <w:name w:val="Balloon Text"/>
    <w:basedOn w:val="Normalny"/>
    <w:semiHidden/>
    <w:rsid w:val="00A44510"/>
    <w:rPr>
      <w:rFonts w:ascii="Tahoma" w:hAnsi="Tahoma" w:cs="Tahoma"/>
      <w:sz w:val="16"/>
      <w:szCs w:val="16"/>
    </w:rPr>
  </w:style>
  <w:style w:type="character" w:styleId="Odwoaniedokomentarza">
    <w:name w:val="annotation reference"/>
    <w:basedOn w:val="Domylnaczcionkaakapitu"/>
    <w:rsid w:val="00183E06"/>
    <w:rPr>
      <w:sz w:val="16"/>
      <w:szCs w:val="16"/>
    </w:rPr>
  </w:style>
  <w:style w:type="paragraph" w:styleId="Tekstkomentarza">
    <w:name w:val="annotation text"/>
    <w:basedOn w:val="Normalny"/>
    <w:link w:val="TekstkomentarzaZnak"/>
    <w:rsid w:val="00183E06"/>
    <w:rPr>
      <w:sz w:val="20"/>
    </w:rPr>
  </w:style>
  <w:style w:type="character" w:customStyle="1" w:styleId="TekstkomentarzaZnak">
    <w:name w:val="Tekst komentarza Znak"/>
    <w:basedOn w:val="Domylnaczcionkaakapitu"/>
    <w:link w:val="Tekstkomentarza"/>
    <w:rsid w:val="00183E06"/>
    <w:rPr>
      <w:w w:val="90"/>
    </w:rPr>
  </w:style>
  <w:style w:type="paragraph" w:styleId="Tematkomentarza">
    <w:name w:val="annotation subject"/>
    <w:basedOn w:val="Tekstkomentarza"/>
    <w:next w:val="Tekstkomentarza"/>
    <w:link w:val="TematkomentarzaZnak"/>
    <w:rsid w:val="00183E06"/>
    <w:rPr>
      <w:b/>
      <w:bCs/>
    </w:rPr>
  </w:style>
  <w:style w:type="character" w:customStyle="1" w:styleId="TematkomentarzaZnak">
    <w:name w:val="Temat komentarza Znak"/>
    <w:basedOn w:val="TekstkomentarzaZnak"/>
    <w:link w:val="Tematkomentarza"/>
    <w:rsid w:val="00183E06"/>
    <w:rPr>
      <w:b/>
      <w:bCs/>
      <w:w w:val="90"/>
    </w:rPr>
  </w:style>
  <w:style w:type="character" w:customStyle="1" w:styleId="TekstprzypisudolnegoZnak">
    <w:name w:val="Tekst przypisu dolnego Znak"/>
    <w:link w:val="Tekstprzypisudolnego"/>
    <w:semiHidden/>
    <w:rsid w:val="00211B00"/>
    <w:rPr>
      <w:w w:val="90"/>
    </w:rPr>
  </w:style>
  <w:style w:type="character" w:customStyle="1" w:styleId="Znakiprzypiswdolnych">
    <w:name w:val="Znaki przypisów dolnych"/>
    <w:rsid w:val="00211B00"/>
    <w:rPr>
      <w:vertAlign w:val="superscript"/>
    </w:rPr>
  </w:style>
  <w:style w:type="paragraph" w:customStyle="1" w:styleId="Default">
    <w:name w:val="Default"/>
    <w:rsid w:val="002A165E"/>
    <w:pPr>
      <w:autoSpaceDE w:val="0"/>
      <w:autoSpaceDN w:val="0"/>
      <w:adjustRightInd w:val="0"/>
    </w:pPr>
    <w:rPr>
      <w:color w:val="000000"/>
      <w:sz w:val="24"/>
      <w:szCs w:val="24"/>
    </w:rPr>
  </w:style>
  <w:style w:type="paragraph" w:styleId="Akapitzlist">
    <w:name w:val="List Paragraph"/>
    <w:basedOn w:val="Normalny"/>
    <w:uiPriority w:val="34"/>
    <w:qFormat/>
    <w:rsid w:val="00BB6E74"/>
    <w:pPr>
      <w:ind w:left="720"/>
      <w:contextualSpacing/>
    </w:pPr>
  </w:style>
  <w:style w:type="character" w:customStyle="1" w:styleId="ng-binding">
    <w:name w:val="ng-binding"/>
    <w:basedOn w:val="Domylnaczcionkaakapitu"/>
    <w:rsid w:val="00F0011B"/>
  </w:style>
  <w:style w:type="paragraph" w:styleId="Tekstprzypisukocowego">
    <w:name w:val="endnote text"/>
    <w:basedOn w:val="Normalny"/>
    <w:link w:val="TekstprzypisukocowegoZnak"/>
    <w:rsid w:val="00791460"/>
    <w:rPr>
      <w:sz w:val="20"/>
    </w:rPr>
  </w:style>
  <w:style w:type="character" w:customStyle="1" w:styleId="TekstprzypisukocowegoZnak">
    <w:name w:val="Tekst przypisu końcowego Znak"/>
    <w:basedOn w:val="Domylnaczcionkaakapitu"/>
    <w:link w:val="Tekstprzypisukocowego"/>
    <w:rsid w:val="00791460"/>
    <w:rPr>
      <w:w w:val="90"/>
    </w:rPr>
  </w:style>
  <w:style w:type="character" w:styleId="Odwoanieprzypisukocowego">
    <w:name w:val="endnote reference"/>
    <w:basedOn w:val="Domylnaczcionkaakapitu"/>
    <w:rsid w:val="00791460"/>
    <w:rPr>
      <w:vertAlign w:val="superscript"/>
    </w:rPr>
  </w:style>
  <w:style w:type="paragraph" w:styleId="Nagwek">
    <w:name w:val="header"/>
    <w:basedOn w:val="Normalny"/>
    <w:link w:val="NagwekZnak"/>
    <w:unhideWhenUsed/>
    <w:rsid w:val="003E57F4"/>
    <w:pPr>
      <w:tabs>
        <w:tab w:val="center" w:pos="4536"/>
        <w:tab w:val="right" w:pos="9072"/>
      </w:tabs>
    </w:pPr>
  </w:style>
  <w:style w:type="character" w:customStyle="1" w:styleId="NagwekZnak">
    <w:name w:val="Nagłówek Znak"/>
    <w:basedOn w:val="Domylnaczcionkaakapitu"/>
    <w:link w:val="Nagwek"/>
    <w:rsid w:val="003E57F4"/>
    <w:rPr>
      <w:w w:val="90"/>
      <w:sz w:val="28"/>
    </w:rPr>
  </w:style>
  <w:style w:type="paragraph" w:styleId="Poprawka">
    <w:name w:val="Revision"/>
    <w:hidden/>
    <w:uiPriority w:val="99"/>
    <w:semiHidden/>
    <w:rsid w:val="000D2427"/>
    <w:rPr>
      <w:w w:val="90"/>
      <w:sz w:val="28"/>
    </w:rPr>
  </w:style>
  <w:style w:type="character" w:styleId="Hipercze">
    <w:name w:val="Hyperlink"/>
    <w:basedOn w:val="Domylnaczcionkaakapitu"/>
    <w:uiPriority w:val="99"/>
    <w:semiHidden/>
    <w:unhideWhenUsed/>
    <w:rsid w:val="001E02B8"/>
    <w:rPr>
      <w:color w:val="0000FF"/>
      <w:u w:val="single"/>
    </w:rPr>
  </w:style>
  <w:style w:type="paragraph" w:customStyle="1" w:styleId="abcczegodotyczyzmiana">
    <w:name w:val="abcczegodotyczyzmiana"/>
    <w:basedOn w:val="Normalny"/>
    <w:rsid w:val="00D23413"/>
    <w:pPr>
      <w:spacing w:before="100" w:beforeAutospacing="1" w:after="100" w:afterAutospacing="1"/>
    </w:pPr>
    <w:rPr>
      <w:w w:val="100"/>
      <w:sz w:val="24"/>
      <w:szCs w:val="24"/>
    </w:rPr>
  </w:style>
  <w:style w:type="paragraph" w:customStyle="1" w:styleId="abcobowiazywanie">
    <w:name w:val="abcobowiazywanie"/>
    <w:basedOn w:val="Normalny"/>
    <w:rsid w:val="00D23413"/>
    <w:pPr>
      <w:spacing w:before="100" w:beforeAutospacing="1" w:after="100" w:afterAutospacing="1"/>
    </w:pPr>
    <w:rPr>
      <w:w w:val="100"/>
      <w:sz w:val="24"/>
      <w:szCs w:val="24"/>
    </w:rPr>
  </w:style>
  <w:style w:type="paragraph" w:styleId="NormalnyWeb">
    <w:name w:val="Normal (Web)"/>
    <w:basedOn w:val="Normalny"/>
    <w:uiPriority w:val="99"/>
    <w:semiHidden/>
    <w:unhideWhenUsed/>
    <w:rsid w:val="00C93785"/>
    <w:pPr>
      <w:spacing w:before="100" w:beforeAutospacing="1" w:after="100" w:afterAutospacing="1"/>
    </w:pPr>
    <w:rPr>
      <w:w w:val="100"/>
      <w:sz w:val="24"/>
      <w:szCs w:val="24"/>
    </w:rPr>
  </w:style>
  <w:style w:type="character" w:customStyle="1" w:styleId="StopkaZnak">
    <w:name w:val="Stopka Znak"/>
    <w:basedOn w:val="Domylnaczcionkaakapitu"/>
    <w:link w:val="Stopka"/>
    <w:uiPriority w:val="99"/>
    <w:rsid w:val="004D4837"/>
    <w:rPr>
      <w:w w:val="90"/>
      <w:sz w:val="28"/>
    </w:rPr>
  </w:style>
  <w:style w:type="character" w:customStyle="1" w:styleId="TekstpodstawowywcityZnak">
    <w:name w:val="Tekst podstawowy wcięty Znak"/>
    <w:basedOn w:val="Domylnaczcionkaakapitu"/>
    <w:link w:val="Tekstpodstawowywcity"/>
    <w:rsid w:val="00FB3A10"/>
    <w:rPr>
      <w:rFonts w:ascii="Arial" w:hAnsi="Arial" w:cs="Arial"/>
      <w:bCs/>
      <w:w w:val="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6182">
      <w:bodyDiv w:val="1"/>
      <w:marLeft w:val="0"/>
      <w:marRight w:val="0"/>
      <w:marTop w:val="0"/>
      <w:marBottom w:val="0"/>
      <w:divBdr>
        <w:top w:val="none" w:sz="0" w:space="0" w:color="auto"/>
        <w:left w:val="none" w:sz="0" w:space="0" w:color="auto"/>
        <w:bottom w:val="none" w:sz="0" w:space="0" w:color="auto"/>
        <w:right w:val="none" w:sz="0" w:space="0" w:color="auto"/>
      </w:divBdr>
      <w:divsChild>
        <w:div w:id="667751883">
          <w:marLeft w:val="360"/>
          <w:marRight w:val="0"/>
          <w:marTop w:val="0"/>
          <w:marBottom w:val="72"/>
          <w:divBdr>
            <w:top w:val="none" w:sz="0" w:space="0" w:color="auto"/>
            <w:left w:val="none" w:sz="0" w:space="0" w:color="auto"/>
            <w:bottom w:val="none" w:sz="0" w:space="0" w:color="auto"/>
            <w:right w:val="none" w:sz="0" w:space="0" w:color="auto"/>
          </w:divBdr>
          <w:divsChild>
            <w:div w:id="199779389">
              <w:marLeft w:val="0"/>
              <w:marRight w:val="0"/>
              <w:marTop w:val="0"/>
              <w:marBottom w:val="0"/>
              <w:divBdr>
                <w:top w:val="none" w:sz="0" w:space="0" w:color="auto"/>
                <w:left w:val="none" w:sz="0" w:space="0" w:color="auto"/>
                <w:bottom w:val="none" w:sz="0" w:space="0" w:color="auto"/>
                <w:right w:val="none" w:sz="0" w:space="0" w:color="auto"/>
              </w:divBdr>
            </w:div>
          </w:divsChild>
        </w:div>
        <w:div w:id="1931968334">
          <w:marLeft w:val="360"/>
          <w:marRight w:val="0"/>
          <w:marTop w:val="0"/>
          <w:marBottom w:val="72"/>
          <w:divBdr>
            <w:top w:val="none" w:sz="0" w:space="0" w:color="auto"/>
            <w:left w:val="none" w:sz="0" w:space="0" w:color="auto"/>
            <w:bottom w:val="none" w:sz="0" w:space="0" w:color="auto"/>
            <w:right w:val="none" w:sz="0" w:space="0" w:color="auto"/>
          </w:divBdr>
          <w:divsChild>
            <w:div w:id="4068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1193">
      <w:bodyDiv w:val="1"/>
      <w:marLeft w:val="0"/>
      <w:marRight w:val="0"/>
      <w:marTop w:val="0"/>
      <w:marBottom w:val="0"/>
      <w:divBdr>
        <w:top w:val="none" w:sz="0" w:space="0" w:color="auto"/>
        <w:left w:val="none" w:sz="0" w:space="0" w:color="auto"/>
        <w:bottom w:val="none" w:sz="0" w:space="0" w:color="auto"/>
        <w:right w:val="none" w:sz="0" w:space="0" w:color="auto"/>
      </w:divBdr>
      <w:divsChild>
        <w:div w:id="507260384">
          <w:marLeft w:val="0"/>
          <w:marRight w:val="0"/>
          <w:marTop w:val="72"/>
          <w:marBottom w:val="0"/>
          <w:divBdr>
            <w:top w:val="none" w:sz="0" w:space="0" w:color="auto"/>
            <w:left w:val="none" w:sz="0" w:space="0" w:color="auto"/>
            <w:bottom w:val="none" w:sz="0" w:space="0" w:color="auto"/>
            <w:right w:val="none" w:sz="0" w:space="0" w:color="auto"/>
          </w:divBdr>
          <w:divsChild>
            <w:div w:id="2096196296">
              <w:marLeft w:val="0"/>
              <w:marRight w:val="0"/>
              <w:marTop w:val="0"/>
              <w:marBottom w:val="0"/>
              <w:divBdr>
                <w:top w:val="none" w:sz="0" w:space="0" w:color="auto"/>
                <w:left w:val="none" w:sz="0" w:space="0" w:color="auto"/>
                <w:bottom w:val="none" w:sz="0" w:space="0" w:color="auto"/>
                <w:right w:val="none" w:sz="0" w:space="0" w:color="auto"/>
              </w:divBdr>
            </w:div>
          </w:divsChild>
        </w:div>
        <w:div w:id="137187324">
          <w:marLeft w:val="0"/>
          <w:marRight w:val="0"/>
          <w:marTop w:val="72"/>
          <w:marBottom w:val="0"/>
          <w:divBdr>
            <w:top w:val="none" w:sz="0" w:space="0" w:color="auto"/>
            <w:left w:val="none" w:sz="0" w:space="0" w:color="auto"/>
            <w:bottom w:val="none" w:sz="0" w:space="0" w:color="auto"/>
            <w:right w:val="none" w:sz="0" w:space="0" w:color="auto"/>
          </w:divBdr>
          <w:divsChild>
            <w:div w:id="2012949310">
              <w:marLeft w:val="0"/>
              <w:marRight w:val="0"/>
              <w:marTop w:val="0"/>
              <w:marBottom w:val="0"/>
              <w:divBdr>
                <w:top w:val="none" w:sz="0" w:space="0" w:color="auto"/>
                <w:left w:val="none" w:sz="0" w:space="0" w:color="auto"/>
                <w:bottom w:val="none" w:sz="0" w:space="0" w:color="auto"/>
                <w:right w:val="none" w:sz="0" w:space="0" w:color="auto"/>
              </w:divBdr>
            </w:div>
          </w:divsChild>
        </w:div>
        <w:div w:id="1283922683">
          <w:marLeft w:val="0"/>
          <w:marRight w:val="0"/>
          <w:marTop w:val="72"/>
          <w:marBottom w:val="0"/>
          <w:divBdr>
            <w:top w:val="none" w:sz="0" w:space="0" w:color="auto"/>
            <w:left w:val="none" w:sz="0" w:space="0" w:color="auto"/>
            <w:bottom w:val="none" w:sz="0" w:space="0" w:color="auto"/>
            <w:right w:val="none" w:sz="0" w:space="0" w:color="auto"/>
          </w:divBdr>
          <w:divsChild>
            <w:div w:id="513344311">
              <w:marLeft w:val="0"/>
              <w:marRight w:val="0"/>
              <w:marTop w:val="0"/>
              <w:marBottom w:val="0"/>
              <w:divBdr>
                <w:top w:val="none" w:sz="0" w:space="0" w:color="auto"/>
                <w:left w:val="none" w:sz="0" w:space="0" w:color="auto"/>
                <w:bottom w:val="none" w:sz="0" w:space="0" w:color="auto"/>
                <w:right w:val="none" w:sz="0" w:space="0" w:color="auto"/>
              </w:divBdr>
            </w:div>
          </w:divsChild>
        </w:div>
        <w:div w:id="74907705">
          <w:marLeft w:val="0"/>
          <w:marRight w:val="0"/>
          <w:marTop w:val="72"/>
          <w:marBottom w:val="0"/>
          <w:divBdr>
            <w:top w:val="none" w:sz="0" w:space="0" w:color="auto"/>
            <w:left w:val="none" w:sz="0" w:space="0" w:color="auto"/>
            <w:bottom w:val="none" w:sz="0" w:space="0" w:color="auto"/>
            <w:right w:val="none" w:sz="0" w:space="0" w:color="auto"/>
          </w:divBdr>
          <w:divsChild>
            <w:div w:id="447815232">
              <w:marLeft w:val="0"/>
              <w:marRight w:val="0"/>
              <w:marTop w:val="0"/>
              <w:marBottom w:val="0"/>
              <w:divBdr>
                <w:top w:val="none" w:sz="0" w:space="0" w:color="auto"/>
                <w:left w:val="none" w:sz="0" w:space="0" w:color="auto"/>
                <w:bottom w:val="none" w:sz="0" w:space="0" w:color="auto"/>
                <w:right w:val="none" w:sz="0" w:space="0" w:color="auto"/>
              </w:divBdr>
            </w:div>
          </w:divsChild>
        </w:div>
        <w:div w:id="401565910">
          <w:marLeft w:val="0"/>
          <w:marRight w:val="0"/>
          <w:marTop w:val="72"/>
          <w:marBottom w:val="0"/>
          <w:divBdr>
            <w:top w:val="none" w:sz="0" w:space="0" w:color="auto"/>
            <w:left w:val="none" w:sz="0" w:space="0" w:color="auto"/>
            <w:bottom w:val="none" w:sz="0" w:space="0" w:color="auto"/>
            <w:right w:val="none" w:sz="0" w:space="0" w:color="auto"/>
          </w:divBdr>
          <w:divsChild>
            <w:div w:id="2055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084">
      <w:bodyDiv w:val="1"/>
      <w:marLeft w:val="0"/>
      <w:marRight w:val="0"/>
      <w:marTop w:val="0"/>
      <w:marBottom w:val="0"/>
      <w:divBdr>
        <w:top w:val="none" w:sz="0" w:space="0" w:color="auto"/>
        <w:left w:val="none" w:sz="0" w:space="0" w:color="auto"/>
        <w:bottom w:val="none" w:sz="0" w:space="0" w:color="auto"/>
        <w:right w:val="none" w:sz="0" w:space="0" w:color="auto"/>
      </w:divBdr>
      <w:divsChild>
        <w:div w:id="2044088498">
          <w:marLeft w:val="0"/>
          <w:marRight w:val="0"/>
          <w:marTop w:val="72"/>
          <w:marBottom w:val="0"/>
          <w:divBdr>
            <w:top w:val="none" w:sz="0" w:space="0" w:color="auto"/>
            <w:left w:val="none" w:sz="0" w:space="0" w:color="auto"/>
            <w:bottom w:val="none" w:sz="0" w:space="0" w:color="auto"/>
            <w:right w:val="none" w:sz="0" w:space="0" w:color="auto"/>
          </w:divBdr>
          <w:divsChild>
            <w:div w:id="474107169">
              <w:marLeft w:val="0"/>
              <w:marRight w:val="0"/>
              <w:marTop w:val="0"/>
              <w:marBottom w:val="0"/>
              <w:divBdr>
                <w:top w:val="none" w:sz="0" w:space="0" w:color="auto"/>
                <w:left w:val="none" w:sz="0" w:space="0" w:color="auto"/>
                <w:bottom w:val="none" w:sz="0" w:space="0" w:color="auto"/>
                <w:right w:val="none" w:sz="0" w:space="0" w:color="auto"/>
              </w:divBdr>
            </w:div>
          </w:divsChild>
        </w:div>
        <w:div w:id="538054598">
          <w:marLeft w:val="0"/>
          <w:marRight w:val="0"/>
          <w:marTop w:val="72"/>
          <w:marBottom w:val="0"/>
          <w:divBdr>
            <w:top w:val="none" w:sz="0" w:space="0" w:color="auto"/>
            <w:left w:val="none" w:sz="0" w:space="0" w:color="auto"/>
            <w:bottom w:val="none" w:sz="0" w:space="0" w:color="auto"/>
            <w:right w:val="none" w:sz="0" w:space="0" w:color="auto"/>
          </w:divBdr>
          <w:divsChild>
            <w:div w:id="1559780192">
              <w:marLeft w:val="0"/>
              <w:marRight w:val="0"/>
              <w:marTop w:val="0"/>
              <w:marBottom w:val="0"/>
              <w:divBdr>
                <w:top w:val="none" w:sz="0" w:space="0" w:color="auto"/>
                <w:left w:val="none" w:sz="0" w:space="0" w:color="auto"/>
                <w:bottom w:val="none" w:sz="0" w:space="0" w:color="auto"/>
                <w:right w:val="none" w:sz="0" w:space="0" w:color="auto"/>
              </w:divBdr>
            </w:div>
          </w:divsChild>
        </w:div>
        <w:div w:id="1177647575">
          <w:marLeft w:val="0"/>
          <w:marRight w:val="0"/>
          <w:marTop w:val="72"/>
          <w:marBottom w:val="0"/>
          <w:divBdr>
            <w:top w:val="none" w:sz="0" w:space="0" w:color="auto"/>
            <w:left w:val="none" w:sz="0" w:space="0" w:color="auto"/>
            <w:bottom w:val="none" w:sz="0" w:space="0" w:color="auto"/>
            <w:right w:val="none" w:sz="0" w:space="0" w:color="auto"/>
          </w:divBdr>
          <w:divsChild>
            <w:div w:id="954602716">
              <w:marLeft w:val="0"/>
              <w:marRight w:val="0"/>
              <w:marTop w:val="0"/>
              <w:marBottom w:val="0"/>
              <w:divBdr>
                <w:top w:val="none" w:sz="0" w:space="0" w:color="auto"/>
                <w:left w:val="none" w:sz="0" w:space="0" w:color="auto"/>
                <w:bottom w:val="none" w:sz="0" w:space="0" w:color="auto"/>
                <w:right w:val="none" w:sz="0" w:space="0" w:color="auto"/>
              </w:divBdr>
            </w:div>
          </w:divsChild>
        </w:div>
        <w:div w:id="1058241261">
          <w:marLeft w:val="0"/>
          <w:marRight w:val="0"/>
          <w:marTop w:val="72"/>
          <w:marBottom w:val="0"/>
          <w:divBdr>
            <w:top w:val="none" w:sz="0" w:space="0" w:color="auto"/>
            <w:left w:val="none" w:sz="0" w:space="0" w:color="auto"/>
            <w:bottom w:val="none" w:sz="0" w:space="0" w:color="auto"/>
            <w:right w:val="none" w:sz="0" w:space="0" w:color="auto"/>
          </w:divBdr>
          <w:divsChild>
            <w:div w:id="17668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8518">
      <w:bodyDiv w:val="1"/>
      <w:marLeft w:val="0"/>
      <w:marRight w:val="0"/>
      <w:marTop w:val="0"/>
      <w:marBottom w:val="0"/>
      <w:divBdr>
        <w:top w:val="none" w:sz="0" w:space="0" w:color="auto"/>
        <w:left w:val="none" w:sz="0" w:space="0" w:color="auto"/>
        <w:bottom w:val="none" w:sz="0" w:space="0" w:color="auto"/>
        <w:right w:val="none" w:sz="0" w:space="0" w:color="auto"/>
      </w:divBdr>
    </w:div>
    <w:div w:id="502548239">
      <w:bodyDiv w:val="1"/>
      <w:marLeft w:val="0"/>
      <w:marRight w:val="0"/>
      <w:marTop w:val="0"/>
      <w:marBottom w:val="0"/>
      <w:divBdr>
        <w:top w:val="none" w:sz="0" w:space="0" w:color="auto"/>
        <w:left w:val="none" w:sz="0" w:space="0" w:color="auto"/>
        <w:bottom w:val="none" w:sz="0" w:space="0" w:color="auto"/>
        <w:right w:val="none" w:sz="0" w:space="0" w:color="auto"/>
      </w:divBdr>
    </w:div>
    <w:div w:id="531843108">
      <w:bodyDiv w:val="1"/>
      <w:marLeft w:val="0"/>
      <w:marRight w:val="0"/>
      <w:marTop w:val="0"/>
      <w:marBottom w:val="0"/>
      <w:divBdr>
        <w:top w:val="none" w:sz="0" w:space="0" w:color="auto"/>
        <w:left w:val="none" w:sz="0" w:space="0" w:color="auto"/>
        <w:bottom w:val="none" w:sz="0" w:space="0" w:color="auto"/>
        <w:right w:val="none" w:sz="0" w:space="0" w:color="auto"/>
      </w:divBdr>
      <w:divsChild>
        <w:div w:id="612254070">
          <w:marLeft w:val="0"/>
          <w:marRight w:val="0"/>
          <w:marTop w:val="0"/>
          <w:marBottom w:val="0"/>
          <w:divBdr>
            <w:top w:val="none" w:sz="0" w:space="0" w:color="auto"/>
            <w:left w:val="none" w:sz="0" w:space="0" w:color="auto"/>
            <w:bottom w:val="none" w:sz="0" w:space="0" w:color="auto"/>
            <w:right w:val="none" w:sz="0" w:space="0" w:color="auto"/>
          </w:divBdr>
        </w:div>
        <w:div w:id="1695836648">
          <w:marLeft w:val="0"/>
          <w:marRight w:val="0"/>
          <w:marTop w:val="72"/>
          <w:marBottom w:val="0"/>
          <w:divBdr>
            <w:top w:val="none" w:sz="0" w:space="0" w:color="auto"/>
            <w:left w:val="none" w:sz="0" w:space="0" w:color="auto"/>
            <w:bottom w:val="none" w:sz="0" w:space="0" w:color="auto"/>
            <w:right w:val="none" w:sz="0" w:space="0" w:color="auto"/>
          </w:divBdr>
          <w:divsChild>
            <w:div w:id="1498230299">
              <w:marLeft w:val="0"/>
              <w:marRight w:val="0"/>
              <w:marTop w:val="0"/>
              <w:marBottom w:val="0"/>
              <w:divBdr>
                <w:top w:val="none" w:sz="0" w:space="0" w:color="auto"/>
                <w:left w:val="none" w:sz="0" w:space="0" w:color="auto"/>
                <w:bottom w:val="none" w:sz="0" w:space="0" w:color="auto"/>
                <w:right w:val="none" w:sz="0" w:space="0" w:color="auto"/>
              </w:divBdr>
            </w:div>
          </w:divsChild>
        </w:div>
        <w:div w:id="1837572461">
          <w:marLeft w:val="0"/>
          <w:marRight w:val="0"/>
          <w:marTop w:val="72"/>
          <w:marBottom w:val="0"/>
          <w:divBdr>
            <w:top w:val="none" w:sz="0" w:space="0" w:color="auto"/>
            <w:left w:val="none" w:sz="0" w:space="0" w:color="auto"/>
            <w:bottom w:val="none" w:sz="0" w:space="0" w:color="auto"/>
            <w:right w:val="none" w:sz="0" w:space="0" w:color="auto"/>
          </w:divBdr>
          <w:divsChild>
            <w:div w:id="470051627">
              <w:marLeft w:val="0"/>
              <w:marRight w:val="0"/>
              <w:marTop w:val="0"/>
              <w:marBottom w:val="0"/>
              <w:divBdr>
                <w:top w:val="none" w:sz="0" w:space="0" w:color="auto"/>
                <w:left w:val="none" w:sz="0" w:space="0" w:color="auto"/>
                <w:bottom w:val="none" w:sz="0" w:space="0" w:color="auto"/>
                <w:right w:val="none" w:sz="0" w:space="0" w:color="auto"/>
              </w:divBdr>
            </w:div>
          </w:divsChild>
        </w:div>
        <w:div w:id="2075160325">
          <w:marLeft w:val="0"/>
          <w:marRight w:val="0"/>
          <w:marTop w:val="72"/>
          <w:marBottom w:val="0"/>
          <w:divBdr>
            <w:top w:val="none" w:sz="0" w:space="0" w:color="auto"/>
            <w:left w:val="none" w:sz="0" w:space="0" w:color="auto"/>
            <w:bottom w:val="none" w:sz="0" w:space="0" w:color="auto"/>
            <w:right w:val="none" w:sz="0" w:space="0" w:color="auto"/>
          </w:divBdr>
          <w:divsChild>
            <w:div w:id="1759516190">
              <w:marLeft w:val="0"/>
              <w:marRight w:val="0"/>
              <w:marTop w:val="0"/>
              <w:marBottom w:val="0"/>
              <w:divBdr>
                <w:top w:val="none" w:sz="0" w:space="0" w:color="auto"/>
                <w:left w:val="none" w:sz="0" w:space="0" w:color="auto"/>
                <w:bottom w:val="none" w:sz="0" w:space="0" w:color="auto"/>
                <w:right w:val="none" w:sz="0" w:space="0" w:color="auto"/>
              </w:divBdr>
            </w:div>
          </w:divsChild>
        </w:div>
        <w:div w:id="1662655527">
          <w:marLeft w:val="0"/>
          <w:marRight w:val="0"/>
          <w:marTop w:val="72"/>
          <w:marBottom w:val="0"/>
          <w:divBdr>
            <w:top w:val="none" w:sz="0" w:space="0" w:color="auto"/>
            <w:left w:val="none" w:sz="0" w:space="0" w:color="auto"/>
            <w:bottom w:val="none" w:sz="0" w:space="0" w:color="auto"/>
            <w:right w:val="none" w:sz="0" w:space="0" w:color="auto"/>
          </w:divBdr>
          <w:divsChild>
            <w:div w:id="1305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423">
      <w:bodyDiv w:val="1"/>
      <w:marLeft w:val="0"/>
      <w:marRight w:val="0"/>
      <w:marTop w:val="0"/>
      <w:marBottom w:val="0"/>
      <w:divBdr>
        <w:top w:val="none" w:sz="0" w:space="0" w:color="auto"/>
        <w:left w:val="none" w:sz="0" w:space="0" w:color="auto"/>
        <w:bottom w:val="none" w:sz="0" w:space="0" w:color="auto"/>
        <w:right w:val="none" w:sz="0" w:space="0" w:color="auto"/>
      </w:divBdr>
      <w:divsChild>
        <w:div w:id="697661339">
          <w:marLeft w:val="360"/>
          <w:marRight w:val="0"/>
          <w:marTop w:val="72"/>
          <w:marBottom w:val="72"/>
          <w:divBdr>
            <w:top w:val="none" w:sz="0" w:space="0" w:color="auto"/>
            <w:left w:val="none" w:sz="0" w:space="0" w:color="auto"/>
            <w:bottom w:val="none" w:sz="0" w:space="0" w:color="auto"/>
            <w:right w:val="none" w:sz="0" w:space="0" w:color="auto"/>
          </w:divBdr>
          <w:divsChild>
            <w:div w:id="9681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1980">
      <w:bodyDiv w:val="1"/>
      <w:marLeft w:val="0"/>
      <w:marRight w:val="0"/>
      <w:marTop w:val="0"/>
      <w:marBottom w:val="0"/>
      <w:divBdr>
        <w:top w:val="none" w:sz="0" w:space="0" w:color="auto"/>
        <w:left w:val="none" w:sz="0" w:space="0" w:color="auto"/>
        <w:bottom w:val="none" w:sz="0" w:space="0" w:color="auto"/>
        <w:right w:val="none" w:sz="0" w:space="0" w:color="auto"/>
      </w:divBdr>
      <w:divsChild>
        <w:div w:id="524101599">
          <w:marLeft w:val="360"/>
          <w:marRight w:val="0"/>
          <w:marTop w:val="72"/>
          <w:marBottom w:val="72"/>
          <w:divBdr>
            <w:top w:val="none" w:sz="0" w:space="0" w:color="auto"/>
            <w:left w:val="none" w:sz="0" w:space="0" w:color="auto"/>
            <w:bottom w:val="none" w:sz="0" w:space="0" w:color="auto"/>
            <w:right w:val="none" w:sz="0" w:space="0" w:color="auto"/>
          </w:divBdr>
        </w:div>
        <w:div w:id="2146312160">
          <w:marLeft w:val="360"/>
          <w:marRight w:val="0"/>
          <w:marTop w:val="0"/>
          <w:marBottom w:val="72"/>
          <w:divBdr>
            <w:top w:val="none" w:sz="0" w:space="0" w:color="auto"/>
            <w:left w:val="none" w:sz="0" w:space="0" w:color="auto"/>
            <w:bottom w:val="none" w:sz="0" w:space="0" w:color="auto"/>
            <w:right w:val="none" w:sz="0" w:space="0" w:color="auto"/>
          </w:divBdr>
          <w:divsChild>
            <w:div w:id="778793798">
              <w:marLeft w:val="0"/>
              <w:marRight w:val="0"/>
              <w:marTop w:val="0"/>
              <w:marBottom w:val="0"/>
              <w:divBdr>
                <w:top w:val="none" w:sz="0" w:space="0" w:color="auto"/>
                <w:left w:val="none" w:sz="0" w:space="0" w:color="auto"/>
                <w:bottom w:val="none" w:sz="0" w:space="0" w:color="auto"/>
                <w:right w:val="none" w:sz="0" w:space="0" w:color="auto"/>
              </w:divBdr>
            </w:div>
          </w:divsChild>
        </w:div>
        <w:div w:id="1211261753">
          <w:marLeft w:val="360"/>
          <w:marRight w:val="0"/>
          <w:marTop w:val="0"/>
          <w:marBottom w:val="72"/>
          <w:divBdr>
            <w:top w:val="none" w:sz="0" w:space="0" w:color="auto"/>
            <w:left w:val="none" w:sz="0" w:space="0" w:color="auto"/>
            <w:bottom w:val="none" w:sz="0" w:space="0" w:color="auto"/>
            <w:right w:val="none" w:sz="0" w:space="0" w:color="auto"/>
          </w:divBdr>
          <w:divsChild>
            <w:div w:id="1807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8875">
      <w:bodyDiv w:val="1"/>
      <w:marLeft w:val="0"/>
      <w:marRight w:val="0"/>
      <w:marTop w:val="0"/>
      <w:marBottom w:val="0"/>
      <w:divBdr>
        <w:top w:val="none" w:sz="0" w:space="0" w:color="auto"/>
        <w:left w:val="none" w:sz="0" w:space="0" w:color="auto"/>
        <w:bottom w:val="none" w:sz="0" w:space="0" w:color="auto"/>
        <w:right w:val="none" w:sz="0" w:space="0" w:color="auto"/>
      </w:divBdr>
    </w:div>
    <w:div w:id="1303345710">
      <w:bodyDiv w:val="1"/>
      <w:marLeft w:val="0"/>
      <w:marRight w:val="0"/>
      <w:marTop w:val="0"/>
      <w:marBottom w:val="0"/>
      <w:divBdr>
        <w:top w:val="none" w:sz="0" w:space="0" w:color="auto"/>
        <w:left w:val="none" w:sz="0" w:space="0" w:color="auto"/>
        <w:bottom w:val="none" w:sz="0" w:space="0" w:color="auto"/>
        <w:right w:val="none" w:sz="0" w:space="0" w:color="auto"/>
      </w:divBdr>
      <w:divsChild>
        <w:div w:id="1668287411">
          <w:marLeft w:val="0"/>
          <w:marRight w:val="0"/>
          <w:marTop w:val="0"/>
          <w:marBottom w:val="0"/>
          <w:divBdr>
            <w:top w:val="none" w:sz="0" w:space="0" w:color="auto"/>
            <w:left w:val="none" w:sz="0" w:space="0" w:color="auto"/>
            <w:bottom w:val="none" w:sz="0" w:space="0" w:color="auto"/>
            <w:right w:val="none" w:sz="0" w:space="0" w:color="auto"/>
          </w:divBdr>
        </w:div>
        <w:div w:id="2126151237">
          <w:marLeft w:val="0"/>
          <w:marRight w:val="0"/>
          <w:marTop w:val="72"/>
          <w:marBottom w:val="0"/>
          <w:divBdr>
            <w:top w:val="none" w:sz="0" w:space="0" w:color="auto"/>
            <w:left w:val="none" w:sz="0" w:space="0" w:color="auto"/>
            <w:bottom w:val="none" w:sz="0" w:space="0" w:color="auto"/>
            <w:right w:val="none" w:sz="0" w:space="0" w:color="auto"/>
          </w:divBdr>
          <w:divsChild>
            <w:div w:id="1381593760">
              <w:marLeft w:val="0"/>
              <w:marRight w:val="0"/>
              <w:marTop w:val="0"/>
              <w:marBottom w:val="0"/>
              <w:divBdr>
                <w:top w:val="none" w:sz="0" w:space="0" w:color="auto"/>
                <w:left w:val="none" w:sz="0" w:space="0" w:color="auto"/>
                <w:bottom w:val="none" w:sz="0" w:space="0" w:color="auto"/>
                <w:right w:val="none" w:sz="0" w:space="0" w:color="auto"/>
              </w:divBdr>
            </w:div>
          </w:divsChild>
        </w:div>
        <w:div w:id="54283716">
          <w:marLeft w:val="0"/>
          <w:marRight w:val="0"/>
          <w:marTop w:val="72"/>
          <w:marBottom w:val="0"/>
          <w:divBdr>
            <w:top w:val="none" w:sz="0" w:space="0" w:color="auto"/>
            <w:left w:val="none" w:sz="0" w:space="0" w:color="auto"/>
            <w:bottom w:val="none" w:sz="0" w:space="0" w:color="auto"/>
            <w:right w:val="none" w:sz="0" w:space="0" w:color="auto"/>
          </w:divBdr>
          <w:divsChild>
            <w:div w:id="1555577063">
              <w:marLeft w:val="0"/>
              <w:marRight w:val="0"/>
              <w:marTop w:val="0"/>
              <w:marBottom w:val="0"/>
              <w:divBdr>
                <w:top w:val="none" w:sz="0" w:space="0" w:color="auto"/>
                <w:left w:val="none" w:sz="0" w:space="0" w:color="auto"/>
                <w:bottom w:val="none" w:sz="0" w:space="0" w:color="auto"/>
                <w:right w:val="none" w:sz="0" w:space="0" w:color="auto"/>
              </w:divBdr>
            </w:div>
          </w:divsChild>
        </w:div>
        <w:div w:id="952131442">
          <w:marLeft w:val="0"/>
          <w:marRight w:val="0"/>
          <w:marTop w:val="72"/>
          <w:marBottom w:val="0"/>
          <w:divBdr>
            <w:top w:val="none" w:sz="0" w:space="0" w:color="auto"/>
            <w:left w:val="none" w:sz="0" w:space="0" w:color="auto"/>
            <w:bottom w:val="none" w:sz="0" w:space="0" w:color="auto"/>
            <w:right w:val="none" w:sz="0" w:space="0" w:color="auto"/>
          </w:divBdr>
          <w:divsChild>
            <w:div w:id="1928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431">
      <w:bodyDiv w:val="1"/>
      <w:marLeft w:val="0"/>
      <w:marRight w:val="0"/>
      <w:marTop w:val="0"/>
      <w:marBottom w:val="0"/>
      <w:divBdr>
        <w:top w:val="none" w:sz="0" w:space="0" w:color="auto"/>
        <w:left w:val="none" w:sz="0" w:space="0" w:color="auto"/>
        <w:bottom w:val="none" w:sz="0" w:space="0" w:color="auto"/>
        <w:right w:val="none" w:sz="0" w:space="0" w:color="auto"/>
      </w:divBdr>
      <w:divsChild>
        <w:div w:id="359666174">
          <w:marLeft w:val="0"/>
          <w:marRight w:val="0"/>
          <w:marTop w:val="72"/>
          <w:marBottom w:val="0"/>
          <w:divBdr>
            <w:top w:val="none" w:sz="0" w:space="0" w:color="auto"/>
            <w:left w:val="none" w:sz="0" w:space="0" w:color="auto"/>
            <w:bottom w:val="none" w:sz="0" w:space="0" w:color="auto"/>
            <w:right w:val="none" w:sz="0" w:space="0" w:color="auto"/>
          </w:divBdr>
          <w:divsChild>
            <w:div w:id="775440336">
              <w:marLeft w:val="0"/>
              <w:marRight w:val="0"/>
              <w:marTop w:val="0"/>
              <w:marBottom w:val="0"/>
              <w:divBdr>
                <w:top w:val="none" w:sz="0" w:space="0" w:color="auto"/>
                <w:left w:val="none" w:sz="0" w:space="0" w:color="auto"/>
                <w:bottom w:val="none" w:sz="0" w:space="0" w:color="auto"/>
                <w:right w:val="none" w:sz="0" w:space="0" w:color="auto"/>
              </w:divBdr>
            </w:div>
            <w:div w:id="1941185222">
              <w:marLeft w:val="360"/>
              <w:marRight w:val="0"/>
              <w:marTop w:val="72"/>
              <w:marBottom w:val="72"/>
              <w:divBdr>
                <w:top w:val="none" w:sz="0" w:space="0" w:color="auto"/>
                <w:left w:val="none" w:sz="0" w:space="0" w:color="auto"/>
                <w:bottom w:val="none" w:sz="0" w:space="0" w:color="auto"/>
                <w:right w:val="none" w:sz="0" w:space="0" w:color="auto"/>
              </w:divBdr>
              <w:divsChild>
                <w:div w:id="173612250">
                  <w:marLeft w:val="0"/>
                  <w:marRight w:val="0"/>
                  <w:marTop w:val="0"/>
                  <w:marBottom w:val="0"/>
                  <w:divBdr>
                    <w:top w:val="none" w:sz="0" w:space="0" w:color="auto"/>
                    <w:left w:val="none" w:sz="0" w:space="0" w:color="auto"/>
                    <w:bottom w:val="none" w:sz="0" w:space="0" w:color="auto"/>
                    <w:right w:val="none" w:sz="0" w:space="0" w:color="auto"/>
                  </w:divBdr>
                </w:div>
              </w:divsChild>
            </w:div>
            <w:div w:id="1676959831">
              <w:marLeft w:val="360"/>
              <w:marRight w:val="0"/>
              <w:marTop w:val="0"/>
              <w:marBottom w:val="72"/>
              <w:divBdr>
                <w:top w:val="none" w:sz="0" w:space="0" w:color="auto"/>
                <w:left w:val="none" w:sz="0" w:space="0" w:color="auto"/>
                <w:bottom w:val="none" w:sz="0" w:space="0" w:color="auto"/>
                <w:right w:val="none" w:sz="0" w:space="0" w:color="auto"/>
              </w:divBdr>
              <w:divsChild>
                <w:div w:id="461533715">
                  <w:marLeft w:val="0"/>
                  <w:marRight w:val="0"/>
                  <w:marTop w:val="0"/>
                  <w:marBottom w:val="0"/>
                  <w:divBdr>
                    <w:top w:val="none" w:sz="0" w:space="0" w:color="auto"/>
                    <w:left w:val="none" w:sz="0" w:space="0" w:color="auto"/>
                    <w:bottom w:val="none" w:sz="0" w:space="0" w:color="auto"/>
                    <w:right w:val="none" w:sz="0" w:space="0" w:color="auto"/>
                  </w:divBdr>
                </w:div>
              </w:divsChild>
            </w:div>
            <w:div w:id="1454637977">
              <w:marLeft w:val="360"/>
              <w:marRight w:val="0"/>
              <w:marTop w:val="0"/>
              <w:marBottom w:val="72"/>
              <w:divBdr>
                <w:top w:val="none" w:sz="0" w:space="0" w:color="auto"/>
                <w:left w:val="none" w:sz="0" w:space="0" w:color="auto"/>
                <w:bottom w:val="none" w:sz="0" w:space="0" w:color="auto"/>
                <w:right w:val="none" w:sz="0" w:space="0" w:color="auto"/>
              </w:divBdr>
              <w:divsChild>
                <w:div w:id="374619976">
                  <w:marLeft w:val="0"/>
                  <w:marRight w:val="0"/>
                  <w:marTop w:val="0"/>
                  <w:marBottom w:val="0"/>
                  <w:divBdr>
                    <w:top w:val="none" w:sz="0" w:space="0" w:color="auto"/>
                    <w:left w:val="none" w:sz="0" w:space="0" w:color="auto"/>
                    <w:bottom w:val="none" w:sz="0" w:space="0" w:color="auto"/>
                    <w:right w:val="none" w:sz="0" w:space="0" w:color="auto"/>
                  </w:divBdr>
                </w:div>
              </w:divsChild>
            </w:div>
            <w:div w:id="839926872">
              <w:marLeft w:val="360"/>
              <w:marRight w:val="0"/>
              <w:marTop w:val="0"/>
              <w:marBottom w:val="72"/>
              <w:divBdr>
                <w:top w:val="none" w:sz="0" w:space="0" w:color="auto"/>
                <w:left w:val="none" w:sz="0" w:space="0" w:color="auto"/>
                <w:bottom w:val="none" w:sz="0" w:space="0" w:color="auto"/>
                <w:right w:val="none" w:sz="0" w:space="0" w:color="auto"/>
              </w:divBdr>
              <w:divsChild>
                <w:div w:id="439107393">
                  <w:marLeft w:val="0"/>
                  <w:marRight w:val="0"/>
                  <w:marTop w:val="0"/>
                  <w:marBottom w:val="0"/>
                  <w:divBdr>
                    <w:top w:val="none" w:sz="0" w:space="0" w:color="auto"/>
                    <w:left w:val="none" w:sz="0" w:space="0" w:color="auto"/>
                    <w:bottom w:val="none" w:sz="0" w:space="0" w:color="auto"/>
                    <w:right w:val="none" w:sz="0" w:space="0" w:color="auto"/>
                  </w:divBdr>
                </w:div>
              </w:divsChild>
            </w:div>
            <w:div w:id="2020158841">
              <w:marLeft w:val="360"/>
              <w:marRight w:val="0"/>
              <w:marTop w:val="0"/>
              <w:marBottom w:val="72"/>
              <w:divBdr>
                <w:top w:val="none" w:sz="0" w:space="0" w:color="auto"/>
                <w:left w:val="none" w:sz="0" w:space="0" w:color="auto"/>
                <w:bottom w:val="none" w:sz="0" w:space="0" w:color="auto"/>
                <w:right w:val="none" w:sz="0" w:space="0" w:color="auto"/>
              </w:divBdr>
              <w:divsChild>
                <w:div w:id="402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345">
      <w:bodyDiv w:val="1"/>
      <w:marLeft w:val="0"/>
      <w:marRight w:val="0"/>
      <w:marTop w:val="0"/>
      <w:marBottom w:val="0"/>
      <w:divBdr>
        <w:top w:val="none" w:sz="0" w:space="0" w:color="auto"/>
        <w:left w:val="none" w:sz="0" w:space="0" w:color="auto"/>
        <w:bottom w:val="none" w:sz="0" w:space="0" w:color="auto"/>
        <w:right w:val="none" w:sz="0" w:space="0" w:color="auto"/>
      </w:divBdr>
    </w:div>
    <w:div w:id="1583181153">
      <w:bodyDiv w:val="1"/>
      <w:marLeft w:val="0"/>
      <w:marRight w:val="0"/>
      <w:marTop w:val="0"/>
      <w:marBottom w:val="0"/>
      <w:divBdr>
        <w:top w:val="none" w:sz="0" w:space="0" w:color="auto"/>
        <w:left w:val="none" w:sz="0" w:space="0" w:color="auto"/>
        <w:bottom w:val="none" w:sz="0" w:space="0" w:color="auto"/>
        <w:right w:val="none" w:sz="0" w:space="0" w:color="auto"/>
      </w:divBdr>
    </w:div>
    <w:div w:id="1672217843">
      <w:bodyDiv w:val="1"/>
      <w:marLeft w:val="0"/>
      <w:marRight w:val="0"/>
      <w:marTop w:val="0"/>
      <w:marBottom w:val="0"/>
      <w:divBdr>
        <w:top w:val="none" w:sz="0" w:space="0" w:color="auto"/>
        <w:left w:val="none" w:sz="0" w:space="0" w:color="auto"/>
        <w:bottom w:val="none" w:sz="0" w:space="0" w:color="auto"/>
        <w:right w:val="none" w:sz="0" w:space="0" w:color="auto"/>
      </w:divBdr>
      <w:divsChild>
        <w:div w:id="47146635">
          <w:marLeft w:val="0"/>
          <w:marRight w:val="0"/>
          <w:marTop w:val="72"/>
          <w:marBottom w:val="0"/>
          <w:divBdr>
            <w:top w:val="none" w:sz="0" w:space="0" w:color="auto"/>
            <w:left w:val="none" w:sz="0" w:space="0" w:color="auto"/>
            <w:bottom w:val="none" w:sz="0" w:space="0" w:color="auto"/>
            <w:right w:val="none" w:sz="0" w:space="0" w:color="auto"/>
          </w:divBdr>
          <w:divsChild>
            <w:div w:id="164788986">
              <w:marLeft w:val="0"/>
              <w:marRight w:val="0"/>
              <w:marTop w:val="0"/>
              <w:marBottom w:val="0"/>
              <w:divBdr>
                <w:top w:val="none" w:sz="0" w:space="0" w:color="auto"/>
                <w:left w:val="none" w:sz="0" w:space="0" w:color="auto"/>
                <w:bottom w:val="none" w:sz="0" w:space="0" w:color="auto"/>
                <w:right w:val="none" w:sz="0" w:space="0" w:color="auto"/>
              </w:divBdr>
            </w:div>
          </w:divsChild>
        </w:div>
        <w:div w:id="767038746">
          <w:marLeft w:val="0"/>
          <w:marRight w:val="0"/>
          <w:marTop w:val="72"/>
          <w:marBottom w:val="0"/>
          <w:divBdr>
            <w:top w:val="none" w:sz="0" w:space="0" w:color="auto"/>
            <w:left w:val="none" w:sz="0" w:space="0" w:color="auto"/>
            <w:bottom w:val="none" w:sz="0" w:space="0" w:color="auto"/>
            <w:right w:val="none" w:sz="0" w:space="0" w:color="auto"/>
          </w:divBdr>
          <w:divsChild>
            <w:div w:id="153493651">
              <w:marLeft w:val="0"/>
              <w:marRight w:val="0"/>
              <w:marTop w:val="0"/>
              <w:marBottom w:val="0"/>
              <w:divBdr>
                <w:top w:val="none" w:sz="0" w:space="0" w:color="auto"/>
                <w:left w:val="none" w:sz="0" w:space="0" w:color="auto"/>
                <w:bottom w:val="none" w:sz="0" w:space="0" w:color="auto"/>
                <w:right w:val="none" w:sz="0" w:space="0" w:color="auto"/>
              </w:divBdr>
            </w:div>
          </w:divsChild>
        </w:div>
        <w:div w:id="1438134948">
          <w:marLeft w:val="0"/>
          <w:marRight w:val="0"/>
          <w:marTop w:val="72"/>
          <w:marBottom w:val="0"/>
          <w:divBdr>
            <w:top w:val="none" w:sz="0" w:space="0" w:color="auto"/>
            <w:left w:val="none" w:sz="0" w:space="0" w:color="auto"/>
            <w:bottom w:val="none" w:sz="0" w:space="0" w:color="auto"/>
            <w:right w:val="none" w:sz="0" w:space="0" w:color="auto"/>
          </w:divBdr>
          <w:divsChild>
            <w:div w:id="5984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5279">
      <w:bodyDiv w:val="1"/>
      <w:marLeft w:val="0"/>
      <w:marRight w:val="0"/>
      <w:marTop w:val="0"/>
      <w:marBottom w:val="0"/>
      <w:divBdr>
        <w:top w:val="none" w:sz="0" w:space="0" w:color="auto"/>
        <w:left w:val="none" w:sz="0" w:space="0" w:color="auto"/>
        <w:bottom w:val="none" w:sz="0" w:space="0" w:color="auto"/>
        <w:right w:val="none" w:sz="0" w:space="0" w:color="auto"/>
      </w:divBdr>
      <w:divsChild>
        <w:div w:id="1729843928">
          <w:marLeft w:val="0"/>
          <w:marRight w:val="0"/>
          <w:marTop w:val="0"/>
          <w:marBottom w:val="0"/>
          <w:divBdr>
            <w:top w:val="none" w:sz="0" w:space="0" w:color="auto"/>
            <w:left w:val="none" w:sz="0" w:space="0" w:color="auto"/>
            <w:bottom w:val="none" w:sz="0" w:space="0" w:color="auto"/>
            <w:right w:val="none" w:sz="0" w:space="0" w:color="auto"/>
          </w:divBdr>
        </w:div>
        <w:div w:id="360060546">
          <w:marLeft w:val="0"/>
          <w:marRight w:val="0"/>
          <w:marTop w:val="72"/>
          <w:marBottom w:val="0"/>
          <w:divBdr>
            <w:top w:val="none" w:sz="0" w:space="0" w:color="auto"/>
            <w:left w:val="none" w:sz="0" w:space="0" w:color="auto"/>
            <w:bottom w:val="none" w:sz="0" w:space="0" w:color="auto"/>
            <w:right w:val="none" w:sz="0" w:space="0" w:color="auto"/>
          </w:divBdr>
          <w:divsChild>
            <w:div w:id="1161460225">
              <w:marLeft w:val="0"/>
              <w:marRight w:val="0"/>
              <w:marTop w:val="0"/>
              <w:marBottom w:val="0"/>
              <w:divBdr>
                <w:top w:val="none" w:sz="0" w:space="0" w:color="auto"/>
                <w:left w:val="none" w:sz="0" w:space="0" w:color="auto"/>
                <w:bottom w:val="none" w:sz="0" w:space="0" w:color="auto"/>
                <w:right w:val="none" w:sz="0" w:space="0" w:color="auto"/>
              </w:divBdr>
            </w:div>
          </w:divsChild>
        </w:div>
        <w:div w:id="153499676">
          <w:marLeft w:val="0"/>
          <w:marRight w:val="0"/>
          <w:marTop w:val="72"/>
          <w:marBottom w:val="0"/>
          <w:divBdr>
            <w:top w:val="none" w:sz="0" w:space="0" w:color="auto"/>
            <w:left w:val="none" w:sz="0" w:space="0" w:color="auto"/>
            <w:bottom w:val="none" w:sz="0" w:space="0" w:color="auto"/>
            <w:right w:val="none" w:sz="0" w:space="0" w:color="auto"/>
          </w:divBdr>
          <w:divsChild>
            <w:div w:id="327635160">
              <w:marLeft w:val="0"/>
              <w:marRight w:val="0"/>
              <w:marTop w:val="0"/>
              <w:marBottom w:val="0"/>
              <w:divBdr>
                <w:top w:val="none" w:sz="0" w:space="0" w:color="auto"/>
                <w:left w:val="none" w:sz="0" w:space="0" w:color="auto"/>
                <w:bottom w:val="none" w:sz="0" w:space="0" w:color="auto"/>
                <w:right w:val="none" w:sz="0" w:space="0" w:color="auto"/>
              </w:divBdr>
            </w:div>
          </w:divsChild>
        </w:div>
        <w:div w:id="786899386">
          <w:marLeft w:val="0"/>
          <w:marRight w:val="0"/>
          <w:marTop w:val="72"/>
          <w:marBottom w:val="0"/>
          <w:divBdr>
            <w:top w:val="none" w:sz="0" w:space="0" w:color="auto"/>
            <w:left w:val="none" w:sz="0" w:space="0" w:color="auto"/>
            <w:bottom w:val="none" w:sz="0" w:space="0" w:color="auto"/>
            <w:right w:val="none" w:sz="0" w:space="0" w:color="auto"/>
          </w:divBdr>
          <w:divsChild>
            <w:div w:id="293948546">
              <w:marLeft w:val="0"/>
              <w:marRight w:val="0"/>
              <w:marTop w:val="0"/>
              <w:marBottom w:val="0"/>
              <w:divBdr>
                <w:top w:val="none" w:sz="0" w:space="0" w:color="auto"/>
                <w:left w:val="none" w:sz="0" w:space="0" w:color="auto"/>
                <w:bottom w:val="none" w:sz="0" w:space="0" w:color="auto"/>
                <w:right w:val="none" w:sz="0" w:space="0" w:color="auto"/>
              </w:divBdr>
            </w:div>
          </w:divsChild>
        </w:div>
        <w:div w:id="1161264867">
          <w:marLeft w:val="0"/>
          <w:marRight w:val="0"/>
          <w:marTop w:val="72"/>
          <w:marBottom w:val="0"/>
          <w:divBdr>
            <w:top w:val="none" w:sz="0" w:space="0" w:color="auto"/>
            <w:left w:val="none" w:sz="0" w:space="0" w:color="auto"/>
            <w:bottom w:val="none" w:sz="0" w:space="0" w:color="auto"/>
            <w:right w:val="none" w:sz="0" w:space="0" w:color="auto"/>
          </w:divBdr>
          <w:divsChild>
            <w:div w:id="18228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300">
      <w:bodyDiv w:val="1"/>
      <w:marLeft w:val="0"/>
      <w:marRight w:val="0"/>
      <w:marTop w:val="0"/>
      <w:marBottom w:val="0"/>
      <w:divBdr>
        <w:top w:val="none" w:sz="0" w:space="0" w:color="auto"/>
        <w:left w:val="none" w:sz="0" w:space="0" w:color="auto"/>
        <w:bottom w:val="none" w:sz="0" w:space="0" w:color="auto"/>
        <w:right w:val="none" w:sz="0" w:space="0" w:color="auto"/>
      </w:divBdr>
      <w:divsChild>
        <w:div w:id="559098048">
          <w:marLeft w:val="0"/>
          <w:marRight w:val="0"/>
          <w:marTop w:val="72"/>
          <w:marBottom w:val="0"/>
          <w:divBdr>
            <w:top w:val="none" w:sz="0" w:space="0" w:color="auto"/>
            <w:left w:val="none" w:sz="0" w:space="0" w:color="auto"/>
            <w:bottom w:val="none" w:sz="0" w:space="0" w:color="auto"/>
            <w:right w:val="none" w:sz="0" w:space="0" w:color="auto"/>
          </w:divBdr>
          <w:divsChild>
            <w:div w:id="2099253023">
              <w:marLeft w:val="0"/>
              <w:marRight w:val="0"/>
              <w:marTop w:val="0"/>
              <w:marBottom w:val="0"/>
              <w:divBdr>
                <w:top w:val="none" w:sz="0" w:space="0" w:color="auto"/>
                <w:left w:val="none" w:sz="0" w:space="0" w:color="auto"/>
                <w:bottom w:val="none" w:sz="0" w:space="0" w:color="auto"/>
                <w:right w:val="none" w:sz="0" w:space="0" w:color="auto"/>
              </w:divBdr>
            </w:div>
            <w:div w:id="947009580">
              <w:marLeft w:val="360"/>
              <w:marRight w:val="0"/>
              <w:marTop w:val="72"/>
              <w:marBottom w:val="72"/>
              <w:divBdr>
                <w:top w:val="none" w:sz="0" w:space="0" w:color="auto"/>
                <w:left w:val="none" w:sz="0" w:space="0" w:color="auto"/>
                <w:bottom w:val="none" w:sz="0" w:space="0" w:color="auto"/>
                <w:right w:val="none" w:sz="0" w:space="0" w:color="auto"/>
              </w:divBdr>
              <w:divsChild>
                <w:div w:id="907693646">
                  <w:marLeft w:val="0"/>
                  <w:marRight w:val="0"/>
                  <w:marTop w:val="0"/>
                  <w:marBottom w:val="0"/>
                  <w:divBdr>
                    <w:top w:val="none" w:sz="0" w:space="0" w:color="auto"/>
                    <w:left w:val="none" w:sz="0" w:space="0" w:color="auto"/>
                    <w:bottom w:val="none" w:sz="0" w:space="0" w:color="auto"/>
                    <w:right w:val="none" w:sz="0" w:space="0" w:color="auto"/>
                  </w:divBdr>
                </w:div>
              </w:divsChild>
            </w:div>
            <w:div w:id="1301300106">
              <w:marLeft w:val="360"/>
              <w:marRight w:val="0"/>
              <w:marTop w:val="0"/>
              <w:marBottom w:val="72"/>
              <w:divBdr>
                <w:top w:val="none" w:sz="0" w:space="0" w:color="auto"/>
                <w:left w:val="none" w:sz="0" w:space="0" w:color="auto"/>
                <w:bottom w:val="none" w:sz="0" w:space="0" w:color="auto"/>
                <w:right w:val="none" w:sz="0" w:space="0" w:color="auto"/>
              </w:divBdr>
              <w:divsChild>
                <w:div w:id="292058529">
                  <w:marLeft w:val="0"/>
                  <w:marRight w:val="0"/>
                  <w:marTop w:val="0"/>
                  <w:marBottom w:val="0"/>
                  <w:divBdr>
                    <w:top w:val="none" w:sz="0" w:space="0" w:color="auto"/>
                    <w:left w:val="none" w:sz="0" w:space="0" w:color="auto"/>
                    <w:bottom w:val="none" w:sz="0" w:space="0" w:color="auto"/>
                    <w:right w:val="none" w:sz="0" w:space="0" w:color="auto"/>
                  </w:divBdr>
                </w:div>
              </w:divsChild>
            </w:div>
            <w:div w:id="1914773177">
              <w:marLeft w:val="360"/>
              <w:marRight w:val="0"/>
              <w:marTop w:val="0"/>
              <w:marBottom w:val="72"/>
              <w:divBdr>
                <w:top w:val="none" w:sz="0" w:space="0" w:color="auto"/>
                <w:left w:val="none" w:sz="0" w:space="0" w:color="auto"/>
                <w:bottom w:val="none" w:sz="0" w:space="0" w:color="auto"/>
                <w:right w:val="none" w:sz="0" w:space="0" w:color="auto"/>
              </w:divBdr>
              <w:divsChild>
                <w:div w:id="7027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41A82-628C-476D-BB3C-633E70FC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8160</Characters>
  <DocSecurity>0</DocSecurity>
  <Lines>68</Lines>
  <Paragraphs>19</Paragraphs>
  <ScaleCrop>false</ScaleCrop>
  <HeadingPairs>
    <vt:vector size="2" baseType="variant">
      <vt:variant>
        <vt:lpstr>Tytuł</vt:lpstr>
      </vt:variant>
      <vt:variant>
        <vt:i4>1</vt:i4>
      </vt:variant>
    </vt:vector>
  </HeadingPairs>
  <TitlesOfParts>
    <vt:vector size="1" baseType="lpstr">
      <vt:lpstr>Prof</vt:lpstr>
    </vt:vector>
  </TitlesOfParts>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2018-04-24T14:48:00Z</cp:lastPrinted>
  <dcterms:created xsi:type="dcterms:W3CDTF">2024-10-02T12:51:00Z</dcterms:created>
  <dcterms:modified xsi:type="dcterms:W3CDTF">2024-10-03T11:05:00Z</dcterms:modified>
</cp:coreProperties>
</file>