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EED5B" w14:textId="57648617" w:rsidR="001B241E" w:rsidRPr="001B241E" w:rsidRDefault="001B241E" w:rsidP="001B24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241E">
        <w:rPr>
          <w:rFonts w:ascii="Times New Roman" w:hAnsi="Times New Roman" w:cs="Times New Roman"/>
          <w:b/>
        </w:rPr>
        <w:t>OP.082.2.11.2022.ATB.PN</w:t>
      </w:r>
    </w:p>
    <w:p w14:paraId="6CE30BF0" w14:textId="66AC75DD" w:rsidR="005C538B" w:rsidRDefault="005C538B" w:rsidP="005C53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do </w:t>
      </w:r>
      <w:r w:rsidR="008D1432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</w:p>
    <w:p w14:paraId="707A5FD2" w14:textId="14CF39A4" w:rsidR="007D53EC" w:rsidRDefault="000357D4" w:rsidP="000357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600D2731" w14:textId="28633B34" w:rsidR="000357D4" w:rsidRDefault="000357D4" w:rsidP="000357D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75A8E510" w14:textId="77777777" w:rsid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67C3D7" w14:textId="30D9D156" w:rsidR="000357D4" w:rsidRPr="000357D4" w:rsidRDefault="000357D4" w:rsidP="000357D4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jest wykony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wane w ramach projektu</w:t>
      </w:r>
      <w:r w:rsidRPr="000357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357D4">
        <w:rPr>
          <w:rFonts w:ascii="Times New Roman" w:hAnsi="Times New Roman" w:cs="Times New Roman"/>
          <w:bCs/>
          <w:sz w:val="24"/>
          <w:szCs w:val="24"/>
        </w:rPr>
        <w:t>pn. „</w:t>
      </w:r>
      <w:r w:rsidRPr="000357D4">
        <w:rPr>
          <w:rFonts w:ascii="Times New Roman" w:hAnsi="Times New Roman" w:cs="Times New Roman"/>
          <w:bCs/>
          <w:i/>
          <w:sz w:val="24"/>
          <w:szCs w:val="24"/>
        </w:rPr>
        <w:t xml:space="preserve">Ochrona siedlisk kserotermicznych w obszarach Natura 2000 na Wyżynie Miechowskiej” </w:t>
      </w:r>
      <w:r w:rsidRPr="000357D4">
        <w:rPr>
          <w:rFonts w:ascii="Times New Roman" w:hAnsi="Times New Roman" w:cs="Times New Roman"/>
          <w:bCs/>
          <w:sz w:val="24"/>
          <w:szCs w:val="24"/>
        </w:rPr>
        <w:t>(</w:t>
      </w:r>
      <w:bookmarkStart w:id="1" w:name="_Hlk64539388"/>
      <w:r w:rsidRPr="000357D4">
        <w:rPr>
          <w:rFonts w:ascii="Times New Roman" w:hAnsi="Times New Roman" w:cs="Times New Roman"/>
          <w:bCs/>
          <w:sz w:val="24"/>
          <w:szCs w:val="24"/>
        </w:rPr>
        <w:t xml:space="preserve">zadanie nr 2 w HRP – „Wykonanie wycinki i karczowania drzew i krzewów na murawach kserotermicznych (wycinka rozproszonych drzew i krzewów wraz z karczowaniem na stromych zboczach w obszarach Natura 2000”) </w:t>
      </w:r>
      <w:bookmarkEnd w:id="1"/>
      <w:r w:rsidRPr="000357D4">
        <w:rPr>
          <w:rFonts w:ascii="Times New Roman" w:hAnsi="Times New Roman" w:cs="Times New Roman"/>
          <w:bCs/>
          <w:sz w:val="24"/>
          <w:szCs w:val="24"/>
        </w:rPr>
        <w:t>finansowanego z Narodowego Funduszu Ochrony Środowiska i  Gospodarki Wodnej</w:t>
      </w:r>
      <w:r w:rsidRPr="000357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357D4">
        <w:rPr>
          <w:rFonts w:ascii="Times New Roman" w:hAnsi="Times New Roman" w:cs="Times New Roman"/>
          <w:bCs/>
          <w:sz w:val="24"/>
          <w:szCs w:val="24"/>
        </w:rPr>
        <w:t>w ramach programu priorytetowego 4.1 Ochrona i przywracanie różnorodności biologicznej i krajobrazowej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58DEC73" w14:textId="77777777" w:rsidR="000357D4" w:rsidRPr="000357D4" w:rsidRDefault="000357D4" w:rsidP="000357D4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usługa polegająca na </w:t>
      </w:r>
      <w:r w:rsidRPr="000357D4">
        <w:rPr>
          <w:rFonts w:ascii="Times New Roman" w:hAnsi="Times New Roman" w:cs="Times New Roman"/>
          <w:sz w:val="24"/>
          <w:szCs w:val="24"/>
        </w:rPr>
        <w:t xml:space="preserve">wykonaniu działań ochronnych dla siedlisk kserotermicznych na terenie następujących 17 obszarów Natura 2000 w powiecie miechowskim: Chodów – Falniów PLH120063, Cybowa Góra PLH120049, Dąbie PLH120064, Giebułtów PLH120051, Grzymałów PLH120053, Kaczmarowe Doły PLH120062, Kalina-Lisiniec PLH120007, Kalina Mała PLH120054, Komorów PLH120055, Opalonki PLH120071, Poradów PLH120072, Pstroszyce PLH120073, Sławice Duchowne PLH120074, Sterczów - Ścianka PLH120015, Uniejów Parcele PLH120075, Wały PLH120017 oraz Widnica PLH120076. </w:t>
      </w:r>
    </w:p>
    <w:p w14:paraId="01E2FFA7" w14:textId="19833176" w:rsidR="000357D4" w:rsidRDefault="000357D4" w:rsidP="000357D4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składa się z 4 części:</w:t>
      </w:r>
    </w:p>
    <w:p w14:paraId="64823DD6" w14:textId="4E0C6DC4" w:rsid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57D4">
        <w:rPr>
          <w:rFonts w:ascii="Times New Roman" w:hAnsi="Times New Roman" w:cs="Times New Roman"/>
          <w:b/>
          <w:bCs/>
          <w:sz w:val="24"/>
          <w:szCs w:val="24"/>
        </w:rPr>
        <w:t>Część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5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Prowadzenie działań ochronnych w 5 obszarach Natura 2000: Kalina Mała, Kalina Lisiniec, Giebułtów, Grzymałów, Cybowa Góra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9B111B9" w14:textId="4901CBE2" w:rsidR="000357D4" w:rsidRDefault="000357D4" w:rsidP="000357D4">
      <w:pPr>
        <w:pStyle w:val="Akapitzlist"/>
        <w:ind w:left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DA722C" w14:textId="4DDBE752" w:rsidR="000357D4" w:rsidRP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Część 2 - </w:t>
      </w:r>
      <w:r w:rsidRPr="00035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Prowadzenie działań ochronnych w 4 obszarach Natura 2000: Poradów, Sławice Duchowne, Komorów, Kaczmarowe Doły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B5AC532" w14:textId="77777777" w:rsidR="000357D4" w:rsidRPr="000357D4" w:rsidRDefault="000357D4" w:rsidP="000357D4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BE662" w14:textId="08461CF1" w:rsidR="000357D4" w:rsidRP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16600343"/>
      <w:r w:rsidRPr="000357D4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zęść 3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035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Prowadzenie działań ochronnych w 4 obszarach Natura 2000: Sterczów-Ścianka, Opalonki, Dąbie, Wały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bookmarkEnd w:id="2"/>
    <w:p w14:paraId="0ED20191" w14:textId="77777777" w:rsidR="000357D4" w:rsidRPr="000357D4" w:rsidRDefault="000357D4" w:rsidP="000357D4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2C17D" w14:textId="634AE766" w:rsid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3" w:name="_Hlk16603611"/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035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Prowadzenie działań ochronnych w 4 obszarach Natura 2000: Pstroszyce, Uniejów-Parcele, Widnica, Chodów-Falniów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B9C2379" w14:textId="77777777" w:rsid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D82398" w14:textId="7E90E110" w:rsidR="000357D4" w:rsidRDefault="000357D4" w:rsidP="000357D4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działań </w:t>
      </w:r>
      <w:r w:rsidRPr="000357D4">
        <w:rPr>
          <w:rFonts w:ascii="Times New Roman" w:hAnsi="Times New Roman" w:cs="Times New Roman"/>
          <w:sz w:val="24"/>
          <w:szCs w:val="24"/>
        </w:rPr>
        <w:t>ochronnych jest zapewnienie właściwych warunków siedliskowych, umożliwiających zachowanie zbiorowisk kserotermicznych - w szczególności: ograniczenie sukcesji naturalnej oraz eliminacja gatunków ekspansywnych  i inwazyjnych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1725A4" w14:textId="5DF3EFA2" w:rsidR="000357D4" w:rsidRDefault="000357D4" w:rsidP="000357D4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ochronne </w:t>
      </w:r>
      <w:r w:rsidR="008306F4">
        <w:rPr>
          <w:rFonts w:ascii="Times New Roman" w:hAnsi="Times New Roman" w:cs="Times New Roman"/>
          <w:sz w:val="24"/>
          <w:szCs w:val="24"/>
        </w:rPr>
        <w:t xml:space="preserve">zaplanowane w granicach obszarów Natura 2000 </w:t>
      </w:r>
      <w:r>
        <w:rPr>
          <w:rFonts w:ascii="Times New Roman" w:hAnsi="Times New Roman" w:cs="Times New Roman"/>
          <w:sz w:val="24"/>
          <w:szCs w:val="24"/>
        </w:rPr>
        <w:t>będą polegały na:</w:t>
      </w:r>
    </w:p>
    <w:p w14:paraId="1865BA50" w14:textId="663D20EF" w:rsidR="000357D4" w:rsidRDefault="000357D4" w:rsidP="000357D4">
      <w:pPr>
        <w:pStyle w:val="Akapitzlist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karczowaniu </w:t>
      </w:r>
      <w:r w:rsidR="008306F4">
        <w:rPr>
          <w:rFonts w:ascii="Times New Roman" w:hAnsi="Times New Roman" w:cs="Times New Roman"/>
          <w:sz w:val="24"/>
          <w:szCs w:val="24"/>
        </w:rPr>
        <w:t>o</w:t>
      </w:r>
      <w:r w:rsidRPr="000357D4">
        <w:rPr>
          <w:rFonts w:ascii="Times New Roman" w:hAnsi="Times New Roman" w:cs="Times New Roman"/>
          <w:sz w:val="24"/>
          <w:szCs w:val="24"/>
        </w:rPr>
        <w:t>raz wycinaniu nadmiernej liczby krzewów na powierzchni muraw kserotermicznych</w:t>
      </w:r>
      <w:r>
        <w:rPr>
          <w:rFonts w:ascii="Times New Roman" w:hAnsi="Times New Roman" w:cs="Times New Roman"/>
          <w:sz w:val="24"/>
          <w:szCs w:val="24"/>
        </w:rPr>
        <w:t xml:space="preserve"> znajdujących się w granicach obszaru Natura 2000,</w:t>
      </w:r>
    </w:p>
    <w:p w14:paraId="522561D1" w14:textId="723CFE2E" w:rsidR="008306F4" w:rsidRDefault="008306F4" w:rsidP="000357D4">
      <w:pPr>
        <w:pStyle w:val="Akapitzlist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redukcji podszytu (wycinaniu krzewów) na terenie leśnym</w:t>
      </w:r>
    </w:p>
    <w:p w14:paraId="63B6D592" w14:textId="3A21F202" w:rsidR="000357D4" w:rsidRDefault="000357D4" w:rsidP="000357D4">
      <w:pPr>
        <w:pStyle w:val="Akapitzlist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wycince drzew,</w:t>
      </w:r>
    </w:p>
    <w:p w14:paraId="434E095F" w14:textId="6B18CB2E" w:rsidR="00FA5101" w:rsidRDefault="00FA5101" w:rsidP="000357D4">
      <w:pPr>
        <w:pStyle w:val="Akapitzlist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obrączkowaniu drzew,</w:t>
      </w:r>
    </w:p>
    <w:p w14:paraId="2A31E888" w14:textId="7FF8221D" w:rsidR="000357D4" w:rsidRDefault="000357D4" w:rsidP="000357D4">
      <w:pPr>
        <w:pStyle w:val="Akapitzlist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utylizacji biomasy powstałej wskutek wykonania powyższych działań.</w:t>
      </w:r>
    </w:p>
    <w:p w14:paraId="6D41A88B" w14:textId="3D9B595F" w:rsidR="000357D4" w:rsidRDefault="000357D4" w:rsidP="000357D4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BC06895" w14:textId="77777777" w:rsidR="009103FF" w:rsidRPr="000357D4" w:rsidRDefault="009103FF" w:rsidP="000357D4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64F78999" w14:textId="7E159985" w:rsidR="000357D4" w:rsidRPr="000357D4" w:rsidRDefault="000357D4" w:rsidP="000357D4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C46C7" w14:textId="0B71FD31" w:rsidR="000357D4" w:rsidRDefault="000357D4" w:rsidP="000357D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Lokalizacja i zakres prac</w:t>
      </w:r>
    </w:p>
    <w:p w14:paraId="2F0AE7EA" w14:textId="7C297815" w:rsidR="000357D4" w:rsidRPr="000357D4" w:rsidRDefault="00CD0E39" w:rsidP="000357D4">
      <w:pPr>
        <w:pStyle w:val="Akapitzlist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357D4">
        <w:rPr>
          <w:rFonts w:ascii="Times New Roman" w:hAnsi="Times New Roman" w:cs="Times New Roman"/>
          <w:sz w:val="24"/>
          <w:szCs w:val="24"/>
        </w:rPr>
        <w:t xml:space="preserve">okalizacje działań ochronnych zostały wskazane na mapach stanowiących załącznik </w:t>
      </w:r>
      <w:r w:rsidR="004E4FC2">
        <w:rPr>
          <w:rFonts w:ascii="Times New Roman" w:hAnsi="Times New Roman" w:cs="Times New Roman"/>
          <w:sz w:val="24"/>
          <w:szCs w:val="24"/>
        </w:rPr>
        <w:br/>
      </w:r>
      <w:r w:rsidR="000357D4">
        <w:rPr>
          <w:rFonts w:ascii="Times New Roman" w:hAnsi="Times New Roman" w:cs="Times New Roman"/>
          <w:sz w:val="24"/>
          <w:szCs w:val="24"/>
        </w:rPr>
        <w:t>do OPZ.</w:t>
      </w:r>
    </w:p>
    <w:p w14:paraId="0E9AA223" w14:textId="5DF0C938" w:rsidR="000357D4" w:rsidRPr="000357D4" w:rsidRDefault="000357D4" w:rsidP="000357D4">
      <w:pPr>
        <w:pStyle w:val="Akapitzlist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Skrócony opis stanu obszarów </w:t>
      </w:r>
      <w:r w:rsidRPr="000357D4">
        <w:rPr>
          <w:rFonts w:ascii="Times New Roman" w:hAnsi="Times New Roman" w:cs="Times New Roman"/>
          <w:sz w:val="24"/>
          <w:szCs w:val="24"/>
        </w:rPr>
        <w:t xml:space="preserve">objętych działaniami ochronnymi, rodzaje planowanych prac (docelowe pokrycie drzewami i krzewami, powierzchnia przeznaczona do wykaszania oraz drzewa przeznaczone do wycinki) zawarte są w tabelach nr 1-4 stanowiących </w:t>
      </w:r>
      <w:r>
        <w:rPr>
          <w:rFonts w:ascii="Times New Roman" w:hAnsi="Times New Roman" w:cs="Times New Roman"/>
          <w:sz w:val="24"/>
          <w:szCs w:val="24"/>
        </w:rPr>
        <w:t>załącznik nr do OPZ.</w:t>
      </w:r>
    </w:p>
    <w:p w14:paraId="678B6921" w14:textId="77777777" w:rsidR="000357D4" w:rsidRP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F87CD" w14:textId="4F8A9261" w:rsidR="000357D4" w:rsidRDefault="000357D4" w:rsidP="000357D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sposobów wykonywania działań ochronnych</w:t>
      </w:r>
    </w:p>
    <w:p w14:paraId="7468EC23" w14:textId="43C9D575" w:rsidR="000357D4" w:rsidRDefault="000357D4" w:rsidP="000357D4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Ręczne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karczowanie </w:t>
      </w:r>
      <w:r w:rsidR="008306F4">
        <w:rPr>
          <w:rFonts w:ascii="Times New Roman" w:hAnsi="Times New Roman" w:cs="Times New Roman"/>
          <w:b/>
          <w:bCs/>
          <w:sz w:val="24"/>
          <w:szCs w:val="24"/>
        </w:rPr>
        <w:t xml:space="preserve">nalotu i podrostu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drzew </w:t>
      </w:r>
      <w:r w:rsidR="008306F4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 krzewów </w:t>
      </w:r>
    </w:p>
    <w:p w14:paraId="3B5C9327" w14:textId="310ED2B4" w:rsidR="000357D4" w:rsidRPr="000357D4" w:rsidRDefault="000357D4" w:rsidP="000357D4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Pr="000357D4">
        <w:rPr>
          <w:rFonts w:ascii="Times New Roman" w:hAnsi="Times New Roman" w:cs="Times New Roman"/>
          <w:sz w:val="24"/>
          <w:szCs w:val="24"/>
        </w:rPr>
        <w:t>tego zabiegu należy usunąć całą część nadziemną</w:t>
      </w:r>
      <w:r w:rsidRPr="000357D4" w:rsidDel="0046213B">
        <w:rPr>
          <w:rFonts w:ascii="Times New Roman" w:hAnsi="Times New Roman" w:cs="Times New Roman"/>
          <w:sz w:val="24"/>
          <w:szCs w:val="24"/>
        </w:rPr>
        <w:t xml:space="preserve"> </w:t>
      </w:r>
      <w:r w:rsidRPr="000357D4">
        <w:rPr>
          <w:rFonts w:ascii="Times New Roman" w:hAnsi="Times New Roman" w:cs="Times New Roman"/>
          <w:sz w:val="24"/>
          <w:szCs w:val="24"/>
        </w:rPr>
        <w:t xml:space="preserve">rośliny wraz z jej głównymi korzeniami. Do karczowania należy używać wyłącznie ręcznych narzędzi. Zabrania się jazdy po murawie pojazdami silnikowymi. Podczas karczowania należy w maksymalnym stopniu chronić roślinność zielną murawy tzn. zminimalizować niszczenie pokrywy roślinnej i wierzchniej warstwy gleby. Szczególną uwagę należy zwrócić na występujące w tych miejscach gatunki chronione i zabezpieczyć je przed zniszczeniem. Wykarczowaną biomasę należy zebrać i wynieść poza powierzchnię obszaru Natura 2000 (dopuszczalny transport na dużych płachtach, ciągnionych po ziemi). Biomasę należy zagospodarować zgodnie z wolą właściciela gruntu lub spalić lub przekazać do kompostowni. Powierzchnie po karczunku należy wyrównać poprzez dokładne zagrabienie oraz oczyścić z martwych liści, korzeni i suchych traw. Sosen </w:t>
      </w:r>
      <w:r>
        <w:rPr>
          <w:rFonts w:ascii="Times New Roman" w:hAnsi="Times New Roman" w:cs="Times New Roman"/>
          <w:sz w:val="24"/>
          <w:szCs w:val="24"/>
        </w:rPr>
        <w:br/>
      </w:r>
      <w:r w:rsidRPr="000357D4">
        <w:rPr>
          <w:rFonts w:ascii="Times New Roman" w:hAnsi="Times New Roman" w:cs="Times New Roman"/>
          <w:sz w:val="24"/>
          <w:szCs w:val="24"/>
        </w:rPr>
        <w:t>nie należy karczować tylko ścinać na wysokości gruntu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5951F3" w14:textId="77777777" w:rsidR="000357D4" w:rsidRPr="000357D4" w:rsidRDefault="000357D4" w:rsidP="000357D4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2869" w14:textId="32C684F0" w:rsidR="000357D4" w:rsidRDefault="000357D4" w:rsidP="000357D4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UWAGA! Zabieg karczowania należy wykonać ze szczególnie dużą starannością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>i dokładnością, gdyż jego nieprawidłowe wykonanie (pozostawienie pnia) może stwarzać większe zagrożenie dla murawy niż brak podejmowania działań ochronnych.</w:t>
      </w:r>
    </w:p>
    <w:p w14:paraId="04E6BF1C" w14:textId="77777777" w:rsidR="000357D4" w:rsidRDefault="000357D4" w:rsidP="000357D4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97562" w14:textId="3C2B569A" w:rsidR="000357D4" w:rsidRPr="000357D4" w:rsidRDefault="000357D4" w:rsidP="000357D4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obszarach </w:t>
      </w:r>
      <w:r w:rsidRPr="000357D4">
        <w:rPr>
          <w:rFonts w:ascii="Times New Roman" w:hAnsi="Times New Roman" w:cs="Times New Roman"/>
          <w:sz w:val="24"/>
          <w:szCs w:val="24"/>
        </w:rPr>
        <w:t>objętych działaniami ochronnymi powinno się pozostawić część drzew</w:t>
      </w:r>
      <w:r>
        <w:rPr>
          <w:rFonts w:ascii="Times New Roman" w:hAnsi="Times New Roman" w:cs="Times New Roman"/>
          <w:sz w:val="24"/>
          <w:szCs w:val="24"/>
        </w:rPr>
        <w:br/>
      </w:r>
      <w:r w:rsidRPr="000357D4">
        <w:rPr>
          <w:rFonts w:ascii="Times New Roman" w:hAnsi="Times New Roman" w:cs="Times New Roman"/>
          <w:sz w:val="24"/>
          <w:szCs w:val="24"/>
        </w:rPr>
        <w:t xml:space="preserve"> i krzewów. Ilości krzewów, które należy pozostawić w trakcie wykonywania zabiegów ochronnych określone zostały w tabelach stanowiących załączniki 1-4 do OPZ </w:t>
      </w:r>
      <w:r>
        <w:rPr>
          <w:rFonts w:ascii="Times New Roman" w:hAnsi="Times New Roman" w:cs="Times New Roman"/>
          <w:sz w:val="24"/>
          <w:szCs w:val="24"/>
        </w:rPr>
        <w:br/>
      </w:r>
      <w:r w:rsidRPr="000357D4">
        <w:rPr>
          <w:rFonts w:ascii="Times New Roman" w:hAnsi="Times New Roman" w:cs="Times New Roman"/>
          <w:sz w:val="24"/>
          <w:szCs w:val="24"/>
        </w:rPr>
        <w:t>i wyrażone są w procentach pokrycia powierzchni murawy.</w:t>
      </w:r>
    </w:p>
    <w:p w14:paraId="58E37C4E" w14:textId="77777777" w:rsidR="008306F4" w:rsidRPr="008306F4" w:rsidRDefault="000357D4" w:rsidP="000357D4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57D4">
        <w:rPr>
          <w:rFonts w:ascii="Times New Roman" w:hAnsi="Times New Roman" w:cs="Times New Roman"/>
          <w:sz w:val="24"/>
          <w:szCs w:val="24"/>
        </w:rPr>
        <w:t xml:space="preserve">a murawach </w:t>
      </w:r>
      <w:r w:rsidRPr="000357D4">
        <w:rPr>
          <w:rFonts w:ascii="Times New Roman" w:hAnsi="Times New Roman" w:cs="Times New Roman"/>
          <w:b/>
          <w:sz w:val="24"/>
          <w:szCs w:val="24"/>
          <w:u w:val="single"/>
        </w:rPr>
        <w:t>należy obligatoryjnie pozostawić i zabezpieczyć przed uszkodzeniem</w:t>
      </w:r>
      <w:r w:rsidR="008306F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5AEB08F" w14:textId="2A24A05E" w:rsidR="008306F4" w:rsidRPr="008306F4" w:rsidRDefault="000357D4" w:rsidP="008306F4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7D4">
        <w:rPr>
          <w:rFonts w:ascii="Times New Roman" w:hAnsi="Times New Roman" w:cs="Times New Roman"/>
          <w:b/>
          <w:sz w:val="24"/>
          <w:szCs w:val="24"/>
          <w:u w:val="single"/>
        </w:rPr>
        <w:t xml:space="preserve"> wszystkie osobniki wisienki stepowej,</w:t>
      </w:r>
      <w:r w:rsidR="008306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6F4" w:rsidRPr="008306F4">
        <w:rPr>
          <w:rFonts w:ascii="Times New Roman" w:hAnsi="Times New Roman" w:cs="Times New Roman"/>
          <w:bCs/>
          <w:sz w:val="24"/>
          <w:szCs w:val="24"/>
        </w:rPr>
        <w:t>występujące w obszarach Natura 2000: Kalina Lisiniec, Opalonki, Grzymałów, Cybowa Góra.</w:t>
      </w:r>
    </w:p>
    <w:p w14:paraId="6ECC87D7" w14:textId="77777777" w:rsidR="00EC12B6" w:rsidRPr="00EC12B6" w:rsidRDefault="000357D4" w:rsidP="000357D4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6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6F4">
        <w:rPr>
          <w:rFonts w:ascii="Times New Roman" w:hAnsi="Times New Roman" w:cs="Times New Roman"/>
          <w:bCs/>
          <w:sz w:val="24"/>
          <w:szCs w:val="24"/>
        </w:rPr>
        <w:t xml:space="preserve">Nie należy usuwać również: </w:t>
      </w:r>
      <w:r w:rsidRPr="008306F4">
        <w:rPr>
          <w:rFonts w:ascii="Times New Roman" w:hAnsi="Times New Roman" w:cs="Times New Roman"/>
          <w:bCs/>
          <w:sz w:val="24"/>
          <w:szCs w:val="24"/>
        </w:rPr>
        <w:t>irgi pospolitej oraz berberysu.</w:t>
      </w:r>
      <w:r w:rsidRPr="000357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BC33B1" w14:textId="5181A99B" w:rsidR="00EC12B6" w:rsidRPr="00EC12B6" w:rsidRDefault="00EC12B6" w:rsidP="000357D4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2B6">
        <w:rPr>
          <w:rFonts w:ascii="Times New Roman" w:hAnsi="Times New Roman" w:cs="Times New Roman"/>
          <w:bCs/>
          <w:sz w:val="24"/>
          <w:szCs w:val="24"/>
        </w:rPr>
        <w:t xml:space="preserve">W pierwszej kolejności powinny zostać wykarczowane gatunki obce geograficznie </w:t>
      </w:r>
      <w:r>
        <w:rPr>
          <w:rFonts w:ascii="Times New Roman" w:hAnsi="Times New Roman" w:cs="Times New Roman"/>
          <w:bCs/>
          <w:sz w:val="24"/>
          <w:szCs w:val="24"/>
        </w:rPr>
        <w:t>(tj. młode okazy robinii akacjowej niepodlegające obrączkowaniu; klon jesionolistny</w:t>
      </w:r>
      <w:r w:rsidR="00553FBF">
        <w:rPr>
          <w:rFonts w:ascii="Times New Roman" w:hAnsi="Times New Roman" w:cs="Times New Roman"/>
          <w:bCs/>
          <w:sz w:val="24"/>
          <w:szCs w:val="24"/>
        </w:rPr>
        <w:t>, czeremcha amerykańska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EC12B6">
        <w:rPr>
          <w:rFonts w:ascii="Times New Roman" w:hAnsi="Times New Roman" w:cs="Times New Roman"/>
          <w:bCs/>
          <w:sz w:val="24"/>
          <w:szCs w:val="24"/>
        </w:rPr>
        <w:t xml:space="preserve">oraz krzewiaste formy derenia świdwy i śliwa tarnina. </w:t>
      </w:r>
    </w:p>
    <w:p w14:paraId="65A61FA5" w14:textId="0C029049" w:rsidR="000357D4" w:rsidRPr="00EC12B6" w:rsidRDefault="00EC12B6" w:rsidP="00EC12B6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2B6">
        <w:rPr>
          <w:rFonts w:ascii="Times New Roman" w:hAnsi="Times New Roman" w:cs="Times New Roman"/>
          <w:bCs/>
          <w:sz w:val="24"/>
          <w:szCs w:val="24"/>
        </w:rPr>
        <w:t xml:space="preserve"> Gatunki, które mogą podlegać tylko częściowej redukcji (tj. usunięciu wybranych okazów: jałowiec pospolity, róże , ligustr pospolity, trzmielin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EC12B6">
        <w:rPr>
          <w:rFonts w:ascii="Times New Roman" w:hAnsi="Times New Roman" w:cs="Times New Roman"/>
          <w:bCs/>
          <w:sz w:val="24"/>
          <w:szCs w:val="24"/>
        </w:rPr>
        <w:t xml:space="preserve">, kaliny koralowej; karłowate formy dębów: szypułkowego i bezszypułkowego, sosny pospolitej oraz </w:t>
      </w:r>
      <w:r w:rsidRPr="00EC12B6">
        <w:rPr>
          <w:rFonts w:ascii="Times New Roman" w:hAnsi="Times New Roman" w:cs="Times New Roman"/>
          <w:bCs/>
          <w:sz w:val="24"/>
          <w:szCs w:val="24"/>
        </w:rPr>
        <w:lastRenderedPageBreak/>
        <w:t>drzewiaste formy głogów, derenia świdwy oraz szakłaka</w:t>
      </w:r>
      <w:r>
        <w:rPr>
          <w:rFonts w:ascii="Times New Roman" w:hAnsi="Times New Roman" w:cs="Times New Roman"/>
          <w:bCs/>
          <w:sz w:val="24"/>
          <w:szCs w:val="24"/>
        </w:rPr>
        <w:t xml:space="preserve">. Dodatkowo na terenach leśnych – </w:t>
      </w:r>
      <w:r w:rsidR="00CE2243">
        <w:rPr>
          <w:rFonts w:ascii="Times New Roman" w:hAnsi="Times New Roman" w:cs="Times New Roman"/>
          <w:bCs/>
          <w:sz w:val="24"/>
          <w:szCs w:val="24"/>
        </w:rPr>
        <w:t xml:space="preserve">nie należy usuwać wawrzynka </w:t>
      </w:r>
      <w:proofErr w:type="spellStart"/>
      <w:r w:rsidR="00CE2243">
        <w:rPr>
          <w:rFonts w:ascii="Times New Roman" w:hAnsi="Times New Roman" w:cs="Times New Roman"/>
          <w:bCs/>
          <w:sz w:val="24"/>
          <w:szCs w:val="24"/>
        </w:rPr>
        <w:t>wilczełyko</w:t>
      </w:r>
      <w:proofErr w:type="spellEnd"/>
      <w:r w:rsidR="00CE2243">
        <w:rPr>
          <w:rFonts w:ascii="Times New Roman" w:hAnsi="Times New Roman" w:cs="Times New Roman"/>
          <w:bCs/>
          <w:sz w:val="24"/>
          <w:szCs w:val="24"/>
        </w:rPr>
        <w:t>, wiciokrzewu oraz trzmieliny brodawkowatej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9F9BD02" w14:textId="77777777" w:rsidR="000357D4" w:rsidRPr="000357D4" w:rsidRDefault="000357D4" w:rsidP="000357D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D9AB676" w14:textId="7E4A0216" w:rsidR="000357D4" w:rsidRDefault="000357D4" w:rsidP="000357D4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Wycinka drzew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>i krzewów o obwodzie pnia powyżej 22 cm,</w:t>
      </w:r>
      <w:r w:rsidRPr="000357D4" w:rsidDel="00DE6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>mierzonego na wysokości 5 cm nad powierzchnią gruntu.</w:t>
      </w:r>
    </w:p>
    <w:p w14:paraId="7DCC2367" w14:textId="11F30C87" w:rsidR="00A467BB" w:rsidRPr="00A467BB" w:rsidRDefault="000357D4" w:rsidP="00A467BB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drzewa i krzewy </w:t>
      </w:r>
      <w:r w:rsidRPr="000357D4">
        <w:rPr>
          <w:rFonts w:ascii="Times New Roman" w:hAnsi="Times New Roman" w:cs="Times New Roman"/>
          <w:sz w:val="24"/>
          <w:szCs w:val="24"/>
        </w:rPr>
        <w:t>należy ścinać jak najniżej powierzchni gruntu, a pozostawione pniaki należy okorować (okorowanie nie jest konieczne w przypadku pniaków sosny oraz świerka). Ścięte drzewa i krzewy należy pociąć na sortymenty wyspecyfikowane przez właściciela lub zarządcę terenu. Drewno należy wynieść poza powierzchnię obszaru Natura 2000. W przypadku braku zainteresowania ze strony właściciela, drewno należy spalić lub zagospodarować we własnym zakresie.</w:t>
      </w:r>
    </w:p>
    <w:p w14:paraId="5ED47CE4" w14:textId="2363E9F7" w:rsidR="000357D4" w:rsidRDefault="00A467BB" w:rsidP="000357D4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67BB">
        <w:rPr>
          <w:rFonts w:ascii="Times New Roman" w:hAnsi="Times New Roman" w:cs="Times New Roman"/>
          <w:sz w:val="24"/>
          <w:szCs w:val="24"/>
        </w:rPr>
        <w:t xml:space="preserve">Wybrane kępy leszczyn (ilość wskazana w załącznikach 1-4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A467BB">
        <w:rPr>
          <w:rFonts w:ascii="Times New Roman" w:hAnsi="Times New Roman" w:cs="Times New Roman"/>
          <w:sz w:val="24"/>
          <w:szCs w:val="24"/>
        </w:rPr>
        <w:t>OPZ)  należy ściąć w szyi korzeniowe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467BB">
        <w:rPr>
          <w:rFonts w:ascii="Times New Roman" w:hAnsi="Times New Roman" w:cs="Times New Roman"/>
          <w:sz w:val="24"/>
          <w:szCs w:val="24"/>
        </w:rPr>
        <w:t>, a następnie nakryć czarną folią (lub innym materiałem o podobnych właściwościach zaproponowanym przez Wykonawcę)</w:t>
      </w:r>
      <w:r>
        <w:rPr>
          <w:rFonts w:ascii="Times New Roman" w:hAnsi="Times New Roman" w:cs="Times New Roman"/>
          <w:sz w:val="24"/>
          <w:szCs w:val="24"/>
        </w:rPr>
        <w:t xml:space="preserve">. Folię należy </w:t>
      </w:r>
      <w:r w:rsidRPr="00A467BB">
        <w:rPr>
          <w:rFonts w:ascii="Times New Roman" w:hAnsi="Times New Roman" w:cs="Times New Roman"/>
          <w:sz w:val="24"/>
          <w:szCs w:val="24"/>
        </w:rPr>
        <w:t xml:space="preserve">zabezpieczyć </w:t>
      </w:r>
      <w:r>
        <w:rPr>
          <w:rFonts w:ascii="Times New Roman" w:hAnsi="Times New Roman" w:cs="Times New Roman"/>
          <w:sz w:val="24"/>
          <w:szCs w:val="24"/>
        </w:rPr>
        <w:t>przed usunięciem przez wiatr, wodę itp.</w:t>
      </w:r>
    </w:p>
    <w:p w14:paraId="3F896A2D" w14:textId="043D2C49" w:rsidR="00A467BB" w:rsidRPr="00A467BB" w:rsidRDefault="00A467BB" w:rsidP="00A467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kępy leszczyn należy przyciąć na wysokości 1m , pozostawiając nienaruszone 1-3 pędy główne.</w:t>
      </w:r>
    </w:p>
    <w:p w14:paraId="044FA512" w14:textId="641A63A0" w:rsidR="000357D4" w:rsidRDefault="000357D4" w:rsidP="000357D4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UWAGA! Drzewa </w:t>
      </w:r>
      <w:r w:rsidR="00553FBF">
        <w:rPr>
          <w:rFonts w:ascii="Times New Roman" w:hAnsi="Times New Roman" w:cs="Times New Roman"/>
          <w:b/>
          <w:bCs/>
          <w:sz w:val="24"/>
          <w:szCs w:val="24"/>
        </w:rPr>
        <w:t xml:space="preserve">przeznaczone do wycinki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o średnicy pnia, mierzonej na wysokości 1,3 m nad ziemią, równej i większej niż 10 cm zostały zaznaczone farbą. Dane na temat ich liczby, grubości oraz przynależności gatunkowej znajdują się w tabelach stanowiących załącznik nr 1-4 do OPZ. </w:t>
      </w:r>
    </w:p>
    <w:p w14:paraId="636CE33D" w14:textId="5B3584E8" w:rsidR="00553FBF" w:rsidRDefault="00553FBF" w:rsidP="00553FB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Obrączkowanie.</w:t>
      </w:r>
    </w:p>
    <w:p w14:paraId="6A891335" w14:textId="7CBD92A6" w:rsidR="00FA5101" w:rsidRDefault="0053666F" w:rsidP="00553FB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A5101">
        <w:rPr>
          <w:rFonts w:ascii="Times New Roman" w:hAnsi="Times New Roman" w:cs="Times New Roman"/>
          <w:sz w:val="24"/>
          <w:szCs w:val="24"/>
        </w:rPr>
        <w:t xml:space="preserve">Zbieg polegający na </w:t>
      </w:r>
      <w:r w:rsidR="00CB3546" w:rsidRPr="00FA5101">
        <w:rPr>
          <w:rFonts w:ascii="Times New Roman" w:hAnsi="Times New Roman" w:cs="Times New Roman"/>
          <w:sz w:val="24"/>
          <w:szCs w:val="24"/>
        </w:rPr>
        <w:t xml:space="preserve">usunięciu </w:t>
      </w:r>
      <w:r w:rsidRPr="00FA5101">
        <w:rPr>
          <w:rFonts w:ascii="Times New Roman" w:hAnsi="Times New Roman" w:cs="Times New Roman"/>
          <w:sz w:val="24"/>
          <w:szCs w:val="24"/>
        </w:rPr>
        <w:t xml:space="preserve">z </w:t>
      </w:r>
      <w:r w:rsidR="00CB3546" w:rsidRPr="00FA5101">
        <w:rPr>
          <w:rFonts w:ascii="Times New Roman" w:hAnsi="Times New Roman" w:cs="Times New Roman"/>
          <w:sz w:val="24"/>
          <w:szCs w:val="24"/>
        </w:rPr>
        <w:t>pnia pierścienia tkanek</w:t>
      </w:r>
      <w:r w:rsidR="00FA5101">
        <w:rPr>
          <w:rFonts w:ascii="Times New Roman" w:hAnsi="Times New Roman" w:cs="Times New Roman"/>
          <w:sz w:val="24"/>
          <w:szCs w:val="24"/>
        </w:rPr>
        <w:t xml:space="preserve"> na wysokości ok.1,3m. </w:t>
      </w:r>
      <w:r w:rsidR="00CB3546" w:rsidRPr="00FA5101">
        <w:rPr>
          <w:rFonts w:ascii="Times New Roman" w:hAnsi="Times New Roman" w:cs="Times New Roman"/>
          <w:sz w:val="24"/>
          <w:szCs w:val="24"/>
        </w:rPr>
        <w:t xml:space="preserve">Usunięciu podlega warstwa złożona z: kory (tkanki okrywającej), floemu  (tkanki przewodzącej cukry) i kambium (cienkiej żywa warstwy) oraz nacięciu </w:t>
      </w:r>
      <w:proofErr w:type="spellStart"/>
      <w:r w:rsidR="00CB3546" w:rsidRPr="00FA5101">
        <w:rPr>
          <w:rFonts w:ascii="Times New Roman" w:hAnsi="Times New Roman" w:cs="Times New Roman"/>
          <w:sz w:val="24"/>
          <w:szCs w:val="24"/>
        </w:rPr>
        <w:t>biela</w:t>
      </w:r>
      <w:proofErr w:type="spellEnd"/>
      <w:r w:rsidR="00CB3546" w:rsidRPr="00FA5101">
        <w:rPr>
          <w:rFonts w:ascii="Times New Roman" w:hAnsi="Times New Roman" w:cs="Times New Roman"/>
          <w:sz w:val="24"/>
          <w:szCs w:val="24"/>
        </w:rPr>
        <w:t xml:space="preserve"> (tkanki przewodzącej wodę).</w:t>
      </w:r>
    </w:p>
    <w:p w14:paraId="0C2696DB" w14:textId="3F760E46" w:rsidR="00FA5101" w:rsidRDefault="00CB3546" w:rsidP="00FA510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01">
        <w:rPr>
          <w:rFonts w:ascii="Times New Roman" w:hAnsi="Times New Roman" w:cs="Times New Roman"/>
          <w:sz w:val="24"/>
          <w:szCs w:val="24"/>
        </w:rPr>
        <w:t xml:space="preserve">Głębokość obrączkowania powinna być dostosowana do średnicy drzewa. Przyjęto, że głębokość nacięcia (wyłączając grubość kory i floemu) powinna wynosić ok. 0,5-1 cm. </w:t>
      </w:r>
    </w:p>
    <w:p w14:paraId="73E4473E" w14:textId="21DF3CA7" w:rsidR="00FA5101" w:rsidRPr="00FA5101" w:rsidRDefault="00CB3546" w:rsidP="00FA510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01">
        <w:rPr>
          <w:rFonts w:ascii="Times New Roman" w:hAnsi="Times New Roman" w:cs="Times New Roman"/>
          <w:sz w:val="24"/>
          <w:szCs w:val="24"/>
        </w:rPr>
        <w:t>Szerokość pierścienia nie powinna być mniejsz</w:t>
      </w:r>
      <w:r w:rsidR="00FA5101" w:rsidRPr="00FA5101">
        <w:rPr>
          <w:rFonts w:ascii="Times New Roman" w:hAnsi="Times New Roman" w:cs="Times New Roman"/>
          <w:sz w:val="24"/>
          <w:szCs w:val="24"/>
        </w:rPr>
        <w:t>a niż:</w:t>
      </w:r>
    </w:p>
    <w:p w14:paraId="40CD535A" w14:textId="7723E348" w:rsidR="00FA5101" w:rsidRPr="00FA5101" w:rsidRDefault="00FA5101" w:rsidP="00FA510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01">
        <w:rPr>
          <w:rFonts w:ascii="Times New Roman" w:hAnsi="Times New Roman" w:cs="Times New Roman"/>
          <w:sz w:val="24"/>
          <w:szCs w:val="24"/>
        </w:rPr>
        <w:t>25 cm (w przypadku drzew o średnicy do 10cm)</w:t>
      </w:r>
    </w:p>
    <w:p w14:paraId="62D4A835" w14:textId="6738550E" w:rsidR="00CB3546" w:rsidRPr="00FA5101" w:rsidRDefault="00FA5101" w:rsidP="00FA510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01">
        <w:rPr>
          <w:rFonts w:ascii="Times New Roman" w:hAnsi="Times New Roman" w:cs="Times New Roman"/>
          <w:sz w:val="24"/>
          <w:szCs w:val="24"/>
        </w:rPr>
        <w:t>30 cm (w przypadku drzew  o średnicy powyżej 10 cm)</w:t>
      </w:r>
    </w:p>
    <w:p w14:paraId="3ABE8443" w14:textId="2EB8722C" w:rsidR="000357D4" w:rsidRDefault="000357D4" w:rsidP="000357D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Sprawozdanie z wykonanych prac</w:t>
      </w:r>
    </w:p>
    <w:p w14:paraId="54B53597" w14:textId="5906D15D" w:rsidR="000357D4" w:rsidRPr="000357D4" w:rsidRDefault="000357D4" w:rsidP="000357D4">
      <w:pPr>
        <w:pStyle w:val="Akapitzlist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0357D4">
        <w:rPr>
          <w:rFonts w:ascii="Times New Roman" w:hAnsi="Times New Roman" w:cs="Times New Roman"/>
          <w:sz w:val="24"/>
          <w:szCs w:val="24"/>
        </w:rPr>
        <w:t>Pomiar</w:t>
      </w:r>
      <w:r w:rsidRPr="000357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7D4">
        <w:rPr>
          <w:rFonts w:ascii="Times New Roman" w:hAnsi="Times New Roman" w:cs="Times New Roman"/>
          <w:sz w:val="24"/>
          <w:szCs w:val="24"/>
        </w:rPr>
        <w:t>GPS-em powierzchni objętych działaniami ochronnymi</w:t>
      </w:r>
    </w:p>
    <w:p w14:paraId="46D5C0B7" w14:textId="747764A1" w:rsidR="000357D4" w:rsidRP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57D4">
        <w:rPr>
          <w:rFonts w:ascii="Times New Roman" w:hAnsi="Times New Roman" w:cs="Times New Roman"/>
          <w:sz w:val="24"/>
          <w:szCs w:val="24"/>
        </w:rPr>
        <w:t>Po wykonaniu działań ochronnych Wykonawca ma obowiązek zmierzyć bezpośrednio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57D4">
        <w:rPr>
          <w:rFonts w:ascii="Times New Roman" w:hAnsi="Times New Roman" w:cs="Times New Roman"/>
          <w:sz w:val="24"/>
          <w:szCs w:val="24"/>
        </w:rPr>
        <w:t xml:space="preserve">terenie, przy użyciu odbiornika GPS powierzchnie, na których zostały wykonane prace. Wykonawca przekaże Zamawiającemu granice tych powierzchni w postaci plików zapisanych w formacie </w:t>
      </w:r>
      <w:proofErr w:type="spellStart"/>
      <w:r w:rsidRPr="000357D4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Pr="000357D4">
        <w:rPr>
          <w:rFonts w:ascii="Times New Roman" w:hAnsi="Times New Roman" w:cs="Times New Roman"/>
          <w:sz w:val="24"/>
          <w:szCs w:val="24"/>
        </w:rPr>
        <w:t>., w układzie współrzędnych 1992.</w:t>
      </w:r>
    </w:p>
    <w:p w14:paraId="778E260D" w14:textId="77777777" w:rsidR="000357D4" w:rsidRDefault="000357D4" w:rsidP="000357D4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5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wykonaniu działań ochronnych Wykonawca ma obowiązek sporządzenia </w:t>
      </w:r>
      <w:r w:rsidRPr="000357D4">
        <w:rPr>
          <w:rFonts w:ascii="Times New Roman" w:hAnsi="Times New Roman" w:cs="Times New Roman"/>
          <w:sz w:val="24"/>
          <w:szCs w:val="24"/>
        </w:rPr>
        <w:t>sprawozdania z wykonania prac. Sprawozdanie powinno zawierać informacje o: rodzajach, miejscach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57D4">
        <w:rPr>
          <w:rFonts w:ascii="Times New Roman" w:hAnsi="Times New Roman" w:cs="Times New Roman"/>
          <w:sz w:val="24"/>
          <w:szCs w:val="24"/>
        </w:rPr>
        <w:t>terminach wykonanych prac, wielkościach powierzchni objętych pracami, ilościach (w m</w:t>
      </w:r>
      <w:r w:rsidRPr="000357D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357D4">
        <w:rPr>
          <w:rFonts w:ascii="Times New Roman" w:hAnsi="Times New Roman" w:cs="Times New Roman"/>
          <w:sz w:val="24"/>
          <w:szCs w:val="24"/>
        </w:rPr>
        <w:t>) wyciętych drzew i krzewów na poszczególnych powierzchniach w rozbiciu na gatunki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57D4">
        <w:rPr>
          <w:rFonts w:ascii="Times New Roman" w:hAnsi="Times New Roman" w:cs="Times New Roman"/>
          <w:sz w:val="24"/>
          <w:szCs w:val="24"/>
        </w:rPr>
        <w:t>klasy grubości, ilościach drewna przeznaczonego do wykorzystania gospodarczego (w m</w:t>
      </w:r>
      <w:r w:rsidRPr="000357D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357D4">
        <w:rPr>
          <w:rFonts w:ascii="Times New Roman" w:hAnsi="Times New Roman" w:cs="Times New Roman"/>
          <w:sz w:val="24"/>
          <w:szCs w:val="24"/>
        </w:rPr>
        <w:t xml:space="preserve">), </w:t>
      </w:r>
      <w:r w:rsidRPr="000357D4">
        <w:rPr>
          <w:rFonts w:ascii="Times New Roman" w:hAnsi="Times New Roman" w:cs="Times New Roman"/>
          <w:sz w:val="24"/>
          <w:szCs w:val="24"/>
        </w:rPr>
        <w:lastRenderedPageBreak/>
        <w:t>sposób zagospodarowania biomasy, dokumentację fotograficzną powierzchni przed wykonaniem pracy i po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7D4">
        <w:rPr>
          <w:rFonts w:ascii="Times New Roman" w:hAnsi="Times New Roman" w:cs="Times New Roman"/>
          <w:sz w:val="24"/>
          <w:szCs w:val="24"/>
        </w:rPr>
        <w:t>zakończeniu oraz inne istotne zdaniem Wykonawcy informacje, o których powinien wiedzieć Zamawiający.</w:t>
      </w:r>
    </w:p>
    <w:p w14:paraId="7714D76A" w14:textId="211CC902" w:rsidR="000357D4" w:rsidRPr="000357D4" w:rsidRDefault="000357D4" w:rsidP="000357D4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57D4">
        <w:rPr>
          <w:rFonts w:ascii="Times New Roman" w:hAnsi="Times New Roman" w:cs="Times New Roman"/>
          <w:sz w:val="24"/>
          <w:szCs w:val="24"/>
        </w:rPr>
        <w:t>Sprawozdanie z wykonanych prac należy przedstawić Zamawiającemu w formie wydruku - 1 egzemplarz zbindowany oraz w formie pliku zapisanego w  formacie *.pdf.</w:t>
      </w:r>
    </w:p>
    <w:p w14:paraId="5D376B57" w14:textId="77777777" w:rsidR="000357D4" w:rsidRP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E87D75" w14:textId="77777777" w:rsidR="00FA5101" w:rsidRDefault="00FA5101" w:rsidP="000357D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C8A0" w14:textId="5298E0B2" w:rsidR="00CD0E39" w:rsidRPr="008D1432" w:rsidRDefault="00CD0E39" w:rsidP="008D14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1432">
        <w:rPr>
          <w:rFonts w:ascii="Times New Roman" w:hAnsi="Times New Roman" w:cs="Times New Roman"/>
          <w:b/>
          <w:bCs/>
          <w:sz w:val="24"/>
          <w:szCs w:val="24"/>
        </w:rPr>
        <w:t>Załączniki</w:t>
      </w:r>
    </w:p>
    <w:p w14:paraId="4DF0E1EF" w14:textId="1A774573" w:rsidR="00CD0E39" w:rsidRDefault="00CD0E39" w:rsidP="00CD0E39">
      <w:pPr>
        <w:pStyle w:val="Akapitzlist"/>
        <w:numPr>
          <w:ilvl w:val="0"/>
          <w:numId w:val="15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CD0E39">
        <w:rPr>
          <w:rFonts w:ascii="Times New Roman" w:hAnsi="Times New Roman" w:cs="Times New Roman"/>
          <w:sz w:val="24"/>
          <w:szCs w:val="24"/>
        </w:rPr>
        <w:t xml:space="preserve">Mapy </w:t>
      </w:r>
      <w:r>
        <w:rPr>
          <w:rFonts w:ascii="Times New Roman" w:hAnsi="Times New Roman" w:cs="Times New Roman"/>
          <w:sz w:val="24"/>
          <w:szCs w:val="24"/>
        </w:rPr>
        <w:t>z lokalizacjami działań ochronnych stanowią załącznik nr</w:t>
      </w:r>
      <w:r w:rsidR="004E4FC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do OPZ.</w:t>
      </w:r>
    </w:p>
    <w:p w14:paraId="2E0DDDB1" w14:textId="3A146C1C" w:rsidR="00CD0E39" w:rsidRPr="00CD0E39" w:rsidRDefault="00CD0E39" w:rsidP="00CD0E39">
      <w:pPr>
        <w:pStyle w:val="Akapitzlist"/>
        <w:numPr>
          <w:ilvl w:val="0"/>
          <w:numId w:val="15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Opisy poszczególnych obszarów Natura 2000 stanowią załącznik nr </w:t>
      </w:r>
      <w:r w:rsidR="004E4FC2">
        <w:rPr>
          <w:rFonts w:ascii="Times New Roman" w:hAnsi="Times New Roman" w:cs="Times New Roman"/>
          <w:sz w:val="24"/>
          <w:szCs w:val="24"/>
        </w:rPr>
        <w:t>2</w:t>
      </w:r>
      <w:r w:rsidR="00E00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OPZ.</w:t>
      </w:r>
    </w:p>
    <w:p w14:paraId="6F6B69FF" w14:textId="06CE600A" w:rsidR="000357D4" w:rsidRPr="00CD0E39" w:rsidRDefault="000357D4" w:rsidP="00CD0E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7119C" w14:textId="77777777" w:rsidR="000357D4" w:rsidRP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357D4" w:rsidRPr="000357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9E9EF" w14:textId="77777777" w:rsidR="00F815B6" w:rsidRDefault="00F815B6" w:rsidP="000357D4">
      <w:pPr>
        <w:spacing w:after="0" w:line="240" w:lineRule="auto"/>
      </w:pPr>
      <w:r>
        <w:separator/>
      </w:r>
    </w:p>
  </w:endnote>
  <w:endnote w:type="continuationSeparator" w:id="0">
    <w:p w14:paraId="29A9FD74" w14:textId="77777777" w:rsidR="00F815B6" w:rsidRDefault="00F815B6" w:rsidP="0003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149515"/>
      <w:docPartObj>
        <w:docPartGallery w:val="Page Numbers (Bottom of Page)"/>
        <w:docPartUnique/>
      </w:docPartObj>
    </w:sdtPr>
    <w:sdtEndPr/>
    <w:sdtContent>
      <w:p w14:paraId="7C52D1F8" w14:textId="1A8FACCA" w:rsidR="000357D4" w:rsidRDefault="00035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41E">
          <w:rPr>
            <w:noProof/>
          </w:rPr>
          <w:t>2</w:t>
        </w:r>
        <w:r>
          <w:fldChar w:fldCharType="end"/>
        </w:r>
      </w:p>
    </w:sdtContent>
  </w:sdt>
  <w:p w14:paraId="4B21825B" w14:textId="77777777" w:rsidR="000357D4" w:rsidRDefault="000357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8C42" w14:textId="77777777" w:rsidR="00F815B6" w:rsidRDefault="00F815B6" w:rsidP="000357D4">
      <w:pPr>
        <w:spacing w:after="0" w:line="240" w:lineRule="auto"/>
      </w:pPr>
      <w:r>
        <w:separator/>
      </w:r>
    </w:p>
  </w:footnote>
  <w:footnote w:type="continuationSeparator" w:id="0">
    <w:p w14:paraId="5FE95F73" w14:textId="77777777" w:rsidR="00F815B6" w:rsidRDefault="00F815B6" w:rsidP="0003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E9872" w14:textId="74914EF7" w:rsidR="005C538B" w:rsidRDefault="005C538B">
    <w:pPr>
      <w:pStyle w:val="Nagwek"/>
    </w:pPr>
    <w:r w:rsidRPr="006F7323">
      <w:rPr>
        <w:rFonts w:eastAsia="DejaVu Sans" w:cs="Tahoma"/>
        <w:noProof/>
        <w:kern w:val="2"/>
        <w:lang w:eastAsia="pl-PL"/>
      </w:rPr>
      <w:drawing>
        <wp:inline distT="0" distB="0" distL="0" distR="0" wp14:anchorId="3850DCD1" wp14:editId="11341C1D">
          <wp:extent cx="3228975" cy="622831"/>
          <wp:effectExtent l="0" t="0" r="0" b="6350"/>
          <wp:docPr id="1" name="Obraz 1" descr="logo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RDOS_Kraków_WP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053" cy="639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3C1D">
      <w:rPr>
        <w:rFonts w:ascii="Calibri" w:eastAsia="Calibri" w:hAnsi="Calibri"/>
        <w:noProof/>
        <w:lang w:eastAsia="pl-PL"/>
      </w:rPr>
      <w:drawing>
        <wp:inline distT="0" distB="0" distL="0" distR="0" wp14:anchorId="058F3CCA" wp14:editId="631BC9F4">
          <wp:extent cx="2493645" cy="817245"/>
          <wp:effectExtent l="0" t="0" r="1905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29F51B" w14:textId="77777777" w:rsidR="005C538B" w:rsidRDefault="005C53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96F"/>
    <w:multiLevelType w:val="hybridMultilevel"/>
    <w:tmpl w:val="88AA5FD0"/>
    <w:lvl w:ilvl="0" w:tplc="23B058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3EF"/>
    <w:multiLevelType w:val="hybridMultilevel"/>
    <w:tmpl w:val="703E8C0A"/>
    <w:lvl w:ilvl="0" w:tplc="C50AA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A5B5F"/>
    <w:multiLevelType w:val="hybridMultilevel"/>
    <w:tmpl w:val="F28C8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7750DE"/>
    <w:multiLevelType w:val="hybridMultilevel"/>
    <w:tmpl w:val="3250B08A"/>
    <w:lvl w:ilvl="0" w:tplc="8F60DF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BA3D21"/>
    <w:multiLevelType w:val="hybridMultilevel"/>
    <w:tmpl w:val="678242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91AC8"/>
    <w:multiLevelType w:val="hybridMultilevel"/>
    <w:tmpl w:val="3C54E090"/>
    <w:lvl w:ilvl="0" w:tplc="1820C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71F1"/>
    <w:multiLevelType w:val="hybridMultilevel"/>
    <w:tmpl w:val="678242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B7F29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D73FA"/>
    <w:multiLevelType w:val="hybridMultilevel"/>
    <w:tmpl w:val="ACB2CD3A"/>
    <w:lvl w:ilvl="0" w:tplc="E0C8E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4DB2"/>
    <w:multiLevelType w:val="hybridMultilevel"/>
    <w:tmpl w:val="9B905A36"/>
    <w:lvl w:ilvl="0" w:tplc="36223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14981"/>
    <w:multiLevelType w:val="hybridMultilevel"/>
    <w:tmpl w:val="335CD3F2"/>
    <w:lvl w:ilvl="0" w:tplc="99FC03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9364B"/>
    <w:multiLevelType w:val="hybridMultilevel"/>
    <w:tmpl w:val="C8C6E24A"/>
    <w:lvl w:ilvl="0" w:tplc="450ADF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D717F"/>
    <w:multiLevelType w:val="multilevel"/>
    <w:tmpl w:val="47D4E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42A40E1"/>
    <w:multiLevelType w:val="hybridMultilevel"/>
    <w:tmpl w:val="678242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F025D"/>
    <w:multiLevelType w:val="multilevel"/>
    <w:tmpl w:val="ED522A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EF4333A"/>
    <w:multiLevelType w:val="hybridMultilevel"/>
    <w:tmpl w:val="311C75F0"/>
    <w:lvl w:ilvl="0" w:tplc="2AAC50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12"/>
  </w:num>
  <w:num w:numId="9">
    <w:abstractNumId w:val="7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D4"/>
    <w:rsid w:val="000357D4"/>
    <w:rsid w:val="001778CE"/>
    <w:rsid w:val="001B241E"/>
    <w:rsid w:val="004E4FC2"/>
    <w:rsid w:val="0053666F"/>
    <w:rsid w:val="00553FBF"/>
    <w:rsid w:val="005C538B"/>
    <w:rsid w:val="00790F96"/>
    <w:rsid w:val="007D53EC"/>
    <w:rsid w:val="008306F4"/>
    <w:rsid w:val="008D1432"/>
    <w:rsid w:val="009103FF"/>
    <w:rsid w:val="00A467BB"/>
    <w:rsid w:val="00BB3D1F"/>
    <w:rsid w:val="00BC3608"/>
    <w:rsid w:val="00CB3546"/>
    <w:rsid w:val="00CD0E39"/>
    <w:rsid w:val="00CE2243"/>
    <w:rsid w:val="00E00F04"/>
    <w:rsid w:val="00EC12B6"/>
    <w:rsid w:val="00F815B6"/>
    <w:rsid w:val="00FA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810B"/>
  <w15:chartTrackingRefBased/>
  <w15:docId w15:val="{F8C87C9B-F905-4CAE-8610-8F43386F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7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7D4"/>
  </w:style>
  <w:style w:type="paragraph" w:styleId="Stopka">
    <w:name w:val="footer"/>
    <w:basedOn w:val="Normalny"/>
    <w:link w:val="StopkaZnak"/>
    <w:uiPriority w:val="99"/>
    <w:unhideWhenUsed/>
    <w:rsid w:val="0003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1196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Nowacki</dc:creator>
  <cp:keywords/>
  <dc:description/>
  <cp:lastModifiedBy>Izabela Znamirowska</cp:lastModifiedBy>
  <cp:revision>4</cp:revision>
  <dcterms:created xsi:type="dcterms:W3CDTF">2022-10-07T06:20:00Z</dcterms:created>
  <dcterms:modified xsi:type="dcterms:W3CDTF">2022-10-12T10:42:00Z</dcterms:modified>
</cp:coreProperties>
</file>