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19" w:rsidRPr="009965F9" w:rsidRDefault="006736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5F9">
        <w:rPr>
          <w:rFonts w:ascii="Times New Roman" w:hAnsi="Times New Roman" w:cs="Times New Roman"/>
          <w:sz w:val="24"/>
          <w:szCs w:val="24"/>
        </w:rPr>
        <w:t>Załącznik</w:t>
      </w:r>
      <w:r w:rsidR="00534059" w:rsidRPr="009965F9">
        <w:rPr>
          <w:rFonts w:ascii="Times New Roman" w:hAnsi="Times New Roman" w:cs="Times New Roman"/>
          <w:sz w:val="24"/>
          <w:szCs w:val="24"/>
        </w:rPr>
        <w:t xml:space="preserve"> nr </w:t>
      </w:r>
      <w:r w:rsidR="009965F9">
        <w:rPr>
          <w:rFonts w:ascii="Times New Roman" w:hAnsi="Times New Roman" w:cs="Times New Roman"/>
          <w:sz w:val="24"/>
          <w:szCs w:val="24"/>
        </w:rPr>
        <w:t>1</w:t>
      </w:r>
    </w:p>
    <w:p w:rsidR="00534059" w:rsidRPr="009965F9" w:rsidRDefault="00534059">
      <w:pPr>
        <w:rPr>
          <w:rFonts w:ascii="Times New Roman" w:hAnsi="Times New Roman" w:cs="Times New Roman"/>
          <w:sz w:val="24"/>
          <w:szCs w:val="24"/>
        </w:rPr>
      </w:pPr>
    </w:p>
    <w:p w:rsidR="00534059" w:rsidRPr="009965F9" w:rsidRDefault="00534059">
      <w:pPr>
        <w:rPr>
          <w:rFonts w:ascii="Times New Roman" w:hAnsi="Times New Roman" w:cs="Times New Roman"/>
          <w:b/>
          <w:sz w:val="24"/>
          <w:szCs w:val="24"/>
        </w:rPr>
      </w:pPr>
      <w:r w:rsidRPr="009965F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534059" w:rsidRPr="009965F9" w:rsidRDefault="00B654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Wykładzina dywanowa 175</w:t>
      </w:r>
      <w:r w:rsidR="00534059" w:rsidRPr="009965F9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534059" w:rsidRPr="009965F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</w:p>
    <w:p w:rsidR="00534059" w:rsidRPr="009965F9" w:rsidRDefault="00534059">
      <w:pPr>
        <w:rPr>
          <w:rFonts w:ascii="Times New Roman" w:hAnsi="Times New Roman" w:cs="Times New Roman"/>
          <w:sz w:val="24"/>
          <w:szCs w:val="24"/>
        </w:rPr>
      </w:pPr>
      <w:r w:rsidRPr="009965F9">
        <w:rPr>
          <w:rFonts w:ascii="Times New Roman" w:hAnsi="Times New Roman" w:cs="Times New Roman"/>
          <w:sz w:val="24"/>
          <w:szCs w:val="24"/>
        </w:rPr>
        <w:t xml:space="preserve">Dostawa do </w:t>
      </w:r>
      <w:r w:rsidR="00BD1F5D">
        <w:rPr>
          <w:rFonts w:ascii="Times New Roman" w:hAnsi="Times New Roman" w:cs="Times New Roman"/>
          <w:sz w:val="24"/>
          <w:szCs w:val="24"/>
        </w:rPr>
        <w:t>10</w:t>
      </w:r>
      <w:r w:rsidRPr="009965F9">
        <w:rPr>
          <w:rFonts w:ascii="Times New Roman" w:hAnsi="Times New Roman" w:cs="Times New Roman"/>
          <w:sz w:val="24"/>
          <w:szCs w:val="24"/>
        </w:rPr>
        <w:t xml:space="preserve"> dni </w:t>
      </w:r>
      <w:r w:rsidR="00495BAE">
        <w:rPr>
          <w:rFonts w:ascii="Times New Roman" w:hAnsi="Times New Roman" w:cs="Times New Roman"/>
          <w:sz w:val="24"/>
          <w:szCs w:val="24"/>
        </w:rPr>
        <w:t>roboczych</w:t>
      </w:r>
      <w:r w:rsidRPr="009965F9">
        <w:rPr>
          <w:rFonts w:ascii="Times New Roman" w:hAnsi="Times New Roman" w:cs="Times New Roman"/>
          <w:sz w:val="24"/>
          <w:szCs w:val="24"/>
        </w:rPr>
        <w:t xml:space="preserve"> od złożenia zamówienia</w:t>
      </w:r>
      <w:r w:rsidR="00495BAE">
        <w:rPr>
          <w:rFonts w:ascii="Times New Roman" w:hAnsi="Times New Roman" w:cs="Times New Roman"/>
          <w:sz w:val="24"/>
          <w:szCs w:val="24"/>
        </w:rPr>
        <w:t xml:space="preserve"> przez </w:t>
      </w:r>
      <w:r w:rsidR="00060BF1">
        <w:rPr>
          <w:rFonts w:ascii="Times New Roman" w:hAnsi="Times New Roman" w:cs="Times New Roman"/>
          <w:sz w:val="24"/>
          <w:szCs w:val="24"/>
        </w:rPr>
        <w:t>Zamawiającego</w:t>
      </w:r>
      <w:r w:rsidR="00495BAE">
        <w:rPr>
          <w:rFonts w:ascii="Times New Roman" w:hAnsi="Times New Roman" w:cs="Times New Roman"/>
          <w:sz w:val="24"/>
          <w:szCs w:val="24"/>
        </w:rPr>
        <w:t>.</w:t>
      </w:r>
      <w:r w:rsidR="00060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28B" w:rsidRPr="009965F9" w:rsidRDefault="000C428B" w:rsidP="000C428B">
      <w:pPr>
        <w:pStyle w:val="NormalnyWeb"/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Specyfikacja techniczna wykładziny:</w:t>
      </w:r>
    </w:p>
    <w:p w:rsidR="000C428B" w:rsidRPr="009965F9" w:rsidRDefault="00495BAE" w:rsidP="000C428B">
      <w:pPr>
        <w:pStyle w:val="NormalnyWeb"/>
        <w:numPr>
          <w:ilvl w:val="0"/>
          <w:numId w:val="1"/>
        </w:numPr>
        <w:rPr>
          <w:rStyle w:val="Pogrubienie"/>
          <w:b w:val="0"/>
          <w:bCs w:val="0"/>
          <w:color w:val="000000" w:themeColor="text1"/>
        </w:rPr>
      </w:pPr>
      <w:r>
        <w:rPr>
          <w:rStyle w:val="Pogrubienie"/>
          <w:b w:val="0"/>
          <w:bCs w:val="0"/>
          <w:color w:val="000000" w:themeColor="text1"/>
        </w:rPr>
        <w:t>kolor lano GRT</w:t>
      </w:r>
      <w:r w:rsidR="000C428B" w:rsidRPr="009965F9">
        <w:rPr>
          <w:rStyle w:val="Pogrubienie"/>
          <w:b w:val="0"/>
          <w:bCs w:val="0"/>
          <w:color w:val="000000" w:themeColor="text1"/>
        </w:rPr>
        <w:t xml:space="preserve">. </w:t>
      </w:r>
      <w:r w:rsidR="00B6544C">
        <w:rPr>
          <w:rStyle w:val="Pogrubienie"/>
          <w:b w:val="0"/>
          <w:bCs w:val="0"/>
          <w:color w:val="000000" w:themeColor="text1"/>
        </w:rPr>
        <w:t>269</w:t>
      </w:r>
      <w:r w:rsidR="000C428B" w:rsidRPr="009965F9">
        <w:rPr>
          <w:rStyle w:val="Pogrubienie"/>
          <w:b w:val="0"/>
          <w:bCs w:val="0"/>
          <w:color w:val="000000" w:themeColor="text1"/>
        </w:rPr>
        <w:t xml:space="preserve"> według katalogu LANO </w:t>
      </w:r>
      <w:r>
        <w:rPr>
          <w:rStyle w:val="Pogrubienie"/>
          <w:b w:val="0"/>
          <w:bCs w:val="0"/>
          <w:color w:val="000000" w:themeColor="text1"/>
        </w:rPr>
        <w:t xml:space="preserve"> GRANIT</w:t>
      </w:r>
      <w:r w:rsidR="00BD1F5D">
        <w:rPr>
          <w:rStyle w:val="Pogrubienie"/>
          <w:b w:val="0"/>
          <w:bCs w:val="0"/>
          <w:color w:val="000000" w:themeColor="text1"/>
        </w:rPr>
        <w:t xml:space="preserve"> lub równorzędna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 xml:space="preserve">skład surowcowy: 100% Poliamid 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struktura runa: pętelka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gramatura runa: 460 gr/m2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ciężar całkowity: 1630 gr/m2 (w przypadku podkładu SB)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wysokość całkowita: 5,00mm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wysokość runa: 3,00mm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trudnopalność: tak</w:t>
      </w:r>
      <w:r w:rsidR="00495BAE">
        <w:rPr>
          <w:rStyle w:val="Pogrubienie"/>
          <w:b w:val="0"/>
          <w:color w:val="000000" w:themeColor="text1"/>
        </w:rPr>
        <w:t>, klasa trudnopalności CFLS1,</w:t>
      </w:r>
      <w:r w:rsidR="00060BF1">
        <w:rPr>
          <w:rStyle w:val="Pogrubienie"/>
          <w:b w:val="0"/>
          <w:color w:val="000000" w:themeColor="text1"/>
        </w:rPr>
        <w:t xml:space="preserve"> (potwierdzone atestem)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antyelektrostatyczność: tak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odporność na kółka krzeseł: tak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klasa użytkowa: 33</w:t>
      </w:r>
    </w:p>
    <w:p w:rsidR="000C428B" w:rsidRPr="009965F9" w:rsidRDefault="000C428B" w:rsidP="000C428B">
      <w:pPr>
        <w:pStyle w:val="NormalnyWeb"/>
        <w:numPr>
          <w:ilvl w:val="0"/>
          <w:numId w:val="1"/>
        </w:numPr>
        <w:rPr>
          <w:rStyle w:val="Pogrubienie"/>
          <w:b w:val="0"/>
          <w:bCs w:val="0"/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gęstość: 173.360p/m2</w:t>
      </w:r>
    </w:p>
    <w:p w:rsidR="000C428B" w:rsidRPr="009965F9" w:rsidRDefault="000C428B" w:rsidP="000C428B">
      <w:pPr>
        <w:pStyle w:val="NormalnyWeb"/>
        <w:rPr>
          <w:rStyle w:val="Pogrubienie"/>
          <w:b w:val="0"/>
          <w:bCs w:val="0"/>
          <w:color w:val="000000" w:themeColor="text1"/>
        </w:rPr>
      </w:pPr>
    </w:p>
    <w:p w:rsidR="000C428B" w:rsidRPr="00B6544C" w:rsidRDefault="00B6544C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6544C">
        <w:rPr>
          <w:rFonts w:ascii="Times New Roman" w:hAnsi="Times New Roman" w:cs="Times New Roman"/>
          <w:b/>
          <w:sz w:val="24"/>
          <w:szCs w:val="24"/>
        </w:rPr>
        <w:t>2. Wykładzina dywanowa 200 m</w:t>
      </w:r>
      <w:r w:rsidRPr="00B6544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B6544C" w:rsidRDefault="00B6544C" w:rsidP="00B6544C">
      <w:pPr>
        <w:rPr>
          <w:rFonts w:ascii="Times New Roman" w:hAnsi="Times New Roman" w:cs="Times New Roman"/>
          <w:sz w:val="24"/>
          <w:szCs w:val="24"/>
        </w:rPr>
      </w:pPr>
      <w:r w:rsidRPr="009965F9">
        <w:rPr>
          <w:rFonts w:ascii="Times New Roman" w:hAnsi="Times New Roman" w:cs="Times New Roman"/>
          <w:sz w:val="24"/>
          <w:szCs w:val="24"/>
        </w:rPr>
        <w:t xml:space="preserve">Dostawa do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965F9">
        <w:rPr>
          <w:rFonts w:ascii="Times New Roman" w:hAnsi="Times New Roman" w:cs="Times New Roman"/>
          <w:sz w:val="24"/>
          <w:szCs w:val="24"/>
        </w:rPr>
        <w:t xml:space="preserve"> dni </w:t>
      </w:r>
      <w:r>
        <w:rPr>
          <w:rFonts w:ascii="Times New Roman" w:hAnsi="Times New Roman" w:cs="Times New Roman"/>
          <w:sz w:val="24"/>
          <w:szCs w:val="24"/>
        </w:rPr>
        <w:t>roboczych</w:t>
      </w:r>
      <w:r w:rsidRPr="009965F9">
        <w:rPr>
          <w:rFonts w:ascii="Times New Roman" w:hAnsi="Times New Roman" w:cs="Times New Roman"/>
          <w:sz w:val="24"/>
          <w:szCs w:val="24"/>
        </w:rPr>
        <w:t xml:space="preserve"> od złożenia zamówienia</w:t>
      </w:r>
      <w:r>
        <w:rPr>
          <w:rFonts w:ascii="Times New Roman" w:hAnsi="Times New Roman" w:cs="Times New Roman"/>
          <w:sz w:val="24"/>
          <w:szCs w:val="24"/>
        </w:rPr>
        <w:t xml:space="preserve"> przez Zamawiającego. </w:t>
      </w:r>
    </w:p>
    <w:p w:rsidR="00B6544C" w:rsidRDefault="00B6544C" w:rsidP="00B6544C">
      <w:pPr>
        <w:pStyle w:val="NormalnyWeb"/>
        <w:rPr>
          <w:rStyle w:val="Pogrubienie"/>
          <w:b w:val="0"/>
          <w:color w:val="000000" w:themeColor="text1"/>
        </w:rPr>
      </w:pPr>
      <w:r w:rsidRPr="009965F9">
        <w:rPr>
          <w:rStyle w:val="Pogrubienie"/>
          <w:b w:val="0"/>
          <w:color w:val="000000" w:themeColor="text1"/>
        </w:rPr>
        <w:t>Specyfikacja techniczna wykładziny:</w:t>
      </w:r>
    </w:p>
    <w:p w:rsidR="005B377C" w:rsidRPr="00A93E99" w:rsidRDefault="005B377C" w:rsidP="005B377C">
      <w:pPr>
        <w:pStyle w:val="NormalnyWeb"/>
        <w:numPr>
          <w:ilvl w:val="0"/>
          <w:numId w:val="3"/>
        </w:numPr>
        <w:rPr>
          <w:color w:val="000000" w:themeColor="text1"/>
        </w:rPr>
      </w:pPr>
      <w:r w:rsidRPr="00A93E99">
        <w:rPr>
          <w:color w:val="000000" w:themeColor="text1"/>
        </w:rPr>
        <w:t xml:space="preserve">kolor według wzornika 837 – Wykładzina </w:t>
      </w:r>
      <w:r w:rsidR="00A93E99">
        <w:rPr>
          <w:color w:val="000000" w:themeColor="text1"/>
        </w:rPr>
        <w:t>dywanowa SUPER</w:t>
      </w:r>
      <w:r w:rsidRPr="00A93E99">
        <w:rPr>
          <w:color w:val="000000" w:themeColor="text1"/>
        </w:rPr>
        <w:t>STAR</w:t>
      </w:r>
      <w:r w:rsidR="00015A1B">
        <w:rPr>
          <w:color w:val="000000" w:themeColor="text1"/>
        </w:rPr>
        <w:t xml:space="preserve"> lub równorzedna</w:t>
      </w:r>
    </w:p>
    <w:p w:rsidR="00A93E99" w:rsidRPr="00A93E99" w:rsidRDefault="00A93E99" w:rsidP="00A93E9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</w:t>
      </w:r>
      <w:r w:rsidRPr="00A9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100% Polipropylen</w:t>
      </w:r>
    </w:p>
    <w:p w:rsidR="00A93E99" w:rsidRPr="00A93E99" w:rsidRDefault="00A93E99" w:rsidP="00A93E9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Waga runa</w:t>
      </w:r>
      <w:r w:rsidRPr="00A9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500 g/m2</w:t>
      </w:r>
    </w:p>
    <w:p w:rsidR="00A93E99" w:rsidRPr="00A93E99" w:rsidRDefault="00A93E99" w:rsidP="00A93E9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Waga całkowita</w:t>
      </w:r>
      <w:r w:rsidRPr="00A9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1385 g/m2</w:t>
      </w:r>
    </w:p>
    <w:p w:rsidR="00A93E99" w:rsidRPr="00A93E99" w:rsidRDefault="00A93E99" w:rsidP="00A93E9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Ilość pętelek </w:t>
      </w:r>
      <w:r w:rsidRPr="00A93E99">
        <w:rPr>
          <w:rFonts w:ascii="Times New Roman" w:eastAsia="Times New Roman" w:hAnsi="Times New Roman" w:cs="Times New Roman"/>
          <w:sz w:val="24"/>
          <w:szCs w:val="24"/>
          <w:lang w:eastAsia="pl-PL"/>
        </w:rPr>
        <w:t>: 100800/m2</w:t>
      </w:r>
    </w:p>
    <w:p w:rsidR="00A93E99" w:rsidRPr="00A93E99" w:rsidRDefault="00A93E99" w:rsidP="00A93E9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Szerokość</w:t>
      </w:r>
      <w:r w:rsidRPr="00A9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400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3E99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</w:p>
    <w:p w:rsidR="00A93E99" w:rsidRPr="00A93E99" w:rsidRDefault="00A93E99" w:rsidP="00A93E9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runa</w:t>
      </w:r>
      <w:r w:rsidRPr="00A9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4 mm</w:t>
      </w:r>
    </w:p>
    <w:p w:rsidR="00A93E99" w:rsidRPr="00A93E99" w:rsidRDefault="00A93E99" w:rsidP="00A93E9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całkowita </w:t>
      </w:r>
      <w:r w:rsidRPr="00A93E99">
        <w:rPr>
          <w:rFonts w:ascii="Times New Roman" w:eastAsia="Times New Roman" w:hAnsi="Times New Roman" w:cs="Times New Roman"/>
          <w:sz w:val="24"/>
          <w:szCs w:val="24"/>
          <w:lang w:eastAsia="pl-PL"/>
        </w:rPr>
        <w:t>: 7,2 mm</w:t>
      </w:r>
    </w:p>
    <w:p w:rsidR="00A93E99" w:rsidRPr="00A93E99" w:rsidRDefault="00A93E99" w:rsidP="00A93E99">
      <w:pPr>
        <w:pStyle w:val="NormalnyWeb"/>
        <w:numPr>
          <w:ilvl w:val="0"/>
          <w:numId w:val="3"/>
        </w:numPr>
        <w:rPr>
          <w:color w:val="000000" w:themeColor="text1"/>
        </w:rPr>
      </w:pPr>
      <w:r w:rsidRPr="00A93E99">
        <w:rPr>
          <w:rStyle w:val="Pogrubienie"/>
          <w:b w:val="0"/>
          <w:color w:val="000000" w:themeColor="text1"/>
        </w:rPr>
        <w:t>trudnopalność: tak, klasa trudnopalności CFLS1, (potwierdzone atestem)</w:t>
      </w:r>
    </w:p>
    <w:p w:rsidR="00A93E99" w:rsidRPr="00A93E99" w:rsidRDefault="00A93E99" w:rsidP="00A93E9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E99" w:rsidRPr="009965F9" w:rsidRDefault="00A93E99" w:rsidP="00A93E99">
      <w:pPr>
        <w:pStyle w:val="NormalnyWeb"/>
        <w:ind w:left="720"/>
        <w:rPr>
          <w:color w:val="000000" w:themeColor="text1"/>
        </w:rPr>
      </w:pPr>
    </w:p>
    <w:p w:rsidR="00B6544C" w:rsidRPr="009965F9" w:rsidRDefault="00B6544C" w:rsidP="00B6544C">
      <w:pPr>
        <w:rPr>
          <w:rFonts w:ascii="Times New Roman" w:hAnsi="Times New Roman" w:cs="Times New Roman"/>
          <w:sz w:val="24"/>
          <w:szCs w:val="24"/>
        </w:rPr>
      </w:pPr>
    </w:p>
    <w:p w:rsidR="00B6544C" w:rsidRPr="00B6544C" w:rsidRDefault="00B6544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34059" w:rsidRPr="009965F9" w:rsidRDefault="00534059">
      <w:pPr>
        <w:rPr>
          <w:rFonts w:ascii="Times New Roman" w:hAnsi="Times New Roman" w:cs="Times New Roman"/>
          <w:sz w:val="24"/>
          <w:szCs w:val="24"/>
        </w:rPr>
      </w:pPr>
    </w:p>
    <w:sectPr w:rsidR="00534059" w:rsidRPr="00996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F4" w:rsidRDefault="006251F4" w:rsidP="000C428B">
      <w:pPr>
        <w:spacing w:after="0" w:line="240" w:lineRule="auto"/>
      </w:pPr>
      <w:r>
        <w:separator/>
      </w:r>
    </w:p>
  </w:endnote>
  <w:endnote w:type="continuationSeparator" w:id="0">
    <w:p w:rsidR="006251F4" w:rsidRDefault="006251F4" w:rsidP="000C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F4" w:rsidRDefault="006251F4" w:rsidP="000C428B">
      <w:pPr>
        <w:spacing w:after="0" w:line="240" w:lineRule="auto"/>
      </w:pPr>
      <w:r>
        <w:separator/>
      </w:r>
    </w:p>
  </w:footnote>
  <w:footnote w:type="continuationSeparator" w:id="0">
    <w:p w:rsidR="006251F4" w:rsidRDefault="006251F4" w:rsidP="000C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243C7"/>
    <w:multiLevelType w:val="hybridMultilevel"/>
    <w:tmpl w:val="BCCA4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17EA"/>
    <w:multiLevelType w:val="hybridMultilevel"/>
    <w:tmpl w:val="3C62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1443A"/>
    <w:multiLevelType w:val="hybridMultilevel"/>
    <w:tmpl w:val="49CA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59"/>
    <w:rsid w:val="00015A1B"/>
    <w:rsid w:val="0004128F"/>
    <w:rsid w:val="00060BF1"/>
    <w:rsid w:val="0007057A"/>
    <w:rsid w:val="000C428B"/>
    <w:rsid w:val="00271AC3"/>
    <w:rsid w:val="003E3B5D"/>
    <w:rsid w:val="00495BAE"/>
    <w:rsid w:val="00534059"/>
    <w:rsid w:val="00561A15"/>
    <w:rsid w:val="005A73C3"/>
    <w:rsid w:val="005B377C"/>
    <w:rsid w:val="006251F4"/>
    <w:rsid w:val="00673636"/>
    <w:rsid w:val="009965F9"/>
    <w:rsid w:val="00A93E99"/>
    <w:rsid w:val="00B6544C"/>
    <w:rsid w:val="00BD1F5D"/>
    <w:rsid w:val="00D67F41"/>
    <w:rsid w:val="00D81019"/>
    <w:rsid w:val="00D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6F842-4B7D-464E-A01A-0D1F7443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2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2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28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42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5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Banach Krzysztof</dc:creator>
  <cp:keywords/>
  <dc:description/>
  <cp:lastModifiedBy>Machowska Jolanta</cp:lastModifiedBy>
  <cp:revision>2</cp:revision>
  <cp:lastPrinted>2020-08-13T11:24:00Z</cp:lastPrinted>
  <dcterms:created xsi:type="dcterms:W3CDTF">2020-08-14T05:54:00Z</dcterms:created>
  <dcterms:modified xsi:type="dcterms:W3CDTF">2020-08-14T05:54:00Z</dcterms:modified>
</cp:coreProperties>
</file>