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3948" w14:textId="223A924C" w:rsidR="00426E36" w:rsidRPr="006650A9" w:rsidRDefault="00A2548C" w:rsidP="006650A9">
      <w:pPr>
        <w:pStyle w:val="Nagwek1"/>
        <w:spacing w:line="288" w:lineRule="auto"/>
        <w:jc w:val="center"/>
        <w:rPr>
          <w:rFonts w:ascii="Calibri" w:hAnsi="Calibri" w:cs="Calibri"/>
          <w:b/>
          <w:color w:val="auto"/>
          <w:sz w:val="24"/>
          <w:szCs w:val="24"/>
          <w:u w:val="single"/>
        </w:rPr>
      </w:pPr>
      <w:r w:rsidRPr="006650A9">
        <w:rPr>
          <w:rFonts w:ascii="Calibri" w:hAnsi="Calibri" w:cs="Calibri"/>
          <w:b/>
          <w:color w:val="auto"/>
          <w:sz w:val="24"/>
          <w:szCs w:val="24"/>
          <w:u w:val="single"/>
        </w:rPr>
        <w:t>Q&amp;A</w:t>
      </w:r>
      <w:r w:rsidR="00137501" w:rsidRPr="006650A9">
        <w:rPr>
          <w:rFonts w:ascii="Calibri" w:hAnsi="Calibri" w:cs="Calibri"/>
          <w:b/>
          <w:color w:val="auto"/>
          <w:sz w:val="24"/>
          <w:szCs w:val="24"/>
          <w:u w:val="single"/>
        </w:rPr>
        <w:br/>
      </w:r>
      <w:r w:rsidR="00426E36" w:rsidRPr="006650A9">
        <w:rPr>
          <w:rFonts w:ascii="Calibri" w:hAnsi="Calibri" w:cs="Calibri"/>
          <w:b/>
          <w:color w:val="auto"/>
          <w:sz w:val="24"/>
          <w:szCs w:val="24"/>
          <w:u w:val="single"/>
        </w:rPr>
        <w:t>I konkurs w 2025 r. wniosków w ramach programu priorytetowego Edukacja ekologiczna</w:t>
      </w:r>
      <w:r w:rsidR="00137501" w:rsidRPr="006650A9">
        <w:rPr>
          <w:rFonts w:ascii="Calibri" w:hAnsi="Calibri" w:cs="Calibri"/>
          <w:b/>
          <w:color w:val="auto"/>
          <w:sz w:val="24"/>
          <w:szCs w:val="24"/>
          <w:u w:val="single"/>
        </w:rPr>
        <w:br/>
      </w:r>
      <w:r w:rsidR="00426E36" w:rsidRPr="006650A9">
        <w:rPr>
          <w:rFonts w:ascii="Calibri" w:hAnsi="Calibri" w:cs="Calibri"/>
          <w:b/>
          <w:color w:val="auto"/>
          <w:sz w:val="24"/>
          <w:szCs w:val="24"/>
          <w:u w:val="single"/>
        </w:rPr>
        <w:t>Część 1) Edukacja ekologiczna na lata 2021-202</w:t>
      </w:r>
      <w:r w:rsidR="004C3B93" w:rsidRPr="006650A9">
        <w:rPr>
          <w:rFonts w:ascii="Calibri" w:hAnsi="Calibri" w:cs="Calibri"/>
          <w:b/>
          <w:color w:val="auto"/>
          <w:sz w:val="24"/>
          <w:szCs w:val="24"/>
          <w:u w:val="single"/>
        </w:rPr>
        <w:t>8</w:t>
      </w:r>
    </w:p>
    <w:p w14:paraId="5973EA7A" w14:textId="09C44F3E" w:rsidR="0057435B" w:rsidRPr="006650A9" w:rsidRDefault="00FE6325" w:rsidP="00C67CB3">
      <w:pPr>
        <w:pStyle w:val="Akapitzlist"/>
        <w:numPr>
          <w:ilvl w:val="0"/>
          <w:numId w:val="16"/>
        </w:numPr>
        <w:tabs>
          <w:tab w:val="left" w:pos="0"/>
        </w:tabs>
        <w:ind w:left="360"/>
      </w:pPr>
      <w:r w:rsidRPr="002E2AD8">
        <w:rPr>
          <w:b/>
          <w:bCs/>
        </w:rPr>
        <w:t>Czy projekt musi wprost odnosić się do przeciwdziałania dezinformacji, czy wystarczy ogólna edukacja ekologiczna?</w:t>
      </w:r>
      <w:r w:rsidRPr="006650A9">
        <w:t xml:space="preserve"> </w:t>
      </w:r>
    </w:p>
    <w:p w14:paraId="272AA8B1" w14:textId="18D77692" w:rsidR="00FE6325" w:rsidRPr="006650A9" w:rsidRDefault="00FE6325" w:rsidP="006650A9">
      <w:pPr>
        <w:spacing w:line="288" w:lineRule="auto"/>
      </w:pPr>
      <w:r w:rsidRPr="006650A9">
        <w:t xml:space="preserve">Tak, projekt </w:t>
      </w:r>
      <w:r w:rsidR="00B47013" w:rsidRPr="006650A9">
        <w:t xml:space="preserve">i działania w nim muszą dotyczyć przeciwdziałania dezinformacji w obszarze ochrony środowiska, klimatu i transformacji energetycznej </w:t>
      </w:r>
      <w:r w:rsidRPr="006650A9">
        <w:rPr>
          <w:b/>
          <w:bCs/>
        </w:rPr>
        <w:t>jako jeden z głównych celów</w:t>
      </w:r>
      <w:r w:rsidRPr="006650A9">
        <w:t>. Ogólna edukacja</w:t>
      </w:r>
      <w:r w:rsidR="000113C8">
        <w:br/>
      </w:r>
      <w:r w:rsidRPr="006650A9">
        <w:t>to za mało – wymagane są działania ukierunkowane na budowanie odporności społecznej</w:t>
      </w:r>
      <w:r w:rsidR="000113C8">
        <w:br/>
      </w:r>
      <w:r w:rsidRPr="006650A9">
        <w:t>na manipulację informacyjną.</w:t>
      </w:r>
    </w:p>
    <w:p w14:paraId="5CEE5BDA" w14:textId="22DAD747" w:rsidR="00EE0D41" w:rsidRPr="006650A9" w:rsidRDefault="00EE0D41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medialne kampanie informacyjne mogą być również realizowane w ramach projektu?</w:t>
      </w:r>
    </w:p>
    <w:p w14:paraId="7DB00405" w14:textId="367EDD4A" w:rsidR="00EE0D41" w:rsidRPr="006650A9" w:rsidRDefault="00EE0D41" w:rsidP="006650A9">
      <w:pPr>
        <w:spacing w:line="288" w:lineRule="auto"/>
      </w:pPr>
      <w:r w:rsidRPr="006650A9">
        <w:t>W projekcie przeciwdziałania dezinformacji nie przewidujemy kampanii medialnych ani tworzenia nowej platformy informacyjnej. Zamiast tego stawiamy na bezpośrednie szkolenia</w:t>
      </w:r>
      <w:r w:rsidR="008E119F" w:rsidRPr="006650A9">
        <w:t xml:space="preserve"> skierowane</w:t>
      </w:r>
      <w:r w:rsidR="000113C8">
        <w:br/>
      </w:r>
      <w:r w:rsidR="008E119F" w:rsidRPr="006650A9">
        <w:t>do liderów opinii, edukatorów, dziennikarzy działających w obszarach klimatu. Taka strategia pozwala efektywniej budować kompetencji wśród kluczowych grup wpływu, które następnie mogą samodzielnie przekazywać rzetelną wiedzę dalej. Koncentrujemy się na wzmacn</w:t>
      </w:r>
      <w:r w:rsidR="00E77AA1" w:rsidRPr="006650A9">
        <w:t>i</w:t>
      </w:r>
      <w:r w:rsidR="008E119F" w:rsidRPr="006650A9">
        <w:t>aniu lokalnych sieci wiedzy i tworzeniu trwałych efektów edukacyjnych.</w:t>
      </w:r>
    </w:p>
    <w:p w14:paraId="384C3964" w14:textId="4C0E5390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>Jakie działania są preferowane w ramach projektu?</w:t>
      </w:r>
      <w:r w:rsidRPr="006650A9">
        <w:t xml:space="preserve"> </w:t>
      </w:r>
    </w:p>
    <w:p w14:paraId="2A96448D" w14:textId="10E83BD6" w:rsidR="00FE6325" w:rsidRPr="006650A9" w:rsidRDefault="00FE6325" w:rsidP="006650A9">
      <w:pPr>
        <w:spacing w:line="288" w:lineRule="auto"/>
      </w:pPr>
      <w:r w:rsidRPr="006650A9">
        <w:t xml:space="preserve">Preferowane są </w:t>
      </w:r>
      <w:r w:rsidRPr="006650A9">
        <w:rPr>
          <w:b/>
          <w:bCs/>
        </w:rPr>
        <w:t>komplementarne działania edukacyjne</w:t>
      </w:r>
      <w:r w:rsidRPr="006650A9">
        <w:t xml:space="preserve"> – warsztaty, szkolenia, wydarzenia, działania medialne i narzędzia interaktywne – które wspólnie wzmacniają przekaz i kształtują postawy odbiorców.</w:t>
      </w:r>
    </w:p>
    <w:p w14:paraId="12F96F4D" w14:textId="03AB9043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>Kto może być odbiorcą działań projektowych?</w:t>
      </w:r>
      <w:r w:rsidRPr="006650A9">
        <w:t xml:space="preserve"> </w:t>
      </w:r>
    </w:p>
    <w:p w14:paraId="61D09C2E" w14:textId="74AC679D" w:rsidR="00FE6325" w:rsidRPr="006650A9" w:rsidRDefault="008265ED" w:rsidP="006650A9">
      <w:pPr>
        <w:spacing w:line="288" w:lineRule="auto"/>
      </w:pPr>
      <w:r w:rsidRPr="006650A9">
        <w:t>Główne g</w:t>
      </w:r>
      <w:r w:rsidR="00FE6325" w:rsidRPr="006650A9">
        <w:t xml:space="preserve">rupy docelowe to: </w:t>
      </w:r>
      <w:r w:rsidR="00FE6325" w:rsidRPr="006650A9">
        <w:rPr>
          <w:b/>
          <w:bCs/>
        </w:rPr>
        <w:t xml:space="preserve">liderzy opinii, edukatorzy, urzędnicy, przedstawiciele NGO, </w:t>
      </w:r>
      <w:r w:rsidR="000113C8" w:rsidRPr="006650A9">
        <w:rPr>
          <w:b/>
          <w:bCs/>
        </w:rPr>
        <w:t>dziennikarze</w:t>
      </w:r>
      <w:r w:rsidR="000113C8">
        <w:rPr>
          <w:b/>
          <w:bCs/>
        </w:rPr>
        <w:t xml:space="preserve">. </w:t>
      </w:r>
      <w:r w:rsidR="00FE6325" w:rsidRPr="006650A9">
        <w:t>Projekt może obejmować kilka z tych grup, ale działania muszą być dostosowane do ich potrzeb.</w:t>
      </w:r>
    </w:p>
    <w:p w14:paraId="6BE784E0" w14:textId="57712BA6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>Czy możliwe jest finansowanie produkcji materiałów edukacyjnych?</w:t>
      </w:r>
      <w:r w:rsidRPr="006650A9">
        <w:t xml:space="preserve"> </w:t>
      </w:r>
    </w:p>
    <w:p w14:paraId="1B046B14" w14:textId="062F9EB0" w:rsidR="00FE6325" w:rsidRPr="006650A9" w:rsidRDefault="00FE6325" w:rsidP="006650A9">
      <w:pPr>
        <w:spacing w:line="288" w:lineRule="auto"/>
      </w:pPr>
      <w:r w:rsidRPr="006650A9">
        <w:t xml:space="preserve">Tak, możliwe jest tworzenie i dystrybucja materiałów – </w:t>
      </w:r>
      <w:r w:rsidRPr="006650A9">
        <w:rPr>
          <w:b/>
          <w:bCs/>
        </w:rPr>
        <w:t>pod warunkiem, że są częścią aktywnego programu edukacyjnego</w:t>
      </w:r>
      <w:r w:rsidRPr="006650A9">
        <w:t>, a nie jego jedynym elementem.</w:t>
      </w:r>
    </w:p>
    <w:p w14:paraId="78478106" w14:textId="42629E6B" w:rsidR="00951BF4" w:rsidRPr="006650A9" w:rsidRDefault="00FE6325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Jakie są minimalne i maksymalne kwoty dofinansowania?</w:t>
      </w:r>
    </w:p>
    <w:p w14:paraId="6CF45FDE" w14:textId="7866FB49" w:rsidR="008F72A3" w:rsidRPr="006650A9" w:rsidRDefault="00FE6325" w:rsidP="006650A9">
      <w:pPr>
        <w:spacing w:line="288" w:lineRule="auto"/>
        <w:rPr>
          <w:b/>
          <w:bCs/>
        </w:rPr>
      </w:pPr>
      <w:r w:rsidRPr="006650A9">
        <w:t xml:space="preserve">Wartość dofinansowania wynosi: </w:t>
      </w:r>
      <w:r w:rsidRPr="006650A9">
        <w:rPr>
          <w:b/>
          <w:bCs/>
        </w:rPr>
        <w:t>od 250 000 zł do 1 000 000 zł.</w:t>
      </w:r>
    </w:p>
    <w:p w14:paraId="3D22DCFF" w14:textId="40707D27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>Czy projekty muszą korzystać z technologii cyfrowych?</w:t>
      </w:r>
      <w:r w:rsidRPr="006650A9">
        <w:t xml:space="preserve"> </w:t>
      </w:r>
    </w:p>
    <w:p w14:paraId="55CEA9C6" w14:textId="5AFE3F7E" w:rsidR="00FE6325" w:rsidRPr="006650A9" w:rsidRDefault="00FE6325" w:rsidP="006650A9">
      <w:pPr>
        <w:spacing w:line="288" w:lineRule="auto"/>
      </w:pPr>
      <w:r w:rsidRPr="006650A9">
        <w:rPr>
          <w:b/>
          <w:bCs/>
        </w:rPr>
        <w:t>Nie muszą, ale są rekomendowane</w:t>
      </w:r>
      <w:r w:rsidRPr="006650A9">
        <w:t>. Narzędzia cyfrowe i multimedialne zwiększają atrakcyjność</w:t>
      </w:r>
      <w:r w:rsidR="000113C8">
        <w:br/>
      </w:r>
      <w:r w:rsidRPr="006650A9">
        <w:t xml:space="preserve">i zasięg działań oraz ułatwiają walkę z dezinformacją w </w:t>
      </w:r>
      <w:r w:rsidR="000113C8" w:rsidRPr="006650A9">
        <w:t>Internecie</w:t>
      </w:r>
      <w:r w:rsidRPr="006650A9">
        <w:t>.</w:t>
      </w:r>
    </w:p>
    <w:p w14:paraId="47D56A24" w14:textId="59D0B66B" w:rsidR="00550B83" w:rsidRPr="006650A9" w:rsidRDefault="00550B83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lastRenderedPageBreak/>
        <w:t>Czy efektem działań w naborze może być opracowanie i wyprodukowanie materiałów edukacyjno-informacyjnych w formie papierowej?</w:t>
      </w:r>
    </w:p>
    <w:p w14:paraId="2C31A0A6" w14:textId="4BFB0D1F" w:rsidR="00550B83" w:rsidRPr="006650A9" w:rsidRDefault="00550B83" w:rsidP="006650A9">
      <w:pPr>
        <w:spacing w:line="288" w:lineRule="auto"/>
        <w:rPr>
          <w:b/>
          <w:bCs/>
        </w:rPr>
      </w:pPr>
      <w:r w:rsidRPr="006650A9">
        <w:rPr>
          <w:b/>
          <w:bCs/>
        </w:rPr>
        <w:t xml:space="preserve">Nie. </w:t>
      </w:r>
      <w:r w:rsidRPr="006650A9">
        <w:t>Skupiamy się na zrównoważonym podejściu do komunikacji i efektywnym wykorzystaniu zasobów, dlatego preferujemy elastyczne, dostępne i łatwe do aktualizacji formaty cyfrowe. Pozwalają one na szerszy zasięg i mniejszy wpływ na środowisko. Zamiast druku stawiamy</w:t>
      </w:r>
      <w:r w:rsidR="005903B5">
        <w:br/>
      </w:r>
      <w:r w:rsidRPr="006650A9">
        <w:t>na interaktywne spotkania, platformy online i bezpośredni kontakt z odbiorcami.</w:t>
      </w:r>
    </w:p>
    <w:p w14:paraId="6FCB7D87" w14:textId="14449C23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>Czy mogę złożyć wniosek jako osoba fizyczna?</w:t>
      </w:r>
      <w:r w:rsidRPr="006650A9">
        <w:t xml:space="preserve"> </w:t>
      </w:r>
    </w:p>
    <w:p w14:paraId="7453EA64" w14:textId="09912F87" w:rsidR="00FE6325" w:rsidRPr="006650A9" w:rsidRDefault="00FE6325" w:rsidP="006650A9">
      <w:pPr>
        <w:spacing w:line="288" w:lineRule="auto"/>
        <w:contextualSpacing/>
      </w:pPr>
      <w:r w:rsidRPr="006650A9">
        <w:rPr>
          <w:b/>
          <w:bCs/>
        </w:rPr>
        <w:t>Nie.</w:t>
      </w:r>
      <w:r w:rsidRPr="006650A9">
        <w:t xml:space="preserve"> </w:t>
      </w:r>
      <w:r w:rsidR="008A2CF2" w:rsidRPr="006650A9">
        <w:t xml:space="preserve">Wnioskodawcami mogą być więc jedynie podmioty posiadające osobowość prawną. </w:t>
      </w:r>
      <w:r w:rsidR="00EE6B7F" w:rsidRPr="006650A9">
        <w:t>Nabór jest dedykowany do NGOsów</w:t>
      </w:r>
      <w:r w:rsidR="00CE65DE" w:rsidRPr="006650A9">
        <w:t>,</w:t>
      </w:r>
      <w:r w:rsidR="00EE6B7F" w:rsidRPr="006650A9">
        <w:t xml:space="preserve"> </w:t>
      </w:r>
      <w:r w:rsidR="00CE65DE" w:rsidRPr="006650A9">
        <w:t xml:space="preserve">których celem statutowym jest ochrona środowiska lub edukacja. </w:t>
      </w:r>
    </w:p>
    <w:p w14:paraId="27527528" w14:textId="1FA61569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>Jak długo może trwać projekt?</w:t>
      </w:r>
      <w:r w:rsidRPr="006650A9">
        <w:t xml:space="preserve"> </w:t>
      </w:r>
    </w:p>
    <w:p w14:paraId="1DF22C04" w14:textId="3D7430EE" w:rsidR="004C3B93" w:rsidRPr="006650A9" w:rsidRDefault="004C3B93" w:rsidP="005903B5">
      <w:pPr>
        <w:spacing w:line="288" w:lineRule="auto"/>
      </w:pPr>
      <w:r w:rsidRPr="006650A9">
        <w:t>Termin realizacji projektu powinien być najbardziej efektywny i uzasadniony z punktu widzenia jego celów. Zgodnie z programem priorytetowym koszty są kwalifikowane od 01.01.2021 r. do 31.12.2029 r.</w:t>
      </w:r>
    </w:p>
    <w:p w14:paraId="533237CE" w14:textId="2DFC6AEC" w:rsidR="00C5056A" w:rsidRPr="006650A9" w:rsidRDefault="00C5056A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Kiedy rozpoczyna się nabór na składanie wniosków?</w:t>
      </w:r>
    </w:p>
    <w:p w14:paraId="339ED6B8" w14:textId="15B908F4" w:rsidR="008F72A3" w:rsidRPr="006650A9" w:rsidRDefault="005A0105" w:rsidP="006650A9">
      <w:pPr>
        <w:spacing w:line="288" w:lineRule="auto"/>
      </w:pPr>
      <w:r w:rsidRPr="006650A9">
        <w:t xml:space="preserve">Nabór trwa </w:t>
      </w:r>
      <w:r w:rsidR="00A03071" w:rsidRPr="006650A9">
        <w:rPr>
          <w:b/>
          <w:bCs/>
        </w:rPr>
        <w:t xml:space="preserve">od 20.10.2025 r. do 31.10.2025 r. </w:t>
      </w:r>
      <w:r w:rsidRPr="006650A9">
        <w:t xml:space="preserve">Generator Wniosków o Dofinansowanie oraz dokumentacja naboru </w:t>
      </w:r>
      <w:r w:rsidR="005903B5" w:rsidRPr="006650A9">
        <w:t>będą</w:t>
      </w:r>
      <w:r w:rsidRPr="006650A9">
        <w:t xml:space="preserve"> dostępn</w:t>
      </w:r>
      <w:r w:rsidR="005903B5">
        <w:t>e</w:t>
      </w:r>
      <w:r w:rsidRPr="006650A9">
        <w:t xml:space="preserve"> </w:t>
      </w:r>
      <w:r w:rsidRPr="006650A9">
        <w:rPr>
          <w:b/>
          <w:bCs/>
        </w:rPr>
        <w:t xml:space="preserve">od </w:t>
      </w:r>
      <w:r w:rsidR="00A03071" w:rsidRPr="006650A9">
        <w:rPr>
          <w:b/>
          <w:bCs/>
        </w:rPr>
        <w:t>19</w:t>
      </w:r>
      <w:r w:rsidRPr="006650A9">
        <w:rPr>
          <w:b/>
          <w:bCs/>
        </w:rPr>
        <w:t>.09.2025 r.</w:t>
      </w:r>
    </w:p>
    <w:p w14:paraId="396401F6" w14:textId="17612432" w:rsidR="00951BF4" w:rsidRPr="006650A9" w:rsidRDefault="00FE6325" w:rsidP="00C67CB3">
      <w:pPr>
        <w:pStyle w:val="Akapitzlist"/>
        <w:numPr>
          <w:ilvl w:val="0"/>
          <w:numId w:val="16"/>
        </w:numPr>
        <w:ind w:left="360"/>
      </w:pPr>
      <w:r w:rsidRPr="006650A9">
        <w:rPr>
          <w:b/>
          <w:bCs/>
        </w:rPr>
        <w:t xml:space="preserve">Czy </w:t>
      </w:r>
      <w:r w:rsidR="00E77AA1" w:rsidRPr="006650A9">
        <w:rPr>
          <w:b/>
          <w:bCs/>
        </w:rPr>
        <w:t xml:space="preserve">nabór </w:t>
      </w:r>
      <w:r w:rsidRPr="006650A9">
        <w:rPr>
          <w:b/>
          <w:bCs/>
        </w:rPr>
        <w:t>ogranicza wolność słowa?</w:t>
      </w:r>
      <w:r w:rsidRPr="006650A9">
        <w:t xml:space="preserve"> </w:t>
      </w:r>
    </w:p>
    <w:p w14:paraId="3C010D23" w14:textId="53787689" w:rsidR="00F92C75" w:rsidRPr="006650A9" w:rsidRDefault="00FE6325" w:rsidP="006650A9">
      <w:pPr>
        <w:spacing w:line="288" w:lineRule="auto"/>
      </w:pPr>
      <w:r w:rsidRPr="006650A9">
        <w:t xml:space="preserve">Nie. Celem </w:t>
      </w:r>
      <w:r w:rsidR="00E77AA1" w:rsidRPr="006650A9">
        <w:t xml:space="preserve">naboru </w:t>
      </w:r>
      <w:r w:rsidRPr="006650A9">
        <w:t xml:space="preserve">jest </w:t>
      </w:r>
      <w:r w:rsidRPr="006650A9">
        <w:rPr>
          <w:b/>
          <w:bCs/>
        </w:rPr>
        <w:t>wzmocnienie umiejętności krytycznego myślenia</w:t>
      </w:r>
      <w:r w:rsidRPr="006650A9">
        <w:t xml:space="preserve"> i rozpoznawania fałszywych informacji – nie cenzura.</w:t>
      </w:r>
    </w:p>
    <w:p w14:paraId="64BBC26C" w14:textId="7244F1BA" w:rsidR="0056785F" w:rsidRPr="006650A9" w:rsidRDefault="0056785F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Proszę o rozważanie możliwości rozliczenia wkładu własnego w formie wolontariatu lub usługi nieodpłatnej świadczonej przez firmę. Dotychczasowe zapisy pozwalają wyłącznie na rozliczenie wolontariatu osób fizycznych. Przy realizacji projektu współpracujemy z firmami, które udostępniają nam bezpłatnie swoich ekspertów np. do prowadzenia szkoleń, </w:t>
      </w:r>
      <w:r w:rsidR="004E1E94" w:rsidRPr="006650A9">
        <w:rPr>
          <w:b/>
          <w:bCs/>
        </w:rPr>
        <w:t>webinariów</w:t>
      </w:r>
      <w:r w:rsidRPr="006650A9">
        <w:rPr>
          <w:b/>
          <w:bCs/>
        </w:rPr>
        <w:t>,</w:t>
      </w:r>
      <w:r w:rsidR="004E1E94">
        <w:rPr>
          <w:b/>
          <w:bCs/>
        </w:rPr>
        <w:t xml:space="preserve"> </w:t>
      </w:r>
      <w:r w:rsidRPr="006650A9">
        <w:rPr>
          <w:b/>
          <w:bCs/>
        </w:rPr>
        <w:t>przygotowania opracowań edukacyjnych. Nie możemy z tymi ekspertami podpisać umów</w:t>
      </w:r>
      <w:r w:rsidR="004E1E94">
        <w:rPr>
          <w:b/>
          <w:bCs/>
        </w:rPr>
        <w:br/>
      </w:r>
      <w:r w:rsidRPr="006650A9">
        <w:rPr>
          <w:b/>
          <w:bCs/>
        </w:rPr>
        <w:t>na świadczenie wolontariatu, ponieważ wykonują oni pracę w ramach stosunku pracy z firmą, która oddelegowała ich do tych obowiązków. W takim przypadku podpisujemy porozumienie</w:t>
      </w:r>
      <w:r w:rsidR="004E1E94">
        <w:rPr>
          <w:b/>
          <w:bCs/>
        </w:rPr>
        <w:br/>
      </w:r>
      <w:r w:rsidRPr="006650A9">
        <w:rPr>
          <w:b/>
          <w:bCs/>
        </w:rPr>
        <w:t>z firmą i w porozumieniu określona zostanie wartość tych świadczeń. Prośba o dopuszczenie możliwości rozliczenia takich nieodpłatnych świadczeń w ramach wkładu własnego Beneficjenta.</w:t>
      </w:r>
    </w:p>
    <w:p w14:paraId="416646B2" w14:textId="16872527" w:rsidR="0056785F" w:rsidRPr="006650A9" w:rsidRDefault="0056785F" w:rsidP="006650A9">
      <w:pPr>
        <w:spacing w:line="288" w:lineRule="auto"/>
      </w:pPr>
      <w:r w:rsidRPr="006650A9">
        <w:t>Kwalifikowanie wolontariatu za zasadach opisanych w pytaniu oznaczałoby ryzyko wystąpienia podwójnego finansowania. Za wytycznymi dot. Kosztów kwalifikowanych „Niedozwolone jest podwójne finansowanie całkowitych lub częściowych kosztów ze środków publicznych (krajowych, unijnych lub zagranicznych)”. Dotyczy to w szczególności finansowania wynagrodzenia osoby zaangażowanej w realizację przedsięwzięcia, która wykonuje zadania mieszczące się w zakresie jej obowiązków służbowych wynikających ze stosunku pracy sprzed zaangażowania jej do realizacji przedsięwzięcia.</w:t>
      </w:r>
    </w:p>
    <w:p w14:paraId="0D3EF8B1" w14:textId="43DE9C94" w:rsidR="0056785F" w:rsidRPr="006650A9" w:rsidRDefault="0056785F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lastRenderedPageBreak/>
        <w:t>Jakie progi zamówień publicznych obowiązują w konkursie?</w:t>
      </w:r>
    </w:p>
    <w:p w14:paraId="743E7FD2" w14:textId="77777777" w:rsidR="00A278FE" w:rsidRPr="006650A9" w:rsidRDefault="00A278FE" w:rsidP="006650A9">
      <w:pPr>
        <w:spacing w:after="160" w:line="288" w:lineRule="auto"/>
      </w:pPr>
      <w:r w:rsidRPr="006650A9">
        <w:t>Obowiązują wymagania ustawowe.</w:t>
      </w:r>
    </w:p>
    <w:p w14:paraId="1CBA8CF5" w14:textId="77777777" w:rsidR="00A278FE" w:rsidRPr="006650A9" w:rsidRDefault="00A278FE" w:rsidP="006650A9">
      <w:pPr>
        <w:spacing w:after="160" w:line="288" w:lineRule="auto"/>
      </w:pPr>
      <w:r w:rsidRPr="006650A9">
        <w:t>Kwota, od której należy prowadzić przetarg i postępowanie przetargowe, wynosi na ten moment 130 000 zł netto. Od nowego roku kwota ta prawdopodobnie wyniesie 170 000 zł netto.</w:t>
      </w:r>
    </w:p>
    <w:p w14:paraId="3BBE5B9C" w14:textId="77777777" w:rsidR="00A278FE" w:rsidRPr="006650A9" w:rsidRDefault="00A278FE" w:rsidP="006650A9">
      <w:pPr>
        <w:spacing w:after="160" w:line="288" w:lineRule="auto"/>
      </w:pPr>
      <w:r w:rsidRPr="006650A9">
        <w:t>Dla zamówień przekraczających kwotę 20 000 zł należy publikować ogłoszenie na swojej stronie internetowej.</w:t>
      </w:r>
    </w:p>
    <w:p w14:paraId="10CD49E4" w14:textId="77777777" w:rsidR="00A278FE" w:rsidRPr="006650A9" w:rsidRDefault="00A278FE" w:rsidP="006650A9">
      <w:pPr>
        <w:spacing w:after="160" w:line="288" w:lineRule="auto"/>
      </w:pPr>
      <w:r w:rsidRPr="006650A9">
        <w:t>Należy gromadzić dokumentację rozpoznania rynku dla wszystkich wydatków przekraczających kwoty 2000 zł.</w:t>
      </w:r>
    </w:p>
    <w:p w14:paraId="3D5842E3" w14:textId="5B637C2A" w:rsidR="0056785F" w:rsidRPr="006650A9" w:rsidRDefault="0056785F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Czy finansowane mogą być jakieś działania, które nie są ujęte w tabeli standaryzowanych kosztów? Które jednak będą uzasadnione? Np. opłata za </w:t>
      </w:r>
      <w:r w:rsidR="00391593" w:rsidRPr="006650A9">
        <w:rPr>
          <w:b/>
          <w:bCs/>
        </w:rPr>
        <w:t>graficzną</w:t>
      </w:r>
      <w:r w:rsidRPr="006650A9">
        <w:rPr>
          <w:b/>
          <w:bCs/>
        </w:rPr>
        <w:t xml:space="preserve"> obróbkę filmów wideo / animacji.</w:t>
      </w:r>
    </w:p>
    <w:p w14:paraId="2FFFA96E" w14:textId="60829B29" w:rsidR="00B71375" w:rsidRPr="006650A9" w:rsidRDefault="0056785F" w:rsidP="006650A9">
      <w:pPr>
        <w:spacing w:line="288" w:lineRule="auto"/>
      </w:pPr>
      <w:r w:rsidRPr="006650A9">
        <w:t xml:space="preserve">Tak, koszty ujęta w tabeli są jedynie pomocnicze. Nie ograniczamy możliwości finansowania przedsięwzięcia do </w:t>
      </w:r>
      <w:r w:rsidR="00B71375" w:rsidRPr="006650A9">
        <w:t xml:space="preserve">kwalifikowania </w:t>
      </w:r>
      <w:r w:rsidRPr="006650A9">
        <w:t>kosztów ujętych w tabeli, gdyż mogłoby to ograniczać możliwości planowanych działań.</w:t>
      </w:r>
    </w:p>
    <w:p w14:paraId="75488615" w14:textId="08359A46" w:rsidR="0056785F" w:rsidRPr="006650A9" w:rsidRDefault="0056785F" w:rsidP="006650A9">
      <w:pPr>
        <w:spacing w:line="288" w:lineRule="auto"/>
        <w:rPr>
          <w:rFonts w:cs="Calibri"/>
        </w:rPr>
      </w:pPr>
      <w:r w:rsidRPr="006650A9">
        <w:rPr>
          <w:rFonts w:cs="Calibri"/>
        </w:rPr>
        <w:t xml:space="preserve">Koszty jednostkowe powinny być mniejsze lub równe średniemu kosztowi ujętemu w niniejszej tabeli, </w:t>
      </w:r>
      <w:r w:rsidR="00B71375" w:rsidRPr="006650A9">
        <w:rPr>
          <w:rFonts w:cs="Calibri"/>
        </w:rPr>
        <w:t>lecz w</w:t>
      </w:r>
      <w:r w:rsidRPr="006650A9">
        <w:rPr>
          <w:rFonts w:cs="Calibri"/>
        </w:rPr>
        <w:t xml:space="preserve"> przypadku konieczności ujęcia kwoty wyższej, niż prezentowana muszą być dodatkowo uzasadnione i poparte rozeznaniem rynku.</w:t>
      </w:r>
      <w:r w:rsidR="00B71375" w:rsidRPr="006650A9">
        <w:rPr>
          <w:rFonts w:cs="Calibri"/>
        </w:rPr>
        <w:t xml:space="preserve"> </w:t>
      </w:r>
      <w:r w:rsidRPr="006650A9">
        <w:rPr>
          <w:rFonts w:cs="Calibri"/>
        </w:rPr>
        <w:t>Przyjęcie stawki mieszczącej się w powyższej tabeli nie oznacza, że będzie ona automatycznie akceptowana w każdym przedsięwzięciu z danej dziedziny – przy ocenie budżetu brane będą pod uwagę takie czynniki jak np. stopień złożoności przedsięwzięcia, wielkość zespołu projektowego, zakres działań, wielkość grupy docelowej, zmienność wynikająca z uwarunkowań lokalizacyjnych, itp. Oznacza to, że w trakcie oceny wniosków w zakresie efektywności kosztowej (i negocjacji szczegółowych warunków dofinansowania), weryfikowana będzie proporcjonalność/stosunek wartości poszczególnych zadań przewidzianych w przedsięwzięciu do wartości całego budżetu oraz w relacji do zakładanych rezultatów. Weryfikowane też będzie, czy koszt jednostkowy usługi realizowanej w ramach danego projektu nie odbiega od cen towarów lub usług oferowanych w podobnych projektach lub oferowanych na rynku poza projektem.</w:t>
      </w:r>
      <w:r w:rsidRPr="006650A9">
        <w:t xml:space="preserve"> </w:t>
      </w:r>
    </w:p>
    <w:p w14:paraId="7A4CC179" w14:textId="0B91D081" w:rsidR="0056785F" w:rsidRPr="006650A9" w:rsidRDefault="0056785F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"Czy koszt przeprowadzenia </w:t>
      </w:r>
      <w:r w:rsidR="00391593" w:rsidRPr="006650A9">
        <w:rPr>
          <w:b/>
          <w:bCs/>
        </w:rPr>
        <w:t>szkolenia,</w:t>
      </w:r>
      <w:r w:rsidRPr="006650A9">
        <w:rPr>
          <w:b/>
          <w:bCs/>
        </w:rPr>
        <w:t xml:space="preserve"> czyli wynagrodzenie trenera może być rozliczany</w:t>
      </w:r>
      <w:r w:rsidR="00391593">
        <w:rPr>
          <w:b/>
          <w:bCs/>
        </w:rPr>
        <w:br/>
      </w:r>
      <w:r w:rsidRPr="006650A9">
        <w:rPr>
          <w:b/>
          <w:bCs/>
        </w:rPr>
        <w:t>w ramach umowy o pracy (realizowane działanie w ramach obowiązków pracowniczych)</w:t>
      </w:r>
      <w:r w:rsidR="00391593">
        <w:rPr>
          <w:b/>
          <w:bCs/>
        </w:rPr>
        <w:br/>
      </w:r>
      <w:r w:rsidRPr="006650A9">
        <w:rPr>
          <w:b/>
          <w:bCs/>
        </w:rPr>
        <w:t>czy raczej na umowie zlecenie?”</w:t>
      </w:r>
    </w:p>
    <w:p w14:paraId="5A56F93F" w14:textId="4832B2A0" w:rsidR="00A278FE" w:rsidRPr="006650A9" w:rsidRDefault="00A278FE" w:rsidP="006650A9">
      <w:pPr>
        <w:spacing w:line="288" w:lineRule="auto"/>
      </w:pPr>
      <w:r w:rsidRPr="006650A9">
        <w:t>Nie narzucamy beneficjentom formy zatrudniania personelu.</w:t>
      </w:r>
    </w:p>
    <w:p w14:paraId="55A4BF93" w14:textId="592DA923" w:rsidR="00A278FE" w:rsidRPr="006650A9" w:rsidRDefault="00A278FE" w:rsidP="006650A9">
      <w:pPr>
        <w:spacing w:line="288" w:lineRule="auto"/>
      </w:pPr>
      <w:r w:rsidRPr="006650A9">
        <w:t>Jeśli działania wykonywane w ramach projektu wynikają z umowy o pracę/zakresu obowiązków pracowników beneficjenta, to takie osoby powinny być rozliczane w ramach listy płac i kwalifikowania części listy płac odpowiadającej zaangażowaniu w projekt.</w:t>
      </w:r>
    </w:p>
    <w:p w14:paraId="2C565481" w14:textId="7156A898" w:rsidR="00A278FE" w:rsidRPr="006650A9" w:rsidRDefault="00A278FE" w:rsidP="006650A9">
      <w:pPr>
        <w:spacing w:line="288" w:lineRule="auto"/>
      </w:pPr>
      <w:r w:rsidRPr="006650A9">
        <w:t>Jeśli zaangażowanie w projekt jest całkowicie poza zakresem obowiązków, wówczas można zawrzeć z taką osobą umowę cywilnoprawną, o ile nie jest to sprzeczne z regulaminem pracy beneficjenta.</w:t>
      </w:r>
    </w:p>
    <w:p w14:paraId="06F49423" w14:textId="286E8ADB" w:rsidR="00A278FE" w:rsidRPr="006650A9" w:rsidRDefault="00A278FE" w:rsidP="006650A9">
      <w:pPr>
        <w:spacing w:line="288" w:lineRule="auto"/>
      </w:pPr>
      <w:r w:rsidRPr="006650A9">
        <w:t>Koszty wynagrodzenia z umów cywilnoprawnych na realizację zadań, jeżeli dotyczą osób, których zakresy obowiązków wynikający ze stosunku pracy obejmują zadania związane z wdrażaniem i realizacją przedsięwzięcia, należy uznać za niekwalifikowane.</w:t>
      </w:r>
    </w:p>
    <w:p w14:paraId="279A34FD" w14:textId="77777777" w:rsidR="00A278FE" w:rsidRPr="006650A9" w:rsidRDefault="00A278FE" w:rsidP="006650A9">
      <w:pPr>
        <w:spacing w:line="288" w:lineRule="auto"/>
      </w:pPr>
      <w:r w:rsidRPr="006650A9">
        <w:t>Nie kwalifikują się również: świadczenia socjalne, nagrody, świadczenia finansowe ze środków zakładowego funduszu świadczeń socjalnych (np. odpisy), odprawy emerytalno-rentowe oraz koszty pośrednie.</w:t>
      </w:r>
    </w:p>
    <w:p w14:paraId="0C692672" w14:textId="357AEE7D" w:rsidR="00A278FE" w:rsidRPr="006650A9" w:rsidRDefault="00A278FE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Co z kosztami, które nie są ujęte w tabeli standaryzowanych kosztów, na przykład nagrody</w:t>
      </w:r>
      <w:r w:rsidR="005E5612">
        <w:rPr>
          <w:b/>
          <w:bCs/>
        </w:rPr>
        <w:br/>
      </w:r>
      <w:r w:rsidRPr="006650A9">
        <w:rPr>
          <w:b/>
          <w:bCs/>
        </w:rPr>
        <w:t>w ramach hackathonu?</w:t>
      </w:r>
    </w:p>
    <w:p w14:paraId="1CB49ED4" w14:textId="77777777" w:rsidR="00A278FE" w:rsidRPr="006650A9" w:rsidRDefault="00A278FE" w:rsidP="006650A9">
      <w:pPr>
        <w:spacing w:after="160" w:line="288" w:lineRule="auto"/>
      </w:pPr>
      <w:r w:rsidRPr="006650A9">
        <w:t>Koszty, które nie są ujęte w tabeli standaryzowanych kosztów, można kwalifikować, jeżeli nie stoją w sprzeczności z wytycznymi i zapisami programu priorytetowego.</w:t>
      </w:r>
    </w:p>
    <w:p w14:paraId="583DDE7D" w14:textId="77777777" w:rsidR="00A278FE" w:rsidRPr="006650A9" w:rsidRDefault="00A278FE" w:rsidP="006650A9">
      <w:pPr>
        <w:spacing w:after="160" w:line="288" w:lineRule="auto"/>
      </w:pPr>
      <w:r w:rsidRPr="006650A9">
        <w:t>Tabela kosztów ma charakter pomocniczy i poglądowy, a jej celem nie jest opisanie wszystkich możliwych kosztów (aby nie ograniczać kreatywności).</w:t>
      </w:r>
    </w:p>
    <w:p w14:paraId="588D5972" w14:textId="77777777" w:rsidR="00A278FE" w:rsidRPr="006650A9" w:rsidRDefault="00A278FE" w:rsidP="006650A9">
      <w:pPr>
        <w:spacing w:after="160" w:line="288" w:lineRule="auto"/>
      </w:pPr>
      <w:r w:rsidRPr="006650A9">
        <w:t>Jeżeli wnioskodawca identyfikuje potrzebę większego wydatku, może go uzasadnić w formularzu wniosku.</w:t>
      </w:r>
    </w:p>
    <w:p w14:paraId="2213576C" w14:textId="08E09EDA" w:rsidR="00A278FE" w:rsidRPr="006650A9" w:rsidRDefault="00A278FE" w:rsidP="00C67CB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stworzenie innowacyjnej gry dedykowanej edukatorom/nauczycielom, aby mogli wykorzystywać tę grę później w pracy z uczniami (na temat dezinformacji), będzie kosztem kwalifikowanym?</w:t>
      </w:r>
    </w:p>
    <w:p w14:paraId="31966A07" w14:textId="77777777" w:rsidR="00A278FE" w:rsidRPr="006650A9" w:rsidRDefault="00A278FE" w:rsidP="006650A9">
      <w:pPr>
        <w:spacing w:after="160" w:line="288" w:lineRule="auto"/>
      </w:pPr>
      <w:r w:rsidRPr="006650A9">
        <w:t>Tak, nie ma przeciwwskazań. Jest to działanie, które może być narzędziem edukacyjnym i może być kosztem kwalifikowanym.</w:t>
      </w:r>
    </w:p>
    <w:p w14:paraId="05F95355" w14:textId="75DC3496" w:rsidR="00A278FE" w:rsidRPr="006650A9" w:rsidRDefault="00A278FE" w:rsidP="009E05C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Jakie są zasady zaliczkowania wydatków?</w:t>
      </w:r>
    </w:p>
    <w:p w14:paraId="7BC76CAA" w14:textId="31B52513" w:rsidR="00A278FE" w:rsidRPr="006650A9" w:rsidRDefault="00A278FE" w:rsidP="006650A9">
      <w:pPr>
        <w:tabs>
          <w:tab w:val="num" w:pos="720"/>
        </w:tabs>
        <w:spacing w:after="160" w:line="288" w:lineRule="auto"/>
      </w:pPr>
      <w:r w:rsidRPr="006650A9">
        <w:t>Zasady dotyczące zaliczek są takie, jak obowiązują dla wszystkich przedsięwzięć. Wnioskodawcy określają potrzeby zaliczkowania we wniosku o dofinansowanie. Jeśli zaliczka zostanie dopuszczona po negocjacjach. Na potrzeby zaliczki powinni państwo posiadać wyodrębnione konto bankowe. Środki zaliczkowe muszą być lokowane w taki sposób, aby mogły wypracowywać pożytki. Takie pożytki powinny być odprowadzane na konto Funduszu w każdym miesiącu. Dobrą praktyką jest wnioskowanie o zaliczki w taki sposób, aby od razu środki wydatkować i nie przetrzymywać ich na koncie.</w:t>
      </w:r>
    </w:p>
    <w:p w14:paraId="7B32C0D2" w14:textId="009AA9FE" w:rsidR="00A278FE" w:rsidRPr="006650A9" w:rsidRDefault="00A278FE" w:rsidP="006650A9">
      <w:pPr>
        <w:tabs>
          <w:tab w:val="num" w:pos="720"/>
        </w:tabs>
        <w:spacing w:after="160" w:line="288" w:lineRule="auto"/>
      </w:pPr>
      <w:r w:rsidRPr="006650A9">
        <w:t>Na etapie realizacyjnym umowy składają Państwo wniosek o płatność (na chwilę obecną przez system GWPK). Rozliczenie zaliczki odbywa się poprzez dostarczenie załącznika w postaci wyciągu z konta bankowego zaliczkowego, który powinien zawierać tylko wpływ zaliczki i wydatkowanie na płatności do poszczególnych dokumentów księgowych.</w:t>
      </w:r>
    </w:p>
    <w:p w14:paraId="16D5B762" w14:textId="2A10FA19" w:rsidR="00A278FE" w:rsidRPr="006650A9" w:rsidRDefault="00A278FE" w:rsidP="009E05C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środki nie są po prostu wysyłane przed rozpoczęciem zadania?</w:t>
      </w:r>
    </w:p>
    <w:p w14:paraId="66A3795D" w14:textId="5C4B98E1" w:rsidR="00A278FE" w:rsidRPr="006650A9" w:rsidRDefault="00A278FE" w:rsidP="006650A9">
      <w:pPr>
        <w:tabs>
          <w:tab w:val="num" w:pos="720"/>
        </w:tabs>
        <w:spacing w:after="160" w:line="288" w:lineRule="auto"/>
      </w:pPr>
      <w:r w:rsidRPr="006650A9">
        <w:t>Środki nie są otrzymywane z góry po podpisaniu umowy o dofinansowanie. Zależy to od tego, jak wnioskodawcy zaplanują harmonogram wypłat (zaliczka czy refundacja). Środki są wypłacane na podstawie wniosku o płatność (zaliczkową lub refundacyjną).</w:t>
      </w:r>
    </w:p>
    <w:p w14:paraId="2F369A58" w14:textId="0375D22F" w:rsidR="00A278FE" w:rsidRPr="006650A9" w:rsidRDefault="00A278FE" w:rsidP="009E05C3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są wzory załączników merytorycznych numer 6 i 7?</w:t>
      </w:r>
    </w:p>
    <w:p w14:paraId="5CCBE28E" w14:textId="77777777" w:rsidR="00A278FE" w:rsidRPr="006650A9" w:rsidRDefault="00A278FE" w:rsidP="006650A9">
      <w:pPr>
        <w:spacing w:after="160" w:line="288" w:lineRule="auto"/>
      </w:pPr>
      <w:r w:rsidRPr="006650A9">
        <w:t>Załącznik numer 6 (Ramowy Plan realizacji przedsięwzięcia): W Generatorze Wniosków o Dofinansowanie (GWD) jest dostępny link do przykładowo wypełnionego formularza.</w:t>
      </w:r>
    </w:p>
    <w:p w14:paraId="14BF5175" w14:textId="77777777" w:rsidR="00A278FE" w:rsidRPr="006650A9" w:rsidRDefault="00A278FE" w:rsidP="006650A9">
      <w:pPr>
        <w:spacing w:after="160" w:line="288" w:lineRule="auto"/>
      </w:pPr>
      <w:r w:rsidRPr="006650A9">
        <w:t>Załącznik numer 7 (Szczegółowe informacje planowanych działań edukacyjnych): Nie ma wzoru. Wnioskodawcy sami tworzą ten załącznik, opisując szczegółowo każde działanie wskazane we wniosku o dofinansowanie. Opis powinien zawierać np. zakres tematyczny, informacje o organizacji warsztatów, zaangażowanych ekspertach, czy też długości trwania wydarzenia.</w:t>
      </w:r>
    </w:p>
    <w:p w14:paraId="0AA4B040" w14:textId="77777777" w:rsidR="00A278FE" w:rsidRPr="006650A9" w:rsidRDefault="00A278FE" w:rsidP="006650A9">
      <w:pPr>
        <w:spacing w:after="160" w:line="288" w:lineRule="auto"/>
      </w:pPr>
      <w:r w:rsidRPr="006650A9">
        <w:t>Załączniki merytoryczne (w przeciwieństwie do formularza wniosku) nie mają ograniczenia ilości znaków i pozwalają na szczegółowe wyjaśnienie działań.</w:t>
      </w:r>
    </w:p>
    <w:p w14:paraId="4E8E05C6" w14:textId="75AC3625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W niektórych miejscach w generatorze wniosków są limity znaków, a w niektórych nie ma</w:t>
      </w:r>
      <w:r w:rsidR="005E5612">
        <w:rPr>
          <w:b/>
          <w:bCs/>
        </w:rPr>
        <w:br/>
      </w:r>
      <w:r w:rsidRPr="006650A9">
        <w:rPr>
          <w:b/>
          <w:bCs/>
        </w:rPr>
        <w:t>o nich informacji. Jak długie wtedy powinny być uzasadnienia?</w:t>
      </w:r>
    </w:p>
    <w:p w14:paraId="39805A24" w14:textId="77777777" w:rsidR="00A278FE" w:rsidRPr="006650A9" w:rsidRDefault="00A278FE" w:rsidP="006650A9">
      <w:pPr>
        <w:spacing w:after="160" w:line="288" w:lineRule="auto"/>
      </w:pPr>
      <w:r w:rsidRPr="006650A9">
        <w:t>W formularzu wniosku o dofinansowanie należy opisywać bardziej ogólnie.</w:t>
      </w:r>
    </w:p>
    <w:p w14:paraId="0C0EEF6C" w14:textId="77777777" w:rsidR="00A278FE" w:rsidRPr="006650A9" w:rsidRDefault="00A278FE" w:rsidP="006650A9">
      <w:pPr>
        <w:spacing w:line="288" w:lineRule="auto"/>
      </w:pPr>
      <w:r w:rsidRPr="006650A9">
        <w:t>Rozszerzone opisy i dokładne uzasadnienia należy umieszczać w Załączniku numer 7.</w:t>
      </w:r>
    </w:p>
    <w:p w14:paraId="0E41EE93" w14:textId="26026A8A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Oprócz HRF jest tabela pokazująca koszty przedsięwzięcia? Czy musimy dołączać oddzielną tabelę budżetową?</w:t>
      </w:r>
    </w:p>
    <w:p w14:paraId="126A4423" w14:textId="77777777" w:rsidR="00A278FE" w:rsidRPr="006650A9" w:rsidRDefault="00A278FE" w:rsidP="006650A9">
      <w:pPr>
        <w:spacing w:after="160" w:line="288" w:lineRule="auto"/>
      </w:pPr>
      <w:r w:rsidRPr="006650A9">
        <w:t>Oprócz HRP jest Załącznik numer 8: Kalkulacja planowanych kosztów.</w:t>
      </w:r>
    </w:p>
    <w:p w14:paraId="11C4B82D" w14:textId="77777777" w:rsidR="00A278FE" w:rsidRPr="006650A9" w:rsidRDefault="00A278FE" w:rsidP="006650A9">
      <w:pPr>
        <w:spacing w:after="160" w:line="288" w:lineRule="auto"/>
      </w:pPr>
      <w:r w:rsidRPr="006650A9">
        <w:t>Ten załącznik jest wzorem, w którym należy wskazać koszty cząstkowe, koszty jednostkowe oraz podstawę oszacowania kosztu (np. tabela kosztów, rozeznanie rynku, zapytanie).</w:t>
      </w:r>
    </w:p>
    <w:p w14:paraId="42DA586F" w14:textId="77777777" w:rsidR="00A278FE" w:rsidRPr="006650A9" w:rsidRDefault="00A278FE" w:rsidP="006650A9">
      <w:pPr>
        <w:spacing w:line="288" w:lineRule="auto"/>
      </w:pPr>
      <w:r w:rsidRPr="006650A9">
        <w:t>Załącznik numer 8 jest dostępny w Generatorze Wniosków o Dofinansowanie (GWD).</w:t>
      </w:r>
    </w:p>
    <w:p w14:paraId="2EC8F339" w14:textId="0278FDA0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Czy posiadają panie jakąś instrukcję obsługi </w:t>
      </w:r>
      <w:r w:rsidR="005E5612" w:rsidRPr="006650A9">
        <w:rPr>
          <w:b/>
          <w:bCs/>
        </w:rPr>
        <w:t>GWD?</w:t>
      </w:r>
    </w:p>
    <w:p w14:paraId="6E279C42" w14:textId="77777777" w:rsidR="00A278FE" w:rsidRPr="006650A9" w:rsidRDefault="00A278FE" w:rsidP="006650A9">
      <w:pPr>
        <w:spacing w:after="160" w:line="288" w:lineRule="auto"/>
      </w:pPr>
      <w:r w:rsidRPr="006650A9">
        <w:t>Dostępna jest pomoc kontekstowa do wypełniania wniosku, zaszyta w GWD (pasek po prawej stronie).</w:t>
      </w:r>
    </w:p>
    <w:p w14:paraId="00A285EB" w14:textId="77777777" w:rsidR="00A278FE" w:rsidRPr="006650A9" w:rsidRDefault="00A278FE" w:rsidP="006650A9">
      <w:pPr>
        <w:spacing w:line="288" w:lineRule="auto"/>
      </w:pPr>
      <w:r w:rsidRPr="006650A9">
        <w:t>Na stronie głównej GWD znajduje się również instrukcja obsługi wnioskodawcy, która opisuje kroki rejestracji i podpisywania.</w:t>
      </w:r>
    </w:p>
    <w:p w14:paraId="4E92CBB6" w14:textId="6E06559F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Dotyczące wskaźników: czy te wskaźniki, które są podane we wniosku to wartości do których osiągnięcia się deklarujemy?</w:t>
      </w:r>
    </w:p>
    <w:p w14:paraId="709DF00A" w14:textId="77777777" w:rsidR="00A278FE" w:rsidRPr="006650A9" w:rsidRDefault="00A278FE" w:rsidP="006650A9">
      <w:pPr>
        <w:spacing w:after="160" w:line="288" w:lineRule="auto"/>
      </w:pPr>
      <w:r w:rsidRPr="006650A9">
        <w:t>Jeżeli wnioskodawca wpisuje wskaźniki we wniosku, jednocześnie deklaruje, że takie wskaźniki w takim wymiarze osiągnie.</w:t>
      </w:r>
    </w:p>
    <w:p w14:paraId="27E4CB76" w14:textId="7855F7B5" w:rsidR="005E5612" w:rsidRDefault="00A278FE" w:rsidP="006650A9">
      <w:pPr>
        <w:spacing w:line="288" w:lineRule="auto"/>
      </w:pPr>
      <w:r w:rsidRPr="006650A9">
        <w:t>Wskaźniki dotyczące efektu rzeczowego wybiera się z listy (w zależności od zaplanowanych działań). Wskaźnik logiczny to suma z działań efektu rzeczowego.</w:t>
      </w:r>
    </w:p>
    <w:p w14:paraId="150CDBDC" w14:textId="77777777" w:rsidR="005E5612" w:rsidRDefault="005E5612">
      <w:pPr>
        <w:spacing w:after="160" w:line="278" w:lineRule="auto"/>
      </w:pPr>
      <w:r>
        <w:br w:type="page"/>
      </w:r>
    </w:p>
    <w:p w14:paraId="0F5E2C70" w14:textId="434A1E07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Jeżeli w generatorze pojawia się komunikat o awarii/pracach konserwacyjnych, czy w takiej sytuacji kontaktować się z administracją strony, czy może do państwa też takie komunikaty wysyłać? No i czy jest jakaś szansa, że jeżeli to się będzie powtarzać, czy nabór zostanie przedłużony?</w:t>
      </w:r>
    </w:p>
    <w:p w14:paraId="2ADB6B81" w14:textId="77777777" w:rsidR="00A278FE" w:rsidRPr="006650A9" w:rsidRDefault="00A278FE" w:rsidP="006650A9">
      <w:pPr>
        <w:spacing w:after="160" w:line="288" w:lineRule="auto"/>
      </w:pPr>
      <w:r w:rsidRPr="006650A9">
        <w:t xml:space="preserve">Jeżeli awaria będzie trwała </w:t>
      </w:r>
      <w:r w:rsidRPr="006650A9">
        <w:rPr>
          <w:b/>
          <w:bCs/>
        </w:rPr>
        <w:t>ponad 4 godziny</w:t>
      </w:r>
      <w:r w:rsidRPr="006650A9">
        <w:t xml:space="preserve">, </w:t>
      </w:r>
      <w:r w:rsidRPr="006650A9">
        <w:rPr>
          <w:b/>
          <w:bCs/>
        </w:rPr>
        <w:t>termin naboru ulegnie przedłużeniu o jeden dzień</w:t>
      </w:r>
      <w:r w:rsidRPr="006650A9">
        <w:t>.</w:t>
      </w:r>
    </w:p>
    <w:p w14:paraId="3EB7EAC9" w14:textId="77777777" w:rsidR="00A278FE" w:rsidRPr="006650A9" w:rsidRDefault="00A278FE" w:rsidP="006650A9">
      <w:pPr>
        <w:spacing w:after="160" w:line="288" w:lineRule="auto"/>
      </w:pPr>
      <w:r w:rsidRPr="006650A9">
        <w:t xml:space="preserve">Wnioskodawcy </w:t>
      </w:r>
      <w:r w:rsidRPr="006650A9">
        <w:rPr>
          <w:b/>
          <w:bCs/>
        </w:rPr>
        <w:t>powinni zgłaszać awarie</w:t>
      </w:r>
      <w:r w:rsidRPr="006650A9">
        <w:t>.</w:t>
      </w:r>
    </w:p>
    <w:p w14:paraId="30B70054" w14:textId="1750796E" w:rsidR="00A278FE" w:rsidRPr="006650A9" w:rsidRDefault="00A278FE" w:rsidP="006650A9">
      <w:pPr>
        <w:spacing w:after="160" w:line="288" w:lineRule="auto"/>
      </w:pPr>
      <w:r w:rsidRPr="006650A9">
        <w:t xml:space="preserve">W pierwszej kolejności należy kontaktować się ze </w:t>
      </w:r>
      <w:r w:rsidRPr="006650A9">
        <w:rPr>
          <w:b/>
          <w:bCs/>
        </w:rPr>
        <w:t>wsparciem GWD</w:t>
      </w:r>
      <w:r w:rsidRPr="006650A9">
        <w:t xml:space="preserve"> (Generator Wniosków o Dofinansowanie) za pomocą formularza kontaktowego ("koło ratunkowe") lub adresu </w:t>
      </w:r>
      <w:r w:rsidR="005E5612" w:rsidRPr="006650A9">
        <w:t xml:space="preserve">mailowego: </w:t>
      </w:r>
      <w:hyperlink r:id="rId7" w:history="1">
        <w:r w:rsidR="005E5612" w:rsidRPr="005E5612">
          <w:rPr>
            <w:rStyle w:val="Hipercze"/>
            <w:color w:val="auto"/>
          </w:rPr>
          <w:t>GWD@nfosigw.gov.pl</w:t>
        </w:r>
      </w:hyperlink>
      <w:r w:rsidRPr="006650A9">
        <w:t>.</w:t>
      </w:r>
    </w:p>
    <w:p w14:paraId="262DAF7E" w14:textId="58669B71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W dokumencie program priorytetowy mamy wyszczególnione cele główne i szczegółowe. Czy mamy realizować wybrane cele szczegółowe, czy </w:t>
      </w:r>
      <w:r w:rsidR="005E5612" w:rsidRPr="006650A9">
        <w:rPr>
          <w:b/>
          <w:bCs/>
        </w:rPr>
        <w:t>wszystkie?</w:t>
      </w:r>
    </w:p>
    <w:p w14:paraId="41B23D01" w14:textId="77777777" w:rsidR="00A278FE" w:rsidRPr="006650A9" w:rsidRDefault="00A278FE" w:rsidP="006650A9">
      <w:pPr>
        <w:spacing w:after="160" w:line="288" w:lineRule="auto"/>
      </w:pPr>
      <w:r w:rsidRPr="006650A9">
        <w:t>Jeżeli przedsięwzięcie będzie dopasowane do wymagań opisanych w warunkach naboru, to będzie realizowało cele programowe.</w:t>
      </w:r>
    </w:p>
    <w:p w14:paraId="6DDB2D19" w14:textId="2F8CAD8B" w:rsidR="00A278FE" w:rsidRPr="006650A9" w:rsidRDefault="00A278FE" w:rsidP="00F020EA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Jaki jest czas na realizację </w:t>
      </w:r>
      <w:r w:rsidR="005E5612" w:rsidRPr="006650A9">
        <w:rPr>
          <w:b/>
          <w:bCs/>
        </w:rPr>
        <w:t>zadania?</w:t>
      </w:r>
    </w:p>
    <w:p w14:paraId="0C5DFAD7" w14:textId="77777777" w:rsidR="00A278FE" w:rsidRPr="006650A9" w:rsidRDefault="00A278FE" w:rsidP="006650A9">
      <w:pPr>
        <w:spacing w:after="160" w:line="288" w:lineRule="auto"/>
      </w:pPr>
      <w:r w:rsidRPr="006650A9">
        <w:t>Termin kwalifikowalności kosztów wynikający z zapisów programu dopuszcza długi termin (np. ponad 2,5 roku), ale nie zawsze jest to uzasadnione.</w:t>
      </w:r>
    </w:p>
    <w:p w14:paraId="0C6CCD2B" w14:textId="77777777" w:rsidR="00A278FE" w:rsidRPr="006650A9" w:rsidRDefault="00A278FE" w:rsidP="006650A9">
      <w:pPr>
        <w:spacing w:after="160" w:line="288" w:lineRule="auto"/>
      </w:pPr>
      <w:r w:rsidRPr="006650A9">
        <w:t>Celowe wydłużanie przedsięwzięcia, w którym nic się nie dzieje, jest uważane za niepotrzebne i może skutkować niższą oceną wniosku.</w:t>
      </w:r>
    </w:p>
    <w:p w14:paraId="4507B3E7" w14:textId="77777777" w:rsidR="00A278FE" w:rsidRPr="006650A9" w:rsidRDefault="00A278FE" w:rsidP="006650A9">
      <w:pPr>
        <w:spacing w:after="160" w:line="288" w:lineRule="auto"/>
      </w:pPr>
      <w:r w:rsidRPr="006650A9">
        <w:t>Szacuje się, że uzasadniony byłby okres realizacyjny roczny lub 1,5-roczny, ale to zależy od nawarstwienia działań projektowych.</w:t>
      </w:r>
    </w:p>
    <w:p w14:paraId="538D711F" w14:textId="51FCC5D4" w:rsidR="00A278FE" w:rsidRPr="006650A9" w:rsidRDefault="00A278FE" w:rsidP="00DB03D7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wielkozasięgowe akcje online z dystrybucją materiałów i pomocy dydaktycznych, z zobowiązaniem do realizacji stacjonarnego działania multiplikującego w placówkach edukacyjnych (np. akcja przeciwdziałająca dezinformacji o klimacie), wpisują się w projekt?</w:t>
      </w:r>
    </w:p>
    <w:p w14:paraId="743981AF" w14:textId="77777777" w:rsidR="00A278FE" w:rsidRPr="00DB03D7" w:rsidRDefault="00A278FE" w:rsidP="006650A9">
      <w:pPr>
        <w:spacing w:after="160" w:line="288" w:lineRule="auto"/>
      </w:pPr>
      <w:r w:rsidRPr="00DB03D7">
        <w:t>Jak najbardziej takie działania są dopuszczalne.</w:t>
      </w:r>
    </w:p>
    <w:p w14:paraId="5D310518" w14:textId="77777777" w:rsidR="00A278FE" w:rsidRPr="006650A9" w:rsidRDefault="00A278FE" w:rsidP="006650A9">
      <w:pPr>
        <w:spacing w:after="160" w:line="288" w:lineRule="auto"/>
      </w:pPr>
      <w:r w:rsidRPr="006650A9">
        <w:t>Wnioskodawcy muszą jednak szacować efekt i posiadać pewność, że uczestnicy przekażą działania dalej.</w:t>
      </w:r>
    </w:p>
    <w:p w14:paraId="3C9D4090" w14:textId="77777777" w:rsidR="00A278FE" w:rsidRPr="006650A9" w:rsidRDefault="00A278FE" w:rsidP="006650A9">
      <w:pPr>
        <w:spacing w:after="160" w:line="288" w:lineRule="auto"/>
      </w:pPr>
      <w:r w:rsidRPr="006650A9">
        <w:t>Należałoby stworzyć jakiegoś rodzaju zobowiązanie między uczestnikami a wnioskodawcą oraz w jakiś sposób potwierdzić, że działanie multiplikujące było zrealizowane.</w:t>
      </w:r>
    </w:p>
    <w:p w14:paraId="77C29BCA" w14:textId="7C7B42A0" w:rsidR="00A278FE" w:rsidRPr="006650A9" w:rsidRDefault="00A278FE" w:rsidP="00DB03D7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projekt Fundacji (szkolenie wolontariuszy/liderów lokalnych z mozaiki klimatycznej</w:t>
      </w:r>
      <w:r w:rsidR="0056583A">
        <w:rPr>
          <w:b/>
          <w:bCs/>
        </w:rPr>
        <w:br/>
      </w:r>
      <w:r w:rsidRPr="006650A9">
        <w:rPr>
          <w:b/>
          <w:bCs/>
        </w:rPr>
        <w:t>i dezinformacji, aby mogli sami prowadzić warsztaty za wynagrodzeniem) wpisuje się w ten program?</w:t>
      </w:r>
    </w:p>
    <w:p w14:paraId="7FDF9F85" w14:textId="77777777" w:rsidR="00A278FE" w:rsidRPr="006650A9" w:rsidRDefault="00A278FE" w:rsidP="006650A9">
      <w:pPr>
        <w:spacing w:after="160" w:line="288" w:lineRule="auto"/>
      </w:pPr>
      <w:r w:rsidRPr="006650A9">
        <w:t>Organizatorzy oczekują działań polegających na budowaniu odporności na dezinformację, rozpoznawaniu i weryfikacji źródeł skierowanych do osób, które wywierają wpływ.</w:t>
      </w:r>
    </w:p>
    <w:p w14:paraId="40F7BD5C" w14:textId="77777777" w:rsidR="00A278FE" w:rsidRPr="006650A9" w:rsidRDefault="00A278FE" w:rsidP="006650A9">
      <w:pPr>
        <w:spacing w:after="160" w:line="288" w:lineRule="auto"/>
      </w:pPr>
      <w:r w:rsidRPr="006650A9">
        <w:t>Kwalifikacja zależy od kontekstu i uzasadnienia przedstawionego we wniosku. Jeżeli osoby te są faktycznie liderami mającymi przełożenie na środowisko, mogłoby to mieć sens.</w:t>
      </w:r>
    </w:p>
    <w:p w14:paraId="7B2838A0" w14:textId="77777777" w:rsidR="00A278FE" w:rsidRPr="006650A9" w:rsidRDefault="00A278FE" w:rsidP="006650A9">
      <w:pPr>
        <w:spacing w:after="160" w:line="288" w:lineRule="auto"/>
      </w:pPr>
      <w:r w:rsidRPr="006650A9">
        <w:t>Ważne jest, aby wpływać na już istniejących liderów, którzy mają teraz wpływ na swoje środowiska, a nie szukać ich w trakcie projektu.</w:t>
      </w:r>
    </w:p>
    <w:p w14:paraId="511159E5" w14:textId="0A8450C4" w:rsidR="00A278FE" w:rsidRPr="006650A9" w:rsidRDefault="00A278FE" w:rsidP="00704ADF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Czy niebezpośrednimi osobami, które są uczestnikami projektu, może być młodzież w momencie, kiedy szkolimy trenerów, którzy pracują z młodzieżą?</w:t>
      </w:r>
    </w:p>
    <w:p w14:paraId="775592A5" w14:textId="64CC26B2" w:rsidR="0056785F" w:rsidRDefault="00A278FE" w:rsidP="006650A9">
      <w:pPr>
        <w:spacing w:after="160" w:line="288" w:lineRule="auto"/>
      </w:pPr>
      <w:r w:rsidRPr="006650A9">
        <w:t>W przypadku takich działań multiplikujących zaangażowanie młodzieży jako niebezpośrednich beneficjentów jest wartością dodaną. Główna grupa docelowa musi być jednak złożona z osób dorosłych, które mają możliwość wywierania wpływu.</w:t>
      </w:r>
    </w:p>
    <w:p w14:paraId="4E5A2B49" w14:textId="77777777" w:rsidR="00AD0318" w:rsidRDefault="00AD0318" w:rsidP="006650A9">
      <w:pPr>
        <w:spacing w:after="160" w:line="288" w:lineRule="auto"/>
      </w:pPr>
    </w:p>
    <w:p w14:paraId="26FDB7D2" w14:textId="7526575B" w:rsidR="00AD0318" w:rsidRDefault="00AD0318" w:rsidP="006650A9">
      <w:pPr>
        <w:spacing w:after="160" w:line="288" w:lineRule="auto"/>
        <w:rPr>
          <w:b/>
          <w:bCs/>
        </w:rPr>
      </w:pPr>
      <w:r w:rsidRPr="00AD0318">
        <w:rPr>
          <w:b/>
          <w:bCs/>
          <w:highlight w:val="yellow"/>
        </w:rPr>
        <w:t>Aktualizacja 28.10.2025 r.</w:t>
      </w:r>
    </w:p>
    <w:p w14:paraId="2075DF13" w14:textId="77777777" w:rsidR="00AD0318" w:rsidRDefault="00AD0318" w:rsidP="006650A9">
      <w:pPr>
        <w:spacing w:after="160" w:line="288" w:lineRule="auto"/>
        <w:rPr>
          <w:b/>
          <w:bCs/>
        </w:rPr>
      </w:pPr>
    </w:p>
    <w:p w14:paraId="247ACF9B" w14:textId="47A26487" w:rsidR="00AD0318" w:rsidRPr="006650A9" w:rsidRDefault="00AD0318" w:rsidP="00AD0318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 xml:space="preserve">Czy </w:t>
      </w:r>
      <w:r>
        <w:rPr>
          <w:b/>
          <w:bCs/>
        </w:rPr>
        <w:t>można kwalifikować koszty osobowe członków zarządu wnioskodawcy</w:t>
      </w:r>
      <w:r w:rsidRPr="006650A9">
        <w:rPr>
          <w:b/>
          <w:bCs/>
        </w:rPr>
        <w:t>?</w:t>
      </w:r>
    </w:p>
    <w:p w14:paraId="23EBB490" w14:textId="6D85232D" w:rsidR="00AD0318" w:rsidRDefault="00AD0318" w:rsidP="006650A9">
      <w:pPr>
        <w:spacing w:after="160" w:line="288" w:lineRule="auto"/>
      </w:pPr>
      <w:r w:rsidRPr="00AD0318">
        <w:t>Zgodność z zasadami programu:</w:t>
      </w:r>
      <w:r w:rsidRPr="00AD0318">
        <w:br/>
        <w:t>- Program „Edukacja ekologiczna” wyklucza koszty ponoszone na rzecz podmiotów powiązanych osobowo, ale tylko w kontekście zamówień i grantów.</w:t>
      </w:r>
      <w:r w:rsidRPr="00AD0318">
        <w:br/>
        <w:t>- Jeśli wynagrodzenie jest wypłacane z listy płac (czyli w ramach stosunku pracy), a nie jako efekt zamówienia – może być uznane za kwalifikowane, o ile nie narusza zasad reprezentacji i nie ma charakteru preferencyjnego.</w:t>
      </w:r>
      <w:r w:rsidRPr="00AD0318">
        <w:br/>
        <w:t>Prawidłowa dokumentacja:</w:t>
      </w:r>
      <w:r w:rsidRPr="00AD0318">
        <w:br/>
        <w:t>- Umowa, zakres obowiązków, sposób zatrudnienia i sposób podpisania umowy muszą być zgodne z KRS i statutem fundacji.</w:t>
      </w:r>
      <w:r w:rsidRPr="00AD0318">
        <w:br/>
      </w:r>
      <w:r w:rsidRPr="00AD0318">
        <w:br/>
        <w:t>Kiedy wynagrodzenie może zostać zakwestionowane?</w:t>
      </w:r>
      <w:r w:rsidRPr="00AD0318">
        <w:br/>
        <w:t>- Jeśli umowa została podpisana przez osobę nieuprawnioną do reprezentacji (np. fundatora bez pełnomocnictwa).</w:t>
      </w:r>
      <w:r w:rsidRPr="00AD0318">
        <w:br/>
        <w:t>- Jeśli nie ma wystarczającego uzasadnienia merytorycznego dla zatrudnienia osoby powiązanej.</w:t>
      </w:r>
      <w:r w:rsidRPr="00AD0318">
        <w:br/>
        <w:t>- Jeśli kontrola (np. NIK) uzna, że doszło do preferencyjnego traktowania lub obejścia zasad programu.</w:t>
      </w:r>
    </w:p>
    <w:p w14:paraId="0150356E" w14:textId="366EDC90" w:rsidR="00AD0318" w:rsidRPr="006650A9" w:rsidRDefault="00AD0318" w:rsidP="00AD0318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6650A9">
        <w:rPr>
          <w:b/>
          <w:bCs/>
        </w:rPr>
        <w:t>C</w:t>
      </w:r>
      <w:r w:rsidR="00426DD1">
        <w:rPr>
          <w:b/>
          <w:bCs/>
        </w:rPr>
        <w:t>o oznacza że „</w:t>
      </w:r>
      <w:r w:rsidR="00426DD1" w:rsidRPr="00426DD1">
        <w:rPr>
          <w:b/>
          <w:bCs/>
        </w:rPr>
        <w:t>Projekty muszą zapewniać dostęp uczestnikom z obszaru całej Polski</w:t>
      </w:r>
      <w:r w:rsidR="00426DD1">
        <w:rPr>
          <w:b/>
          <w:bCs/>
        </w:rPr>
        <w:t xml:space="preserve">” </w:t>
      </w:r>
      <w:r w:rsidRPr="006650A9">
        <w:rPr>
          <w:b/>
          <w:bCs/>
        </w:rPr>
        <w:t>?</w:t>
      </w:r>
    </w:p>
    <w:p w14:paraId="05008DE5" w14:textId="56104253" w:rsidR="00AD0318" w:rsidRDefault="00426DD1" w:rsidP="006650A9">
      <w:pPr>
        <w:spacing w:after="160" w:line="288" w:lineRule="auto"/>
      </w:pPr>
      <w:r>
        <w:t>P</w:t>
      </w:r>
      <w:r w:rsidRPr="00426DD1">
        <w:t>rzedsięwzięcie ma zasięg ogólnopolski, tj. zapewnia możliwość dostępu/udziału odbiorców z 16 województw</w:t>
      </w:r>
      <w:r>
        <w:t>.</w:t>
      </w:r>
    </w:p>
    <w:p w14:paraId="6327D4EF" w14:textId="6FBC1913" w:rsidR="00426DD1" w:rsidRPr="006650A9" w:rsidRDefault="00426DD1" w:rsidP="00426DD1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>
        <w:rPr>
          <w:b/>
          <w:bCs/>
        </w:rPr>
        <w:t>Czy jest gotowy formularz „Oświadczenia ws. posiadania kompetencji umożliwiających realizację wybranego rodzaju przedsięwzięcia”</w:t>
      </w:r>
      <w:r w:rsidRPr="006650A9">
        <w:rPr>
          <w:b/>
          <w:bCs/>
        </w:rPr>
        <w:t>?</w:t>
      </w:r>
    </w:p>
    <w:p w14:paraId="12B7611D" w14:textId="77777777" w:rsidR="00426DD1" w:rsidRPr="00426DD1" w:rsidRDefault="00426DD1" w:rsidP="00426DD1">
      <w:pPr>
        <w:spacing w:after="160" w:line="288" w:lineRule="auto"/>
      </w:pPr>
      <w:r w:rsidRPr="00426DD1">
        <w:t>Nie ma gotowego formularza „Oświadczenia ws. posiadania kompetencji umożliwiających realizację wybranego rodzaju przedsięwzięcia”. W oświadczeniu należy potwierdzić te kompetencje:</w:t>
      </w:r>
    </w:p>
    <w:p w14:paraId="20155441" w14:textId="77777777" w:rsidR="00426DD1" w:rsidRPr="00426DD1" w:rsidRDefault="00426DD1" w:rsidP="00426DD1">
      <w:pPr>
        <w:spacing w:after="160" w:line="288" w:lineRule="auto"/>
        <w:rPr>
          <w:b/>
          <w:bCs/>
        </w:rPr>
      </w:pPr>
    </w:p>
    <w:p w14:paraId="6D4DF65C" w14:textId="77777777" w:rsidR="00426DD1" w:rsidRPr="00426DD1" w:rsidRDefault="00426DD1" w:rsidP="00426DD1">
      <w:pPr>
        <w:spacing w:after="160" w:line="288" w:lineRule="auto"/>
      </w:pPr>
      <w:r w:rsidRPr="00426DD1">
        <w:rPr>
          <w:b/>
          <w:bCs/>
        </w:rPr>
        <w:t>Opis kompetencji</w:t>
      </w:r>
      <w:r w:rsidRPr="00426DD1">
        <w:t>:</w:t>
      </w:r>
    </w:p>
    <w:p w14:paraId="62F122D4" w14:textId="77777777" w:rsidR="00426DD1" w:rsidRPr="00426DD1" w:rsidRDefault="00426DD1" w:rsidP="00426DD1">
      <w:pPr>
        <w:numPr>
          <w:ilvl w:val="0"/>
          <w:numId w:val="17"/>
        </w:numPr>
        <w:spacing w:after="160" w:line="288" w:lineRule="auto"/>
      </w:pPr>
      <w:r w:rsidRPr="00426DD1">
        <w:t>Wykształcenie i kwalifikacje zawodowe</w:t>
      </w:r>
    </w:p>
    <w:p w14:paraId="57D1FF26" w14:textId="77777777" w:rsidR="00426DD1" w:rsidRPr="00426DD1" w:rsidRDefault="00426DD1" w:rsidP="00426DD1">
      <w:pPr>
        <w:numPr>
          <w:ilvl w:val="0"/>
          <w:numId w:val="17"/>
        </w:numPr>
        <w:spacing w:after="160" w:line="288" w:lineRule="auto"/>
      </w:pPr>
      <w:r w:rsidRPr="00426DD1">
        <w:t>Doświadczenie w prowadzeniu działań edukacyjnych, szkoleniowych lub informacyjnych</w:t>
      </w:r>
    </w:p>
    <w:p w14:paraId="2E36305E" w14:textId="77777777" w:rsidR="00426DD1" w:rsidRPr="00426DD1" w:rsidRDefault="00426DD1" w:rsidP="00426DD1">
      <w:pPr>
        <w:numPr>
          <w:ilvl w:val="0"/>
          <w:numId w:val="17"/>
        </w:numPr>
        <w:spacing w:after="160" w:line="288" w:lineRule="auto"/>
      </w:pPr>
      <w:r w:rsidRPr="00426DD1">
        <w:t>Udział w projektach związanych z edukacją ekologiczną lub przeciwdziałaniem dezinformacji</w:t>
      </w:r>
    </w:p>
    <w:p w14:paraId="6FEA5EA3" w14:textId="77777777" w:rsidR="00426DD1" w:rsidRPr="00426DD1" w:rsidRDefault="00426DD1" w:rsidP="00426DD1">
      <w:pPr>
        <w:numPr>
          <w:ilvl w:val="0"/>
          <w:numId w:val="17"/>
        </w:numPr>
        <w:spacing w:after="160" w:line="288" w:lineRule="auto"/>
      </w:pPr>
      <w:r w:rsidRPr="00426DD1">
        <w:t>Znajomość tematyki ekologicznej, klimatycznej, środowiskowej</w:t>
      </w:r>
    </w:p>
    <w:p w14:paraId="0D3D80EA" w14:textId="77777777" w:rsidR="00426DD1" w:rsidRPr="00426DD1" w:rsidRDefault="00426DD1" w:rsidP="00426DD1">
      <w:pPr>
        <w:spacing w:after="160" w:line="288" w:lineRule="auto"/>
      </w:pPr>
      <w:r w:rsidRPr="00426DD1">
        <w:rPr>
          <w:b/>
          <w:bCs/>
        </w:rPr>
        <w:t>Cel oświadczenia</w:t>
      </w:r>
      <w:r w:rsidRPr="00426DD1">
        <w:t>:</w:t>
      </w:r>
    </w:p>
    <w:p w14:paraId="0A20CE10" w14:textId="0B87417D" w:rsidR="00426DD1" w:rsidRDefault="00426DD1" w:rsidP="00426DD1">
      <w:pPr>
        <w:spacing w:after="160" w:line="288" w:lineRule="auto"/>
      </w:pPr>
      <w:r w:rsidRPr="00426DD1">
        <w:t>Potwierdzenie, że osoba posiada kompetencje niezbędne do realizacji określonego rodzaju przedsięwzięcia (np. jako prelegent w projekcie edukacyjnym)</w:t>
      </w:r>
      <w:r>
        <w:t>.</w:t>
      </w:r>
    </w:p>
    <w:p w14:paraId="21B47AA4" w14:textId="1358620D" w:rsidR="00426DD1" w:rsidRPr="006650A9" w:rsidRDefault="00B055CB" w:rsidP="00426DD1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>
        <w:rPr>
          <w:b/>
          <w:bCs/>
        </w:rPr>
        <w:t xml:space="preserve">Czy </w:t>
      </w:r>
      <w:r w:rsidRPr="00B055CB">
        <w:rPr>
          <w:b/>
          <w:bCs/>
        </w:rPr>
        <w:t>wśród kosztów kwalifikowanych możemy wpisać program mikrograntów dla małych lokalnych organizacji i instytucji, które przeprowadzą u siebie warsztaty dotyczące dezinformacji i krytycznego myślenia w kontekście zmian klimatu, a którego my będziemy operatorem?</w:t>
      </w:r>
    </w:p>
    <w:p w14:paraId="6FAA8C36" w14:textId="77777777" w:rsidR="00B055CB" w:rsidRDefault="00B055CB" w:rsidP="00B055CB">
      <w:pPr>
        <w:spacing w:after="160" w:line="288" w:lineRule="auto"/>
      </w:pPr>
      <w:r>
        <w:t xml:space="preserve">W naborze dotyczącym przeciwdziałania dezinformacji program mikrograntów dla lokalnych organizacji i instytucji nie jest przewidziany jako koszt kwalifikowany w ramach niniejszego naboru. Konkurs zakłada realizację działań edukacyjnych bezpośrednio przez Wnioskodawcę, co zapewnia kontrolę nad jakością i efektami projektu. </w:t>
      </w:r>
    </w:p>
    <w:p w14:paraId="06F7388C" w14:textId="1C38FFD6" w:rsidR="00426DD1" w:rsidRDefault="00B055CB" w:rsidP="00B055CB">
      <w:pPr>
        <w:spacing w:after="160" w:line="288" w:lineRule="auto"/>
      </w:pPr>
      <w:r>
        <w:t>Finansowanie mikrograntów jako mechanizmu wsparcia innych podmiotów – nawet jeśli służy realizacji celów edukacyjnych – nie mieści się w katalogu kosztów kwalifikowanych. Tego typu rozwiązania nie zapewniają bezpośredniej kontroli nad realizacją działań, a także mogą rodzić trudności w zakresie ich rozliczania, monitorowania efektów oraz zgodności z zasadą efektywnego wydatkowania środków publicznych. Ponadto organizacje, które otrzymałyby mikrogranty, mogłyby nie spełniać wymagań naboru, które są tak sformułowane, że oceniamy doświadczenie i zespół realizacyjny, aby miał należyte kompetencje do prowadzenia działań dot. przeciwdziałania dezinformacji, a nie będziemy mieli tej pewności co do grantobiorców.</w:t>
      </w:r>
    </w:p>
    <w:p w14:paraId="6AE8769F" w14:textId="398072ED" w:rsidR="00B055CB" w:rsidRPr="006650A9" w:rsidRDefault="00B055CB" w:rsidP="00B055CB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>
        <w:rPr>
          <w:b/>
          <w:bCs/>
        </w:rPr>
        <w:t>Do kiedy jest termin składania wniosków w GWD</w:t>
      </w:r>
      <w:r w:rsidRPr="006650A9">
        <w:rPr>
          <w:b/>
          <w:bCs/>
        </w:rPr>
        <w:t>?</w:t>
      </w:r>
    </w:p>
    <w:p w14:paraId="731BA706" w14:textId="62A602AF" w:rsidR="00B055CB" w:rsidRDefault="00B055CB" w:rsidP="00B055CB">
      <w:pPr>
        <w:spacing w:after="160" w:line="288" w:lineRule="auto"/>
      </w:pPr>
      <w:r>
        <w:t>T</w:t>
      </w:r>
      <w:r w:rsidRPr="00B055CB">
        <w:t xml:space="preserve">ermin składania wniosków w GWD upływa 31.10.2025 r. o godzinie 23.59, natomiast w wersji papierowej o 15.30, czyli do godziny </w:t>
      </w:r>
      <w:r>
        <w:t>zamknięc</w:t>
      </w:r>
      <w:r w:rsidRPr="00B055CB">
        <w:t>ia kancelarii NFOŚiGW przy ulicy Konstruktorskiej 3A, 02-673 Warszawa.</w:t>
      </w:r>
    </w:p>
    <w:p w14:paraId="125FDE21" w14:textId="434427AC" w:rsidR="00B055CB" w:rsidRPr="006650A9" w:rsidRDefault="00B055CB" w:rsidP="00B055CB">
      <w:pPr>
        <w:pStyle w:val="Akapitzlist"/>
        <w:numPr>
          <w:ilvl w:val="0"/>
          <w:numId w:val="16"/>
        </w:numPr>
        <w:ind w:left="360"/>
        <w:rPr>
          <w:b/>
          <w:bCs/>
        </w:rPr>
      </w:pPr>
      <w:r w:rsidRPr="00B055CB">
        <w:rPr>
          <w:b/>
          <w:bCs/>
        </w:rPr>
        <w:t>Czy w przypadku, gdy projekt planowany jest do realizacji bez partnerów, również należy przygotować taki załącznik? Jeśli tak, jak powinien on wyglądać w sytuacji braku partnera?</w:t>
      </w:r>
    </w:p>
    <w:p w14:paraId="05DB9745" w14:textId="31B2D10A" w:rsidR="00426DD1" w:rsidRDefault="00B055CB" w:rsidP="006650A9">
      <w:pPr>
        <w:spacing w:after="160" w:line="288" w:lineRule="auto"/>
      </w:pPr>
      <w:bookmarkStart w:id="0" w:name="_Hlk212548863"/>
      <w:r w:rsidRPr="00B055CB">
        <w:t>W przypadku braku partnerstwa załącznik dot. partnerstwa jest oznaczony jako „jeśli dotyczy” i nie jest wymagany jeśli projekt ma być realizowany bez udziału partnera. W zakładce Charakterystyka Wnioskodawcy w pkt. 9 należy zaznaczyć „Nie” i wówczas nie pokazują się załączniki dot. partnerstwa w zakładce Załączniki.</w:t>
      </w:r>
    </w:p>
    <w:bookmarkEnd w:id="0"/>
    <w:p w14:paraId="77F50552" w14:textId="5B81AC84" w:rsidR="00B055CB" w:rsidRPr="006842E4" w:rsidRDefault="006842E4" w:rsidP="006842E4">
      <w:pPr>
        <w:rPr>
          <w:b/>
          <w:bCs/>
        </w:rPr>
      </w:pPr>
      <w:r>
        <w:rPr>
          <w:b/>
          <w:bCs/>
        </w:rPr>
        <w:t xml:space="preserve">38. </w:t>
      </w:r>
      <w:r w:rsidR="00B055CB" w:rsidRPr="006842E4">
        <w:rPr>
          <w:b/>
          <w:bCs/>
        </w:rPr>
        <w:t>Czy na etapie składania wniosku konieczne jest podawanie bardzo szczegółowych danych, np. dokładnych dat wydarzeń lub nazwisk prelegentów, nawet jeśli projekt jest planowany z rocznym wyprzedzeniem? Czy dopuszczalny jest ramowy harmonogram i ogólny opis planowanych działań? czy wszystkie wymienione załączniki muszą być złożone już na etapie wniosku, oraz jak bardzo powinny być one rozbudowane (czy mogą mieć charakter wstępny, orientacyjny)?</w:t>
      </w:r>
    </w:p>
    <w:p w14:paraId="2F4AC727" w14:textId="77777777" w:rsidR="00B055CB" w:rsidRDefault="00B055CB" w:rsidP="00B055CB">
      <w:pPr>
        <w:rPr>
          <w:rFonts w:ascii="Aptos" w:eastAsiaTheme="minorHAnsi" w:hAnsi="Aptos"/>
        </w:rPr>
      </w:pPr>
      <w:r>
        <w:t>W przypadku braku partnerstwa załącznik dot. partnerstwa jest oznaczony jako „jeśli dotyczy” i nie jest wymagany jeśli projekt ma być realizowany bez udziału partnera. W zakładce Charakterystyka Wnioskodawcy w pkt. 9 należy zaznaczyć „Nie” i wówczas nie pokazują się załączniki dot. partnerstwa w zakładce Załączniki.</w:t>
      </w:r>
    </w:p>
    <w:p w14:paraId="62C6FB95" w14:textId="77777777" w:rsidR="00B055CB" w:rsidRDefault="00B055CB" w:rsidP="00B055CB">
      <w:r>
        <w:t>Odnośnie szczegółowości zaplanowanych działań – tak, opisy we wniosku i załączniki powinny być możliwie jak najbardziej szczegółowe z przybliżonymi datami realizacji poszczególnych działań. Również informacje na temat osób współpracujących z wnioskodawcą (ekspertów ) powinny być dość szczegółowe, aby móc ocenić potencjał wnioskodawcy do realizacji projektu. Projekt powinien być gotowy do realizacji na etapie oceny wniosku, a nie wstępny i orientacyjny. Załączniki również powinny być w komplecie.</w:t>
      </w:r>
    </w:p>
    <w:p w14:paraId="66AA8940" w14:textId="06AE69DC" w:rsidR="00B055CB" w:rsidRDefault="00B055CB" w:rsidP="00B055CB">
      <w:pPr>
        <w:spacing w:after="160" w:line="288" w:lineRule="auto"/>
      </w:pPr>
      <w:r>
        <w:t>Proszę zapoznać się z kryteriami oceny jakościowej wniosku, które znajdują się w Programie Priorytetowym Edukacja Ekologiczna (</w:t>
      </w:r>
      <w:hyperlink r:id="rId8" w:history="1">
        <w:r>
          <w:rPr>
            <w:rStyle w:val="Hipercze"/>
          </w:rPr>
          <w:t>https://www.gov.pl/attachment/47da50e2-212e-4291-9881-e95016398f9d</w:t>
        </w:r>
      </w:hyperlink>
      <w:r>
        <w:t>)</w:t>
      </w:r>
      <w:r w:rsidRPr="00B055CB">
        <w:t>.</w:t>
      </w:r>
    </w:p>
    <w:p w14:paraId="2D71B8E9" w14:textId="77777777" w:rsidR="006842E4" w:rsidRDefault="006842E4" w:rsidP="006842E4">
      <w:pPr>
        <w:spacing w:after="160"/>
        <w:rPr>
          <w:b/>
          <w:bCs/>
        </w:rPr>
      </w:pPr>
      <w:r w:rsidRPr="006842E4">
        <w:rPr>
          <w:b/>
          <w:bCs/>
        </w:rPr>
        <w:t>39.</w:t>
      </w:r>
      <w:r>
        <w:rPr>
          <w:b/>
          <w:bCs/>
        </w:rPr>
        <w:t xml:space="preserve"> </w:t>
      </w:r>
      <w:r w:rsidRPr="006842E4">
        <w:rPr>
          <w:b/>
          <w:bCs/>
        </w:rPr>
        <w:t>Chcielibyśmy realizować projekt w partnerstwie z innym podmiotem uprawnionym, ma cele tożsame założeniami programu oraz wymagane doświadczenie czy możemy mieć partnera, jeżeli tak to gdzie i w jaki sposób mam to opisać</w:t>
      </w:r>
      <w:r>
        <w:rPr>
          <w:b/>
          <w:bCs/>
        </w:rPr>
        <w:t>?</w:t>
      </w:r>
    </w:p>
    <w:p w14:paraId="68C8BC84" w14:textId="6731E006" w:rsidR="00B055CB" w:rsidRDefault="006842E4" w:rsidP="006842E4">
      <w:pPr>
        <w:spacing w:after="160"/>
      </w:pPr>
      <w:r w:rsidRPr="006842E4">
        <w:t>W zakładce Dane Wnioskodawcy w pkt. 9 należy zaznaczyć Czy projekt będzie realizowany w partnerstwie i wówczas w zakładce Charakterystyka przedsięwzięcia pojawia się pkt. 14 OPIS ZAKRESU PARTNERSTWA I ROLI PARTNERA/PARTNERÓW W PROJEKCIE</w:t>
      </w:r>
      <w:r>
        <w:t>,</w:t>
      </w:r>
      <w:r w:rsidRPr="006842E4">
        <w:t xml:space="preserve"> w którym należy opisać szczegóły dot. partnerstwa.</w:t>
      </w:r>
    </w:p>
    <w:p w14:paraId="77C0D02D" w14:textId="6992FB61" w:rsidR="006842E4" w:rsidRDefault="001C351A" w:rsidP="006842E4">
      <w:pPr>
        <w:spacing w:after="160"/>
        <w:rPr>
          <w:b/>
          <w:bCs/>
        </w:rPr>
      </w:pPr>
      <w:r>
        <w:rPr>
          <w:b/>
          <w:bCs/>
        </w:rPr>
        <w:t>40</w:t>
      </w:r>
      <w:r w:rsidR="006842E4" w:rsidRPr="006842E4">
        <w:rPr>
          <w:b/>
          <w:bCs/>
        </w:rPr>
        <w:t>.</w:t>
      </w:r>
      <w:r w:rsidR="006842E4">
        <w:rPr>
          <w:b/>
          <w:bCs/>
        </w:rPr>
        <w:t xml:space="preserve"> Proszę o d</w:t>
      </w:r>
      <w:r w:rsidR="006842E4" w:rsidRPr="006842E4">
        <w:rPr>
          <w:b/>
          <w:bCs/>
        </w:rPr>
        <w:t>oprecyzowanie zapisu odnoszącego się do limitu kosztów zarządzania projektem. Jak należy rozumieć podpunkt drugi, stanowiący „kwota ta musi być mniejsza lub równa 3% kosztu kwalifikowanego przedsięwzięcia +250 tys. zł” — czy oznacza to konieczność dzielenia kosztów zarządzania projektem na każdą kategorię kosztów kwalifikowanych przedsięwzięcia, których kwota przekracza 250 tys. zł?</w:t>
      </w:r>
    </w:p>
    <w:p w14:paraId="70DA9600" w14:textId="721E2DC9" w:rsidR="001C351A" w:rsidRPr="001C351A" w:rsidRDefault="001C351A" w:rsidP="001C351A">
      <w:pPr>
        <w:spacing w:after="160"/>
      </w:pPr>
      <w:r>
        <w:t>N</w:t>
      </w:r>
      <w:r w:rsidRPr="001C351A">
        <w:t>ie, oba warunki muszą być spełnione:</w:t>
      </w:r>
    </w:p>
    <w:p w14:paraId="4057033A" w14:textId="77777777" w:rsidR="001C351A" w:rsidRPr="001C351A" w:rsidRDefault="001C351A" w:rsidP="001C351A">
      <w:pPr>
        <w:spacing w:after="160"/>
      </w:pPr>
      <w:r w:rsidRPr="001C351A">
        <w:t xml:space="preserve">Kwota przeznaczona na zarządzanie projektem musi być jednocześnie </w:t>
      </w:r>
      <w:r w:rsidRPr="001C351A">
        <w:rPr>
          <w:b/>
          <w:bCs/>
        </w:rPr>
        <w:t>mniejsza lub równa</w:t>
      </w:r>
      <w:r w:rsidRPr="001C351A">
        <w:t xml:space="preserve">: </w:t>
      </w:r>
    </w:p>
    <w:p w14:paraId="6523AB20" w14:textId="77777777" w:rsidR="001C351A" w:rsidRPr="001C351A" w:rsidRDefault="001C351A" w:rsidP="001C351A">
      <w:pPr>
        <w:numPr>
          <w:ilvl w:val="0"/>
          <w:numId w:val="18"/>
        </w:numPr>
        <w:spacing w:after="160"/>
      </w:pPr>
      <w:r w:rsidRPr="001C351A">
        <w:t xml:space="preserve">20 % kosztów kwalifikowanych przedsięwzięcia </w:t>
      </w:r>
    </w:p>
    <w:p w14:paraId="2468C969" w14:textId="77777777" w:rsidR="001C351A" w:rsidRPr="001C351A" w:rsidRDefault="001C351A" w:rsidP="001C351A">
      <w:pPr>
        <w:numPr>
          <w:ilvl w:val="0"/>
          <w:numId w:val="19"/>
        </w:numPr>
        <w:spacing w:after="160"/>
      </w:pPr>
      <w:r w:rsidRPr="001C351A">
        <w:t xml:space="preserve">3% kosztu kwalifikowanego przedsięwzięcia + 250 tys. zł. </w:t>
      </w:r>
    </w:p>
    <w:p w14:paraId="4CCCD412" w14:textId="6303925D" w:rsidR="006842E4" w:rsidRDefault="001C351A" w:rsidP="001C351A">
      <w:pPr>
        <w:spacing w:after="160"/>
      </w:pPr>
      <w:r w:rsidRPr="001C351A">
        <w:t>Z reguły dla niższych kwot wydatków kwalifikowanych w przedsięwzięciach przyjmujemy 20% kk przedsięwzięcia, natomiast dla wielomilionowych przyjmujemy do wyliczeń tę drugą opcję.</w:t>
      </w:r>
    </w:p>
    <w:p w14:paraId="7A2C1B6E" w14:textId="4365AB79" w:rsidR="001C351A" w:rsidRDefault="001C351A" w:rsidP="001C351A">
      <w:pPr>
        <w:spacing w:after="160"/>
        <w:rPr>
          <w:b/>
          <w:bCs/>
        </w:rPr>
      </w:pPr>
      <w:r>
        <w:rPr>
          <w:b/>
          <w:bCs/>
        </w:rPr>
        <w:t>41</w:t>
      </w:r>
      <w:r w:rsidRPr="006842E4">
        <w:rPr>
          <w:b/>
          <w:bCs/>
        </w:rPr>
        <w:t>.</w:t>
      </w:r>
      <w:r>
        <w:rPr>
          <w:b/>
          <w:bCs/>
        </w:rPr>
        <w:t xml:space="preserve"> </w:t>
      </w:r>
      <w:r w:rsidRPr="001C351A">
        <w:rPr>
          <w:b/>
          <w:bCs/>
        </w:rPr>
        <w:t xml:space="preserve">Czy osoba zatrudniona w organizacji na stanowisku </w:t>
      </w:r>
      <w:r w:rsidRPr="001C351A">
        <w:rPr>
          <w:b/>
          <w:bCs/>
          <w:i/>
          <w:iCs/>
        </w:rPr>
        <w:t>Specjalisty ds. edukacji</w:t>
      </w:r>
      <w:r w:rsidRPr="001C351A">
        <w:rPr>
          <w:b/>
          <w:bCs/>
        </w:rPr>
        <w:t xml:space="preserve"> może być przez nas traktowana jako określona w tabeli standaryzowanych kosztów jednostkowych pozycja </w:t>
      </w:r>
      <w:r w:rsidRPr="001C351A">
        <w:rPr>
          <w:b/>
          <w:bCs/>
          <w:i/>
          <w:iCs/>
        </w:rPr>
        <w:t>Konsultant/ekspert merytoryczny</w:t>
      </w:r>
      <w:r w:rsidRPr="001C351A">
        <w:rPr>
          <w:b/>
          <w:bCs/>
        </w:rPr>
        <w:t>?</w:t>
      </w:r>
    </w:p>
    <w:p w14:paraId="25CFC6E2" w14:textId="77777777" w:rsidR="001C351A" w:rsidRDefault="001C351A" w:rsidP="001C351A">
      <w:pPr>
        <w:rPr>
          <w:rFonts w:ascii="Aptos" w:eastAsiaTheme="minorHAnsi" w:hAnsi="Aptos"/>
        </w:rPr>
      </w:pPr>
      <w:r>
        <w:t>Jeśli działania wykonywane w ramach projektu wynikają z umowy o pracę/zakresu obowiązków pracowników beneficjenta, to takie osoby powinny być rozliczane w ramach listy płac i kwalifikowania części listy płac odpowiadającej zaangażowaniu w projekt.</w:t>
      </w:r>
    </w:p>
    <w:p w14:paraId="2F0D95FB" w14:textId="77777777" w:rsidR="001C351A" w:rsidRDefault="001C351A" w:rsidP="001C351A">
      <w:r>
        <w:t>Jeśli zaangażowanie w projekt jest całkowicie poza zakresem obowiązków, wówczas można zawrzeć z taką osobą umowę cywilnoprawną, o ile nie jest to sprzeczne z regulaminem pracy beneficjenta.</w:t>
      </w:r>
    </w:p>
    <w:p w14:paraId="373F9BC5" w14:textId="77777777" w:rsidR="001C351A" w:rsidRDefault="001C351A" w:rsidP="001C351A">
      <w:r>
        <w:t>Koszty wynagrodzenia z umów cywilnoprawnych na realizację zadań, jeżeli dotyczą osób, których zakresy obowiązków wynikający ze stosunku pracy obejmują zadania związane z wdrażaniem i realizacją przedsięwzięcia, należy uznać za niekwalifikowane.</w:t>
      </w:r>
    </w:p>
    <w:p w14:paraId="1AC7180E" w14:textId="1E47A963" w:rsidR="001C351A" w:rsidRDefault="001C351A" w:rsidP="001C351A">
      <w:pPr>
        <w:spacing w:after="160"/>
      </w:pPr>
      <w:r>
        <w:t>Nie kwalifikują się również: świadczenia socjalne, nagrody, świadczenia finansowe ze środków zakładowego funduszu świadczeń socjalnych (np. odpisy), odprawy emerytalno-rentowe oraz koszty pośrednie.</w:t>
      </w:r>
    </w:p>
    <w:p w14:paraId="61D8A665" w14:textId="4FF15973" w:rsidR="006B47CB" w:rsidRPr="006B47CB" w:rsidRDefault="006B47CB" w:rsidP="006B47CB">
      <w:pPr>
        <w:pStyle w:val="Default"/>
        <w:spacing w:after="180" w:line="30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Stawki ujęte w tabeli</w:t>
      </w:r>
      <w:r w:rsidRPr="006C0A2C">
        <w:rPr>
          <w:rFonts w:ascii="Calibri" w:hAnsi="Calibri" w:cs="Calibri"/>
          <w:sz w:val="22"/>
          <w:szCs w:val="22"/>
        </w:rPr>
        <w:t>, zwłaszcza dotycząc</w:t>
      </w:r>
      <w:r>
        <w:rPr>
          <w:rFonts w:ascii="Calibri" w:hAnsi="Calibri" w:cs="Calibri"/>
          <w:sz w:val="22"/>
          <w:szCs w:val="22"/>
        </w:rPr>
        <w:t>e</w:t>
      </w:r>
      <w:r w:rsidRPr="006C0A2C">
        <w:rPr>
          <w:rFonts w:ascii="Calibri" w:hAnsi="Calibri" w:cs="Calibri"/>
          <w:sz w:val="22"/>
          <w:szCs w:val="22"/>
        </w:rPr>
        <w:t xml:space="preserve"> wynagrodzeń, usług eksperckich oraz opracowań merytorycznych,</w:t>
      </w:r>
      <w:r>
        <w:rPr>
          <w:rFonts w:ascii="Calibri" w:hAnsi="Calibri" w:cs="Calibri"/>
          <w:sz w:val="22"/>
          <w:szCs w:val="22"/>
        </w:rPr>
        <w:t xml:space="preserve"> są</w:t>
      </w:r>
      <w:r w:rsidRPr="006C0A2C">
        <w:rPr>
          <w:rFonts w:ascii="Calibri" w:hAnsi="Calibri" w:cs="Calibri"/>
          <w:sz w:val="22"/>
          <w:szCs w:val="22"/>
        </w:rPr>
        <w:t xml:space="preserve"> bardzo zróżnicowan</w:t>
      </w:r>
      <w:r>
        <w:rPr>
          <w:rFonts w:ascii="Calibri" w:hAnsi="Calibri" w:cs="Calibri"/>
          <w:sz w:val="22"/>
          <w:szCs w:val="22"/>
        </w:rPr>
        <w:t>e</w:t>
      </w:r>
      <w:r w:rsidRPr="006C0A2C">
        <w:rPr>
          <w:rFonts w:ascii="Calibri" w:hAnsi="Calibri" w:cs="Calibri"/>
          <w:sz w:val="22"/>
          <w:szCs w:val="22"/>
        </w:rPr>
        <w:t xml:space="preserve"> i zależn</w:t>
      </w:r>
      <w:r>
        <w:rPr>
          <w:rFonts w:ascii="Calibri" w:hAnsi="Calibri" w:cs="Calibri"/>
          <w:sz w:val="22"/>
          <w:szCs w:val="22"/>
        </w:rPr>
        <w:t>e</w:t>
      </w:r>
      <w:r w:rsidRPr="006C0A2C">
        <w:rPr>
          <w:rFonts w:ascii="Calibri" w:hAnsi="Calibri" w:cs="Calibri"/>
          <w:sz w:val="22"/>
          <w:szCs w:val="22"/>
        </w:rPr>
        <w:t xml:space="preserve"> od doświadczenia, lokalizacji oraz szczegółowego zakresu prac, dlatego podane wartości należy traktować jako </w:t>
      </w:r>
      <w:r w:rsidRPr="006C0A2C">
        <w:rPr>
          <w:rFonts w:ascii="Calibri" w:hAnsi="Calibri" w:cs="Calibri"/>
          <w:b/>
          <w:bCs/>
          <w:sz w:val="22"/>
          <w:szCs w:val="22"/>
        </w:rPr>
        <w:t>orientacyjne</w:t>
      </w:r>
      <w:r w:rsidRPr="006C0A2C">
        <w:rPr>
          <w:rFonts w:ascii="Calibri" w:hAnsi="Calibri" w:cs="Calibri"/>
          <w:sz w:val="22"/>
          <w:szCs w:val="22"/>
        </w:rPr>
        <w:t>.</w:t>
      </w:r>
    </w:p>
    <w:p w14:paraId="0F721BDB" w14:textId="2C2FFAE1" w:rsidR="001C351A" w:rsidRDefault="001C351A" w:rsidP="001C351A">
      <w:pPr>
        <w:spacing w:after="160"/>
        <w:rPr>
          <w:b/>
          <w:bCs/>
        </w:rPr>
      </w:pPr>
      <w:r>
        <w:rPr>
          <w:b/>
          <w:bCs/>
        </w:rPr>
        <w:t xml:space="preserve">42. </w:t>
      </w:r>
      <w:r w:rsidRPr="001C351A">
        <w:rPr>
          <w:b/>
          <w:bCs/>
        </w:rPr>
        <w:t xml:space="preserve">Czy projekt poza kosztami bezpośrednimi oraz kosztami zarządzania przewiduje również koszty pośrednie, tzw. koszty </w:t>
      </w:r>
      <w:r w:rsidRPr="001C351A">
        <w:rPr>
          <w:b/>
          <w:bCs/>
          <w:i/>
          <w:iCs/>
        </w:rPr>
        <w:t>indirect</w:t>
      </w:r>
      <w:r w:rsidRPr="001C351A">
        <w:rPr>
          <w:b/>
          <w:bCs/>
        </w:rPr>
        <w:t>? Takie jak koszty ogólne fundacji związane z jej zarządzaniem?</w:t>
      </w:r>
    </w:p>
    <w:p w14:paraId="44D9FF83" w14:textId="0F7D027C" w:rsidR="001C351A" w:rsidRPr="006842E4" w:rsidRDefault="001C351A" w:rsidP="006842E4">
      <w:pPr>
        <w:spacing w:after="160"/>
        <w:rPr>
          <w:b/>
          <w:bCs/>
        </w:rPr>
      </w:pPr>
      <w:r>
        <w:t>N</w:t>
      </w:r>
      <w:r w:rsidRPr="001C351A">
        <w:t>ie ma w programie przewidzianych kosztów pośrednich, natomiast do limitu kosztów zarządzania przedsięwzięciem wliczyć można (oprócz koordynacji projektu) - koszty obsługi księgowej, czynsz, koszty telekomunikacyjne, opłaty pocztowe, materiały biurowe, sprzęt związany z zarządzaniem projektem. </w:t>
      </w:r>
    </w:p>
    <w:sectPr w:rsidR="001C351A" w:rsidRPr="006842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D4E2" w14:textId="77777777" w:rsidR="008C26FD" w:rsidRDefault="008C26FD" w:rsidP="008C26FD">
      <w:pPr>
        <w:spacing w:after="0" w:line="240" w:lineRule="auto"/>
      </w:pPr>
      <w:r>
        <w:separator/>
      </w:r>
    </w:p>
  </w:endnote>
  <w:endnote w:type="continuationSeparator" w:id="0">
    <w:p w14:paraId="5C10FB8C" w14:textId="77777777" w:rsidR="008C26FD" w:rsidRDefault="008C26FD" w:rsidP="008C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151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1FF38" w14:textId="567FD160" w:rsidR="008C26FD" w:rsidRDefault="008C26FD" w:rsidP="008C26F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38AB" w14:textId="77777777" w:rsidR="008C26FD" w:rsidRDefault="008C26FD" w:rsidP="008C26FD">
      <w:pPr>
        <w:spacing w:after="0" w:line="240" w:lineRule="auto"/>
      </w:pPr>
      <w:r>
        <w:separator/>
      </w:r>
    </w:p>
  </w:footnote>
  <w:footnote w:type="continuationSeparator" w:id="0">
    <w:p w14:paraId="69B7B074" w14:textId="77777777" w:rsidR="008C26FD" w:rsidRDefault="008C26FD" w:rsidP="008C2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036D62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A216BB"/>
    <w:multiLevelType w:val="hybridMultilevel"/>
    <w:tmpl w:val="93AA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950"/>
    <w:multiLevelType w:val="hybridMultilevel"/>
    <w:tmpl w:val="9E00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B56"/>
    <w:multiLevelType w:val="hybridMultilevel"/>
    <w:tmpl w:val="98DCCCF8"/>
    <w:lvl w:ilvl="0" w:tplc="66B24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E80"/>
    <w:multiLevelType w:val="multilevel"/>
    <w:tmpl w:val="0B9A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12BE5"/>
    <w:multiLevelType w:val="hybridMultilevel"/>
    <w:tmpl w:val="03401FD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4D42"/>
    <w:multiLevelType w:val="hybridMultilevel"/>
    <w:tmpl w:val="5CD8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7C7B"/>
    <w:multiLevelType w:val="hybridMultilevel"/>
    <w:tmpl w:val="B0C88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2E9D"/>
    <w:multiLevelType w:val="hybridMultilevel"/>
    <w:tmpl w:val="FE442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797D"/>
    <w:multiLevelType w:val="multilevel"/>
    <w:tmpl w:val="EB1A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C1599"/>
    <w:multiLevelType w:val="multilevel"/>
    <w:tmpl w:val="8436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D4C48"/>
    <w:multiLevelType w:val="multilevel"/>
    <w:tmpl w:val="5234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503A2"/>
    <w:multiLevelType w:val="hybridMultilevel"/>
    <w:tmpl w:val="D834E394"/>
    <w:lvl w:ilvl="0" w:tplc="1D8612AC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43352"/>
    <w:multiLevelType w:val="hybridMultilevel"/>
    <w:tmpl w:val="62BC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6910"/>
    <w:multiLevelType w:val="multilevel"/>
    <w:tmpl w:val="C44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656D3"/>
    <w:multiLevelType w:val="multilevel"/>
    <w:tmpl w:val="3DC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6523C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397818455">
    <w:abstractNumId w:val="1"/>
  </w:num>
  <w:num w:numId="2" w16cid:durableId="1634559805">
    <w:abstractNumId w:val="6"/>
  </w:num>
  <w:num w:numId="3" w16cid:durableId="1711954913">
    <w:abstractNumId w:val="12"/>
  </w:num>
  <w:num w:numId="4" w16cid:durableId="1711150617">
    <w:abstractNumId w:val="5"/>
  </w:num>
  <w:num w:numId="5" w16cid:durableId="1847789956">
    <w:abstractNumId w:val="1"/>
  </w:num>
  <w:num w:numId="6" w16cid:durableId="1152671426">
    <w:abstractNumId w:val="6"/>
  </w:num>
  <w:num w:numId="7" w16cid:durableId="491868574">
    <w:abstractNumId w:val="13"/>
  </w:num>
  <w:num w:numId="8" w16cid:durableId="1881356993">
    <w:abstractNumId w:val="8"/>
  </w:num>
  <w:num w:numId="9" w16cid:durableId="1448544933">
    <w:abstractNumId w:val="2"/>
  </w:num>
  <w:num w:numId="10" w16cid:durableId="508956107">
    <w:abstractNumId w:val="10"/>
  </w:num>
  <w:num w:numId="11" w16cid:durableId="1418289162">
    <w:abstractNumId w:val="14"/>
  </w:num>
  <w:num w:numId="12" w16cid:durableId="23799720">
    <w:abstractNumId w:val="9"/>
  </w:num>
  <w:num w:numId="13" w16cid:durableId="1218668769">
    <w:abstractNumId w:val="4"/>
  </w:num>
  <w:num w:numId="14" w16cid:durableId="116874969">
    <w:abstractNumId w:val="11"/>
  </w:num>
  <w:num w:numId="15" w16cid:durableId="418408038">
    <w:abstractNumId w:val="7"/>
  </w:num>
  <w:num w:numId="16" w16cid:durableId="1388645240">
    <w:abstractNumId w:val="3"/>
  </w:num>
  <w:num w:numId="17" w16cid:durableId="232391596">
    <w:abstractNumId w:val="15"/>
  </w:num>
  <w:num w:numId="18" w16cid:durableId="102267936">
    <w:abstractNumId w:val="0"/>
  </w:num>
  <w:num w:numId="19" w16cid:durableId="220484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C"/>
    <w:rsid w:val="000113C8"/>
    <w:rsid w:val="000D66C2"/>
    <w:rsid w:val="00137501"/>
    <w:rsid w:val="001A7C7E"/>
    <w:rsid w:val="001B3E31"/>
    <w:rsid w:val="001C351A"/>
    <w:rsid w:val="00245BB8"/>
    <w:rsid w:val="002E2AD8"/>
    <w:rsid w:val="00320D7E"/>
    <w:rsid w:val="00391593"/>
    <w:rsid w:val="00426DD1"/>
    <w:rsid w:val="00426E36"/>
    <w:rsid w:val="0047595E"/>
    <w:rsid w:val="004C3B93"/>
    <w:rsid w:val="004E1E94"/>
    <w:rsid w:val="00521D88"/>
    <w:rsid w:val="00550B83"/>
    <w:rsid w:val="0056583A"/>
    <w:rsid w:val="005677AE"/>
    <w:rsid w:val="0056785F"/>
    <w:rsid w:val="0057435B"/>
    <w:rsid w:val="005903B5"/>
    <w:rsid w:val="005A0105"/>
    <w:rsid w:val="005D4573"/>
    <w:rsid w:val="005E5612"/>
    <w:rsid w:val="0062564F"/>
    <w:rsid w:val="006650A9"/>
    <w:rsid w:val="0066597B"/>
    <w:rsid w:val="006842E4"/>
    <w:rsid w:val="006B47CB"/>
    <w:rsid w:val="006E5570"/>
    <w:rsid w:val="007033BF"/>
    <w:rsid w:val="00704ADF"/>
    <w:rsid w:val="0077029D"/>
    <w:rsid w:val="00790449"/>
    <w:rsid w:val="007F0065"/>
    <w:rsid w:val="00820E13"/>
    <w:rsid w:val="008265ED"/>
    <w:rsid w:val="00853C31"/>
    <w:rsid w:val="008A2CF2"/>
    <w:rsid w:val="008C26FD"/>
    <w:rsid w:val="008E119F"/>
    <w:rsid w:val="008F72A3"/>
    <w:rsid w:val="00951BF4"/>
    <w:rsid w:val="00994356"/>
    <w:rsid w:val="009E05C3"/>
    <w:rsid w:val="00A03071"/>
    <w:rsid w:val="00A16DEE"/>
    <w:rsid w:val="00A2548C"/>
    <w:rsid w:val="00A278FE"/>
    <w:rsid w:val="00A34277"/>
    <w:rsid w:val="00AD0318"/>
    <w:rsid w:val="00B055CB"/>
    <w:rsid w:val="00B47013"/>
    <w:rsid w:val="00B71375"/>
    <w:rsid w:val="00BB4A23"/>
    <w:rsid w:val="00BC1C5D"/>
    <w:rsid w:val="00BE23F8"/>
    <w:rsid w:val="00C5056A"/>
    <w:rsid w:val="00C67CB3"/>
    <w:rsid w:val="00C77BFD"/>
    <w:rsid w:val="00CE65DE"/>
    <w:rsid w:val="00D170DB"/>
    <w:rsid w:val="00DB03D7"/>
    <w:rsid w:val="00DB06C4"/>
    <w:rsid w:val="00DE7096"/>
    <w:rsid w:val="00E77AA1"/>
    <w:rsid w:val="00EC1FDF"/>
    <w:rsid w:val="00EE0D41"/>
    <w:rsid w:val="00EE6B7F"/>
    <w:rsid w:val="00EF021D"/>
    <w:rsid w:val="00F020EA"/>
    <w:rsid w:val="00F335BA"/>
    <w:rsid w:val="00F92C75"/>
    <w:rsid w:val="00F97290"/>
    <w:rsid w:val="00FA2C3F"/>
    <w:rsid w:val="00FB66BF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0E6D"/>
  <w15:chartTrackingRefBased/>
  <w15:docId w15:val="{1694A79A-F760-495D-867B-3478425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4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4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4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4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4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4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4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4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4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4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4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5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AD8"/>
    <w:pPr>
      <w:spacing w:after="240" w:line="288" w:lineRule="auto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54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4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48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E23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8F7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0105"/>
  </w:style>
  <w:style w:type="paragraph" w:customStyle="1" w:styleId="Default">
    <w:name w:val="Default"/>
    <w:rsid w:val="00567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C2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6F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6F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5E56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47da50e2-212e-4291-9881-e95016398f9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WD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3402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Q&amp;A I konkurs w 2025 r. wniosków w ramach programu priorytetowego Edukacja ekologiczna</vt:lpstr>
    </vt:vector>
  </TitlesOfParts>
  <Company/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Q&amp;A I konkurs w 2025 r. wniosków w ramach programu priorytetowego Edukacja ekologiczna</dc:title>
  <dc:subject/>
  <dc:creator>Stanek Małgorzata</dc:creator>
  <cp:keywords/>
  <dc:description/>
  <cp:lastModifiedBy>Starczewska Dorota</cp:lastModifiedBy>
  <cp:revision>5</cp:revision>
  <cp:lastPrinted>2025-10-28T12:20:00Z</cp:lastPrinted>
  <dcterms:created xsi:type="dcterms:W3CDTF">2025-10-13T05:16:00Z</dcterms:created>
  <dcterms:modified xsi:type="dcterms:W3CDTF">2025-10-28T12:25:00Z</dcterms:modified>
</cp:coreProperties>
</file>