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E0397" w14:textId="77777777" w:rsidR="00764DCF" w:rsidRPr="00E40776" w:rsidRDefault="00764DCF" w:rsidP="00C846D7">
      <w:pPr>
        <w:pStyle w:val="Nagwek"/>
        <w:rPr>
          <w:rFonts w:cstheme="minorHAnsi"/>
        </w:rPr>
      </w:pPr>
    </w:p>
    <w:p w14:paraId="4ACCF048" w14:textId="77777777" w:rsidR="00FD5653" w:rsidRPr="00E40776" w:rsidRDefault="00FD5653" w:rsidP="005B5A34">
      <w:pPr>
        <w:spacing w:after="120" w:line="276" w:lineRule="auto"/>
        <w:rPr>
          <w:rFonts w:cstheme="minorHAnsi"/>
          <w:sz w:val="24"/>
          <w:szCs w:val="24"/>
        </w:rPr>
      </w:pPr>
    </w:p>
    <w:p w14:paraId="0FEDCE77" w14:textId="77777777" w:rsidR="00FD5653" w:rsidRPr="00E40776" w:rsidRDefault="00FD5653" w:rsidP="005B5A34">
      <w:pPr>
        <w:spacing w:after="120" w:line="276" w:lineRule="auto"/>
        <w:rPr>
          <w:rFonts w:cstheme="minorHAnsi"/>
          <w:sz w:val="24"/>
          <w:szCs w:val="24"/>
        </w:rPr>
      </w:pPr>
    </w:p>
    <w:p w14:paraId="40872B15" w14:textId="77777777" w:rsidR="00FD5653" w:rsidRPr="00E40776" w:rsidRDefault="00FD5653" w:rsidP="005B5A34">
      <w:pPr>
        <w:spacing w:after="120" w:line="276" w:lineRule="auto"/>
        <w:rPr>
          <w:rFonts w:cstheme="minorHAnsi"/>
          <w:sz w:val="24"/>
          <w:szCs w:val="24"/>
        </w:rPr>
      </w:pPr>
    </w:p>
    <w:p w14:paraId="5B79DE50" w14:textId="77777777" w:rsidR="00FD5653" w:rsidRPr="00E40776" w:rsidRDefault="00FD5653" w:rsidP="005B5A34">
      <w:pPr>
        <w:spacing w:after="120" w:line="276" w:lineRule="auto"/>
        <w:jc w:val="center"/>
        <w:rPr>
          <w:rFonts w:cstheme="minorHAnsi"/>
          <w:b/>
          <w:bCs/>
          <w:sz w:val="24"/>
          <w:szCs w:val="24"/>
        </w:rPr>
      </w:pPr>
    </w:p>
    <w:p w14:paraId="69886456" w14:textId="3868A751" w:rsidR="0012780A" w:rsidRPr="00E40776" w:rsidRDefault="00A23B26" w:rsidP="005B5A34">
      <w:pPr>
        <w:spacing w:after="120" w:line="276" w:lineRule="auto"/>
        <w:jc w:val="center"/>
        <w:rPr>
          <w:rFonts w:cstheme="minorHAnsi"/>
          <w:b/>
          <w:bCs/>
          <w:sz w:val="40"/>
          <w:szCs w:val="40"/>
        </w:rPr>
      </w:pPr>
      <w:r w:rsidRPr="00E40776">
        <w:rPr>
          <w:rFonts w:cstheme="minorHAnsi"/>
          <w:b/>
          <w:bCs/>
          <w:sz w:val="40"/>
          <w:szCs w:val="40"/>
        </w:rPr>
        <w:t xml:space="preserve">PRZEWODNIK </w:t>
      </w:r>
      <w:r w:rsidR="0012780A" w:rsidRPr="00E40776">
        <w:rPr>
          <w:rFonts w:cstheme="minorHAnsi"/>
          <w:b/>
          <w:bCs/>
          <w:sz w:val="40"/>
          <w:szCs w:val="40"/>
        </w:rPr>
        <w:br/>
      </w:r>
      <w:r w:rsidRPr="00E40776">
        <w:rPr>
          <w:rFonts w:cstheme="minorHAnsi"/>
          <w:b/>
          <w:bCs/>
          <w:sz w:val="40"/>
          <w:szCs w:val="40"/>
        </w:rPr>
        <w:t xml:space="preserve">KWALIFIKOWALNOŚCI </w:t>
      </w:r>
      <w:r w:rsidR="00563D91" w:rsidRPr="00E40776">
        <w:rPr>
          <w:rFonts w:cstheme="minorHAnsi"/>
          <w:b/>
          <w:bCs/>
          <w:sz w:val="40"/>
          <w:szCs w:val="40"/>
        </w:rPr>
        <w:t xml:space="preserve">WYDATKÓW </w:t>
      </w:r>
      <w:r w:rsidR="00933ECB" w:rsidRPr="00E40776">
        <w:rPr>
          <w:rFonts w:cstheme="minorHAnsi"/>
          <w:b/>
          <w:bCs/>
          <w:sz w:val="40"/>
          <w:szCs w:val="40"/>
        </w:rPr>
        <w:br/>
      </w:r>
      <w:r w:rsidRPr="00E40776">
        <w:rPr>
          <w:rFonts w:cstheme="minorHAnsi"/>
          <w:b/>
          <w:bCs/>
          <w:sz w:val="40"/>
          <w:szCs w:val="40"/>
        </w:rPr>
        <w:t>DLA</w:t>
      </w:r>
      <w:r w:rsidR="00B436A3" w:rsidRPr="00E40776">
        <w:rPr>
          <w:rFonts w:cstheme="minorHAnsi"/>
          <w:b/>
          <w:bCs/>
          <w:sz w:val="40"/>
          <w:szCs w:val="40"/>
        </w:rPr>
        <w:t xml:space="preserve"> </w:t>
      </w:r>
      <w:r w:rsidRPr="00E40776">
        <w:rPr>
          <w:rFonts w:cstheme="minorHAnsi"/>
          <w:b/>
          <w:bCs/>
          <w:sz w:val="40"/>
          <w:szCs w:val="40"/>
        </w:rPr>
        <w:t xml:space="preserve">1 PRIORYTETU </w:t>
      </w:r>
      <w:r w:rsidR="0012780A" w:rsidRPr="00E40776">
        <w:rPr>
          <w:rFonts w:cstheme="minorHAnsi"/>
          <w:b/>
          <w:bCs/>
          <w:sz w:val="40"/>
          <w:szCs w:val="40"/>
        </w:rPr>
        <w:br/>
      </w:r>
    </w:p>
    <w:p w14:paraId="34318A01" w14:textId="265D18F9" w:rsidR="00A23B26" w:rsidRPr="00E40776" w:rsidRDefault="0012780A" w:rsidP="005B5A34">
      <w:pPr>
        <w:spacing w:after="120" w:line="276" w:lineRule="auto"/>
        <w:jc w:val="center"/>
        <w:rPr>
          <w:rFonts w:cstheme="minorHAnsi"/>
          <w:b/>
          <w:bCs/>
          <w:sz w:val="24"/>
          <w:szCs w:val="24"/>
        </w:rPr>
      </w:pPr>
      <w:r w:rsidRPr="00E40776">
        <w:rPr>
          <w:rFonts w:cstheme="minorHAnsi"/>
          <w:b/>
          <w:bCs/>
          <w:sz w:val="24"/>
          <w:szCs w:val="24"/>
        </w:rPr>
        <w:t xml:space="preserve">program </w:t>
      </w:r>
      <w:r w:rsidR="00A23B26" w:rsidRPr="00E40776">
        <w:rPr>
          <w:rFonts w:cstheme="minorHAnsi"/>
          <w:b/>
          <w:bCs/>
          <w:sz w:val="24"/>
          <w:szCs w:val="24"/>
        </w:rPr>
        <w:t>FUNDUSZE EUROPEJSKIE DLA NOWOCZESNEJ GOSPODARKI</w:t>
      </w:r>
    </w:p>
    <w:p w14:paraId="2E74A545" w14:textId="77777777" w:rsidR="0012780A" w:rsidRPr="00E40776" w:rsidRDefault="0012780A" w:rsidP="005B5A34">
      <w:pPr>
        <w:spacing w:after="120" w:line="276" w:lineRule="auto"/>
        <w:jc w:val="center"/>
        <w:rPr>
          <w:rFonts w:cstheme="minorHAnsi"/>
          <w:b/>
          <w:bCs/>
          <w:sz w:val="24"/>
          <w:szCs w:val="24"/>
        </w:rPr>
      </w:pPr>
    </w:p>
    <w:p w14:paraId="11D2C49E" w14:textId="77777777" w:rsidR="0012780A" w:rsidRPr="00E40776" w:rsidRDefault="0012780A" w:rsidP="005B5A34">
      <w:pPr>
        <w:spacing w:after="120" w:line="276" w:lineRule="auto"/>
        <w:jc w:val="center"/>
        <w:rPr>
          <w:rFonts w:cstheme="minorHAnsi"/>
          <w:b/>
          <w:bCs/>
          <w:sz w:val="24"/>
          <w:szCs w:val="24"/>
        </w:rPr>
      </w:pPr>
    </w:p>
    <w:p w14:paraId="3433D745" w14:textId="77777777" w:rsidR="0012780A" w:rsidRPr="00E40776" w:rsidRDefault="0012780A" w:rsidP="005B5A34">
      <w:pPr>
        <w:spacing w:after="120" w:line="276" w:lineRule="auto"/>
        <w:jc w:val="center"/>
        <w:rPr>
          <w:rFonts w:cstheme="minorHAnsi"/>
          <w:b/>
          <w:bCs/>
          <w:sz w:val="24"/>
          <w:szCs w:val="24"/>
        </w:rPr>
      </w:pPr>
    </w:p>
    <w:p w14:paraId="0E7E5CB7" w14:textId="77777777" w:rsidR="0012780A" w:rsidRPr="00E40776" w:rsidRDefault="0012780A" w:rsidP="005B5A34">
      <w:pPr>
        <w:spacing w:after="120" w:line="276" w:lineRule="auto"/>
        <w:jc w:val="center"/>
        <w:rPr>
          <w:rFonts w:cstheme="minorHAnsi"/>
          <w:b/>
          <w:bCs/>
          <w:sz w:val="24"/>
          <w:szCs w:val="24"/>
        </w:rPr>
      </w:pPr>
    </w:p>
    <w:p w14:paraId="3EFF2AF7" w14:textId="77777777" w:rsidR="0012780A" w:rsidRPr="00E40776" w:rsidRDefault="0012780A" w:rsidP="005B5A34">
      <w:pPr>
        <w:spacing w:after="120" w:line="276" w:lineRule="auto"/>
        <w:jc w:val="center"/>
        <w:rPr>
          <w:rFonts w:cstheme="minorHAnsi"/>
          <w:b/>
          <w:bCs/>
          <w:sz w:val="24"/>
          <w:szCs w:val="24"/>
        </w:rPr>
      </w:pPr>
    </w:p>
    <w:p w14:paraId="1236EC67" w14:textId="0F8C1172" w:rsidR="0012780A" w:rsidRPr="00E40776" w:rsidRDefault="0012780A" w:rsidP="005B5A34">
      <w:pPr>
        <w:spacing w:after="120" w:line="276" w:lineRule="auto"/>
        <w:jc w:val="center"/>
        <w:rPr>
          <w:rFonts w:cstheme="minorHAnsi"/>
          <w:b/>
          <w:bCs/>
          <w:sz w:val="24"/>
          <w:szCs w:val="24"/>
        </w:rPr>
      </w:pPr>
    </w:p>
    <w:p w14:paraId="0B85FD29" w14:textId="2E4DD0F5" w:rsidR="00DE0FFF" w:rsidRPr="00E40776" w:rsidRDefault="00DE0FFF" w:rsidP="005B5A34">
      <w:pPr>
        <w:spacing w:after="120" w:line="276" w:lineRule="auto"/>
        <w:jc w:val="center"/>
        <w:rPr>
          <w:rFonts w:cstheme="minorHAnsi"/>
          <w:b/>
          <w:bCs/>
          <w:sz w:val="24"/>
          <w:szCs w:val="24"/>
        </w:rPr>
      </w:pPr>
    </w:p>
    <w:p w14:paraId="7A561048" w14:textId="52BB8CB9" w:rsidR="00DE0FFF" w:rsidRPr="00E40776" w:rsidRDefault="00DE0FFF" w:rsidP="005B5A34">
      <w:pPr>
        <w:spacing w:after="120" w:line="276" w:lineRule="auto"/>
        <w:jc w:val="center"/>
        <w:rPr>
          <w:rFonts w:cstheme="minorHAnsi"/>
          <w:b/>
          <w:bCs/>
          <w:sz w:val="24"/>
          <w:szCs w:val="24"/>
        </w:rPr>
      </w:pPr>
    </w:p>
    <w:p w14:paraId="001264B6" w14:textId="5CAE42E0" w:rsidR="00DE0FFF" w:rsidRPr="00E40776" w:rsidRDefault="00DE0FFF" w:rsidP="005B5A34">
      <w:pPr>
        <w:spacing w:after="120" w:line="276" w:lineRule="auto"/>
        <w:jc w:val="center"/>
        <w:rPr>
          <w:rFonts w:cstheme="minorHAnsi"/>
          <w:b/>
          <w:bCs/>
          <w:sz w:val="24"/>
          <w:szCs w:val="24"/>
        </w:rPr>
      </w:pPr>
    </w:p>
    <w:p w14:paraId="24488463" w14:textId="0D0B987E" w:rsidR="00DE0FFF" w:rsidRPr="00E40776" w:rsidRDefault="00DE0FFF" w:rsidP="005B5A34">
      <w:pPr>
        <w:spacing w:after="120" w:line="276" w:lineRule="auto"/>
        <w:jc w:val="center"/>
        <w:rPr>
          <w:rFonts w:cstheme="minorHAnsi"/>
          <w:b/>
          <w:bCs/>
          <w:sz w:val="24"/>
          <w:szCs w:val="24"/>
        </w:rPr>
      </w:pPr>
    </w:p>
    <w:p w14:paraId="10E5DB0A" w14:textId="5D10CA20" w:rsidR="00DE0FFF" w:rsidRPr="00E40776" w:rsidRDefault="00DE0FFF" w:rsidP="005B5A34">
      <w:pPr>
        <w:spacing w:after="120" w:line="276" w:lineRule="auto"/>
        <w:jc w:val="center"/>
        <w:rPr>
          <w:rFonts w:cstheme="minorHAnsi"/>
          <w:b/>
          <w:bCs/>
          <w:sz w:val="24"/>
          <w:szCs w:val="24"/>
        </w:rPr>
      </w:pPr>
    </w:p>
    <w:p w14:paraId="68271001" w14:textId="3D9DE329" w:rsidR="00DE0FFF" w:rsidRPr="00E40776" w:rsidRDefault="00DE0FFF" w:rsidP="005B5A34">
      <w:pPr>
        <w:spacing w:after="120" w:line="276" w:lineRule="auto"/>
        <w:jc w:val="center"/>
        <w:rPr>
          <w:rFonts w:cstheme="minorHAnsi"/>
          <w:b/>
          <w:bCs/>
          <w:sz w:val="24"/>
          <w:szCs w:val="24"/>
        </w:rPr>
      </w:pPr>
    </w:p>
    <w:p w14:paraId="6D206BD7" w14:textId="0FD6100B" w:rsidR="00DE0FFF" w:rsidRPr="00E40776" w:rsidRDefault="00DE0FFF" w:rsidP="005B5A34">
      <w:pPr>
        <w:spacing w:after="120" w:line="276" w:lineRule="auto"/>
        <w:jc w:val="center"/>
        <w:rPr>
          <w:rFonts w:cstheme="minorHAnsi"/>
          <w:b/>
          <w:bCs/>
          <w:sz w:val="24"/>
          <w:szCs w:val="24"/>
        </w:rPr>
      </w:pPr>
    </w:p>
    <w:p w14:paraId="22323011" w14:textId="7A6ACD3F" w:rsidR="00DE0FFF" w:rsidRPr="00E40776" w:rsidRDefault="00DE0FFF" w:rsidP="005B5A34">
      <w:pPr>
        <w:spacing w:after="120" w:line="276" w:lineRule="auto"/>
        <w:jc w:val="center"/>
        <w:rPr>
          <w:rFonts w:cstheme="minorHAnsi"/>
          <w:b/>
          <w:bCs/>
          <w:sz w:val="24"/>
          <w:szCs w:val="24"/>
        </w:rPr>
      </w:pPr>
    </w:p>
    <w:p w14:paraId="6E50D841" w14:textId="2E8524E2" w:rsidR="00DE0FFF" w:rsidRPr="00E40776" w:rsidRDefault="00DE0FFF" w:rsidP="005B5A34">
      <w:pPr>
        <w:spacing w:after="120" w:line="276" w:lineRule="auto"/>
        <w:jc w:val="center"/>
        <w:rPr>
          <w:rFonts w:cstheme="minorHAnsi"/>
          <w:b/>
          <w:bCs/>
          <w:sz w:val="24"/>
          <w:szCs w:val="24"/>
        </w:rPr>
      </w:pPr>
    </w:p>
    <w:p w14:paraId="44E4C1E6" w14:textId="77777777" w:rsidR="00DE0FFF" w:rsidRPr="00E40776" w:rsidRDefault="00DE0FFF" w:rsidP="005B5A34">
      <w:pPr>
        <w:spacing w:after="120" w:line="276" w:lineRule="auto"/>
        <w:jc w:val="center"/>
        <w:rPr>
          <w:rFonts w:cstheme="minorHAnsi"/>
          <w:b/>
          <w:bCs/>
          <w:sz w:val="24"/>
          <w:szCs w:val="24"/>
        </w:rPr>
      </w:pPr>
    </w:p>
    <w:p w14:paraId="43B974EC" w14:textId="77777777" w:rsidR="0012780A" w:rsidRPr="00E40776" w:rsidRDefault="0012780A" w:rsidP="005B5A34">
      <w:pPr>
        <w:spacing w:after="120" w:line="276" w:lineRule="auto"/>
        <w:rPr>
          <w:rFonts w:cstheme="minorHAnsi"/>
          <w:b/>
          <w:bCs/>
          <w:sz w:val="24"/>
          <w:szCs w:val="24"/>
        </w:rPr>
      </w:pPr>
    </w:p>
    <w:p w14:paraId="1374C4CB" w14:textId="7FDF63C3" w:rsidR="00684E57" w:rsidRPr="00E40776" w:rsidRDefault="00FA28EA" w:rsidP="005B5A34">
      <w:pPr>
        <w:spacing w:after="120" w:line="276" w:lineRule="auto"/>
        <w:jc w:val="center"/>
        <w:rPr>
          <w:rFonts w:cstheme="minorHAnsi"/>
          <w:sz w:val="24"/>
          <w:szCs w:val="24"/>
        </w:rPr>
      </w:pPr>
      <w:r w:rsidRPr="00E40776">
        <w:rPr>
          <w:rFonts w:cstheme="minorHAnsi"/>
          <w:b/>
          <w:bCs/>
          <w:sz w:val="24"/>
          <w:szCs w:val="24"/>
        </w:rPr>
        <w:t>6</w:t>
      </w:r>
      <w:r w:rsidR="00177E68" w:rsidRPr="00E40776">
        <w:rPr>
          <w:rFonts w:cstheme="minorHAnsi"/>
          <w:b/>
          <w:bCs/>
          <w:sz w:val="24"/>
          <w:szCs w:val="24"/>
        </w:rPr>
        <w:t xml:space="preserve"> lutego</w:t>
      </w:r>
      <w:r w:rsidR="00DE54E2" w:rsidRPr="00E40776">
        <w:rPr>
          <w:rFonts w:cstheme="minorHAnsi"/>
          <w:b/>
          <w:bCs/>
          <w:sz w:val="24"/>
          <w:szCs w:val="24"/>
        </w:rPr>
        <w:t xml:space="preserve"> 2023 </w:t>
      </w:r>
      <w:r w:rsidR="00A20A1B" w:rsidRPr="00E40776">
        <w:rPr>
          <w:rFonts w:cstheme="minorHAnsi"/>
          <w:b/>
          <w:bCs/>
          <w:sz w:val="24"/>
          <w:szCs w:val="24"/>
        </w:rPr>
        <w:t xml:space="preserve">r. </w:t>
      </w:r>
    </w:p>
    <w:p w14:paraId="65FF1CA4" w14:textId="00FE97D6" w:rsidR="005B5A34" w:rsidRPr="00E40776" w:rsidRDefault="005B5A34" w:rsidP="005B5A34">
      <w:pPr>
        <w:rPr>
          <w:rFonts w:cstheme="minorHAnsi"/>
          <w:sz w:val="24"/>
          <w:szCs w:val="24"/>
          <w:lang w:eastAsia="pl-PL"/>
        </w:rPr>
      </w:pPr>
    </w:p>
    <w:sdt>
      <w:sdtPr>
        <w:rPr>
          <w:rFonts w:asciiTheme="minorHAnsi" w:eastAsiaTheme="minorHAnsi" w:hAnsiTheme="minorHAnsi" w:cstheme="minorHAnsi"/>
          <w:color w:val="auto"/>
          <w:sz w:val="24"/>
          <w:szCs w:val="24"/>
          <w:lang w:eastAsia="en-US"/>
        </w:rPr>
        <w:id w:val="-88776923"/>
        <w:docPartObj>
          <w:docPartGallery w:val="Table of Contents"/>
          <w:docPartUnique/>
        </w:docPartObj>
      </w:sdtPr>
      <w:sdtEndPr>
        <w:rPr>
          <w:b/>
          <w:bCs/>
        </w:rPr>
      </w:sdtEndPr>
      <w:sdtContent>
        <w:p w14:paraId="37B757ED" w14:textId="4DB3BCA1" w:rsidR="00F1193F" w:rsidRPr="00E40776" w:rsidRDefault="00F1193F" w:rsidP="005B5A34">
          <w:pPr>
            <w:pStyle w:val="Nagwekspisutreci"/>
            <w:spacing w:before="0" w:after="120" w:line="276" w:lineRule="auto"/>
            <w:rPr>
              <w:rFonts w:asciiTheme="minorHAnsi" w:hAnsiTheme="minorHAnsi" w:cstheme="minorHAnsi"/>
              <w:sz w:val="24"/>
              <w:szCs w:val="24"/>
            </w:rPr>
          </w:pPr>
          <w:r w:rsidRPr="00E40776">
            <w:rPr>
              <w:rFonts w:asciiTheme="minorHAnsi" w:hAnsiTheme="minorHAnsi" w:cstheme="minorHAnsi"/>
              <w:sz w:val="24"/>
              <w:szCs w:val="24"/>
            </w:rPr>
            <w:t>Spis treści</w:t>
          </w:r>
        </w:p>
        <w:p w14:paraId="44D56D45" w14:textId="1F177C4C" w:rsidR="002E3F67" w:rsidRPr="00E40776" w:rsidRDefault="00F1193F">
          <w:pPr>
            <w:pStyle w:val="Spistreci1"/>
            <w:tabs>
              <w:tab w:val="left" w:pos="440"/>
            </w:tabs>
            <w:rPr>
              <w:rFonts w:asciiTheme="minorHAnsi" w:eastAsiaTheme="minorEastAsia" w:hAnsiTheme="minorHAnsi" w:cstheme="minorHAnsi"/>
              <w:b w:val="0"/>
              <w:bCs w:val="0"/>
              <w:lang w:eastAsia="pl-PL"/>
            </w:rPr>
          </w:pPr>
          <w:r w:rsidRPr="00E40776">
            <w:rPr>
              <w:rFonts w:asciiTheme="minorHAnsi" w:hAnsiTheme="minorHAnsi" w:cstheme="minorHAnsi"/>
              <w:sz w:val="24"/>
              <w:szCs w:val="24"/>
            </w:rPr>
            <w:fldChar w:fldCharType="begin"/>
          </w:r>
          <w:r w:rsidRPr="00E40776">
            <w:rPr>
              <w:rFonts w:asciiTheme="minorHAnsi" w:hAnsiTheme="minorHAnsi" w:cstheme="minorHAnsi"/>
              <w:sz w:val="24"/>
              <w:szCs w:val="24"/>
            </w:rPr>
            <w:instrText xml:space="preserve"> TOC \o "1-3" \h \z \u </w:instrText>
          </w:r>
          <w:r w:rsidRPr="00E40776">
            <w:rPr>
              <w:rFonts w:asciiTheme="minorHAnsi" w:hAnsiTheme="minorHAnsi" w:cstheme="minorHAnsi"/>
              <w:sz w:val="24"/>
              <w:szCs w:val="24"/>
            </w:rPr>
            <w:fldChar w:fldCharType="separate"/>
          </w:r>
          <w:hyperlink w:anchor="_Toc126667506" w:history="1">
            <w:r w:rsidR="002E3F67" w:rsidRPr="00E40776">
              <w:rPr>
                <w:rStyle w:val="Hipercze"/>
                <w:rFonts w:asciiTheme="minorHAnsi" w:hAnsiTheme="minorHAnsi" w:cstheme="minorHAnsi"/>
              </w:rPr>
              <w:t>1.</w:t>
            </w:r>
            <w:r w:rsidR="002E3F67" w:rsidRPr="00E40776">
              <w:rPr>
                <w:rFonts w:asciiTheme="minorHAnsi" w:eastAsiaTheme="minorEastAsia" w:hAnsiTheme="minorHAnsi" w:cstheme="minorHAnsi"/>
                <w:b w:val="0"/>
                <w:bCs w:val="0"/>
                <w:lang w:eastAsia="pl-PL"/>
              </w:rPr>
              <w:tab/>
            </w:r>
            <w:r w:rsidR="002E3F67" w:rsidRPr="00E40776">
              <w:rPr>
                <w:rStyle w:val="Hipercze"/>
                <w:rFonts w:asciiTheme="minorHAnsi" w:hAnsiTheme="minorHAnsi" w:cstheme="minorHAnsi"/>
              </w:rPr>
              <w:t>OGÓLNE ZASADY KWALIFIKOWALNOŚCI WYDATKÓW W PROJEKCIE</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_Toc126667506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6</w:t>
            </w:r>
            <w:r w:rsidR="002E3F67" w:rsidRPr="00E40776">
              <w:rPr>
                <w:rFonts w:asciiTheme="minorHAnsi" w:hAnsiTheme="minorHAnsi" w:cstheme="minorHAnsi"/>
                <w:webHidden/>
              </w:rPr>
              <w:fldChar w:fldCharType="end"/>
            </w:r>
          </w:hyperlink>
        </w:p>
        <w:p w14:paraId="4ACDCABB" w14:textId="752C1D04" w:rsidR="002E3F67" w:rsidRPr="00E40776" w:rsidRDefault="00FD5075">
          <w:pPr>
            <w:pStyle w:val="Spistreci2"/>
            <w:rPr>
              <w:rFonts w:eastAsiaTheme="minorEastAsia" w:cstheme="minorHAnsi"/>
              <w:noProof/>
              <w:lang w:eastAsia="pl-PL"/>
            </w:rPr>
          </w:pPr>
          <w:hyperlink w:anchor="_Toc126667507" w:history="1">
            <w:r w:rsidR="002E3F67" w:rsidRPr="00E40776">
              <w:rPr>
                <w:rStyle w:val="Hipercze"/>
                <w:rFonts w:cstheme="minorHAnsi"/>
                <w:b/>
                <w:bCs/>
                <w:noProof/>
              </w:rPr>
              <w:t>1.1 Zasady kwalifikowalności wydatków w ramach pomocy publicznej oraz pomocy de minimis</w:t>
            </w:r>
            <w:r w:rsidR="002E3F67" w:rsidRPr="00E40776">
              <w:rPr>
                <w:rFonts w:cstheme="minorHAnsi"/>
                <w:noProof/>
                <w:webHidden/>
              </w:rPr>
              <w:tab/>
            </w:r>
            <w:r w:rsidR="002E3F67" w:rsidRPr="00E40776">
              <w:rPr>
                <w:rFonts w:cstheme="minorHAnsi"/>
                <w:noProof/>
                <w:webHidden/>
              </w:rPr>
              <w:fldChar w:fldCharType="begin"/>
            </w:r>
            <w:r w:rsidR="002E3F67" w:rsidRPr="00E40776">
              <w:rPr>
                <w:rFonts w:cstheme="minorHAnsi"/>
                <w:noProof/>
                <w:webHidden/>
              </w:rPr>
              <w:instrText xml:space="preserve"> PAGEREF _Toc126667507 \h </w:instrText>
            </w:r>
            <w:r w:rsidR="002E3F67" w:rsidRPr="00E40776">
              <w:rPr>
                <w:rFonts w:cstheme="minorHAnsi"/>
                <w:noProof/>
                <w:webHidden/>
              </w:rPr>
            </w:r>
            <w:r w:rsidR="002E3F67" w:rsidRPr="00E40776">
              <w:rPr>
                <w:rFonts w:cstheme="minorHAnsi"/>
                <w:noProof/>
                <w:webHidden/>
              </w:rPr>
              <w:fldChar w:fldCharType="separate"/>
            </w:r>
            <w:r w:rsidR="00123360">
              <w:rPr>
                <w:rFonts w:cstheme="minorHAnsi"/>
                <w:noProof/>
                <w:webHidden/>
              </w:rPr>
              <w:t>6</w:t>
            </w:r>
            <w:r w:rsidR="002E3F67" w:rsidRPr="00E40776">
              <w:rPr>
                <w:rFonts w:cstheme="minorHAnsi"/>
                <w:noProof/>
                <w:webHidden/>
              </w:rPr>
              <w:fldChar w:fldCharType="end"/>
            </w:r>
          </w:hyperlink>
        </w:p>
        <w:p w14:paraId="53E73988" w14:textId="267F684D" w:rsidR="002E3F67" w:rsidRPr="00E40776" w:rsidRDefault="00FD5075">
          <w:pPr>
            <w:pStyle w:val="Spistreci2"/>
            <w:rPr>
              <w:rFonts w:eastAsiaTheme="minorEastAsia" w:cstheme="minorHAnsi"/>
              <w:noProof/>
              <w:lang w:eastAsia="pl-PL"/>
            </w:rPr>
          </w:pPr>
          <w:hyperlink w:anchor="_Toc126667508" w:history="1">
            <w:r w:rsidR="002E3F67" w:rsidRPr="00E40776">
              <w:rPr>
                <w:rStyle w:val="Hipercze"/>
                <w:rFonts w:cstheme="minorHAnsi"/>
                <w:b/>
                <w:bCs/>
                <w:noProof/>
              </w:rPr>
              <w:t>1.2 Zasady kwalifikowalności podatku VAT</w:t>
            </w:r>
            <w:r w:rsidR="002E3F67" w:rsidRPr="00E40776">
              <w:rPr>
                <w:rFonts w:cstheme="minorHAnsi"/>
                <w:noProof/>
                <w:webHidden/>
              </w:rPr>
              <w:tab/>
            </w:r>
            <w:r w:rsidR="002E3F67" w:rsidRPr="00E40776">
              <w:rPr>
                <w:rFonts w:cstheme="minorHAnsi"/>
                <w:noProof/>
                <w:webHidden/>
              </w:rPr>
              <w:fldChar w:fldCharType="begin"/>
            </w:r>
            <w:r w:rsidR="002E3F67" w:rsidRPr="00E40776">
              <w:rPr>
                <w:rFonts w:cstheme="minorHAnsi"/>
                <w:noProof/>
                <w:webHidden/>
              </w:rPr>
              <w:instrText xml:space="preserve"> PAGEREF _Toc126667508 \h </w:instrText>
            </w:r>
            <w:r w:rsidR="002E3F67" w:rsidRPr="00E40776">
              <w:rPr>
                <w:rFonts w:cstheme="minorHAnsi"/>
                <w:noProof/>
                <w:webHidden/>
              </w:rPr>
            </w:r>
            <w:r w:rsidR="002E3F67" w:rsidRPr="00E40776">
              <w:rPr>
                <w:rFonts w:cstheme="minorHAnsi"/>
                <w:noProof/>
                <w:webHidden/>
              </w:rPr>
              <w:fldChar w:fldCharType="separate"/>
            </w:r>
            <w:r w:rsidR="00123360">
              <w:rPr>
                <w:rFonts w:cstheme="minorHAnsi"/>
                <w:noProof/>
                <w:webHidden/>
              </w:rPr>
              <w:t>8</w:t>
            </w:r>
            <w:r w:rsidR="002E3F67" w:rsidRPr="00E40776">
              <w:rPr>
                <w:rFonts w:cstheme="minorHAnsi"/>
                <w:noProof/>
                <w:webHidden/>
              </w:rPr>
              <w:fldChar w:fldCharType="end"/>
            </w:r>
          </w:hyperlink>
        </w:p>
        <w:p w14:paraId="6896E8D3" w14:textId="6E23FA70" w:rsidR="002E3F67" w:rsidRPr="00E40776" w:rsidRDefault="00FD5075">
          <w:pPr>
            <w:pStyle w:val="Spistreci1"/>
            <w:tabs>
              <w:tab w:val="left" w:pos="440"/>
            </w:tabs>
            <w:rPr>
              <w:rFonts w:asciiTheme="minorHAnsi" w:eastAsiaTheme="minorEastAsia" w:hAnsiTheme="minorHAnsi" w:cstheme="minorHAnsi"/>
              <w:b w:val="0"/>
              <w:bCs w:val="0"/>
              <w:lang w:eastAsia="pl-PL"/>
            </w:rPr>
          </w:pPr>
          <w:hyperlink w:anchor="_Toc126667509" w:history="1">
            <w:r w:rsidR="002E3F67" w:rsidRPr="00E40776">
              <w:rPr>
                <w:rStyle w:val="Hipercze"/>
                <w:rFonts w:asciiTheme="minorHAnsi" w:hAnsiTheme="minorHAnsi" w:cstheme="minorHAnsi"/>
              </w:rPr>
              <w:t>2.</w:t>
            </w:r>
            <w:r w:rsidR="002E3F67" w:rsidRPr="00E40776">
              <w:rPr>
                <w:rFonts w:asciiTheme="minorHAnsi" w:eastAsiaTheme="minorEastAsia" w:hAnsiTheme="minorHAnsi" w:cstheme="minorHAnsi"/>
                <w:b w:val="0"/>
                <w:bCs w:val="0"/>
                <w:lang w:eastAsia="pl-PL"/>
              </w:rPr>
              <w:tab/>
            </w:r>
            <w:r w:rsidR="002E3F67" w:rsidRPr="00E40776">
              <w:rPr>
                <w:rStyle w:val="Hipercze"/>
                <w:rFonts w:asciiTheme="minorHAnsi" w:hAnsiTheme="minorHAnsi" w:cstheme="minorHAnsi"/>
              </w:rPr>
              <w:t>WKŁAD WŁASNY</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_Toc126667509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8</w:t>
            </w:r>
            <w:r w:rsidR="002E3F67" w:rsidRPr="00E40776">
              <w:rPr>
                <w:rFonts w:asciiTheme="minorHAnsi" w:hAnsiTheme="minorHAnsi" w:cstheme="minorHAnsi"/>
                <w:webHidden/>
              </w:rPr>
              <w:fldChar w:fldCharType="end"/>
            </w:r>
          </w:hyperlink>
        </w:p>
        <w:p w14:paraId="006EDF5E" w14:textId="6E8AF0AB" w:rsidR="002E3F67" w:rsidRPr="00E40776" w:rsidRDefault="00FD5075">
          <w:pPr>
            <w:pStyle w:val="Spistreci1"/>
            <w:tabs>
              <w:tab w:val="left" w:pos="440"/>
            </w:tabs>
            <w:rPr>
              <w:rFonts w:asciiTheme="minorHAnsi" w:eastAsiaTheme="minorEastAsia" w:hAnsiTheme="minorHAnsi" w:cstheme="minorHAnsi"/>
              <w:b w:val="0"/>
              <w:bCs w:val="0"/>
              <w:lang w:eastAsia="pl-PL"/>
            </w:rPr>
          </w:pPr>
          <w:hyperlink w:anchor="_Toc126667510" w:history="1">
            <w:r w:rsidR="002E3F67" w:rsidRPr="00E40776">
              <w:rPr>
                <w:rStyle w:val="Hipercze"/>
                <w:rFonts w:asciiTheme="minorHAnsi" w:hAnsiTheme="minorHAnsi" w:cstheme="minorHAnsi"/>
              </w:rPr>
              <w:t>3.</w:t>
            </w:r>
            <w:r w:rsidR="002E3F67" w:rsidRPr="00E40776">
              <w:rPr>
                <w:rFonts w:asciiTheme="minorHAnsi" w:eastAsiaTheme="minorEastAsia" w:hAnsiTheme="minorHAnsi" w:cstheme="minorHAnsi"/>
                <w:b w:val="0"/>
                <w:bCs w:val="0"/>
                <w:lang w:eastAsia="pl-PL"/>
              </w:rPr>
              <w:tab/>
            </w:r>
            <w:r w:rsidR="002E3F67" w:rsidRPr="00E40776">
              <w:rPr>
                <w:rStyle w:val="Hipercze"/>
                <w:rFonts w:asciiTheme="minorHAnsi" w:hAnsiTheme="minorHAnsi" w:cstheme="minorHAnsi"/>
              </w:rPr>
              <w:t>WYDATKI KWALIFIKOWALNE MODUŁU B+R</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_Toc126667510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9</w:t>
            </w:r>
            <w:r w:rsidR="002E3F67" w:rsidRPr="00E40776">
              <w:rPr>
                <w:rFonts w:asciiTheme="minorHAnsi" w:hAnsiTheme="minorHAnsi" w:cstheme="minorHAnsi"/>
                <w:webHidden/>
              </w:rPr>
              <w:fldChar w:fldCharType="end"/>
            </w:r>
          </w:hyperlink>
        </w:p>
        <w:p w14:paraId="387BBE2A" w14:textId="20C921AE" w:rsidR="002E3F67" w:rsidRPr="00E40776" w:rsidRDefault="00FD5075">
          <w:pPr>
            <w:pStyle w:val="Spistreci2"/>
            <w:rPr>
              <w:rFonts w:eastAsiaTheme="minorEastAsia" w:cstheme="minorHAnsi"/>
              <w:noProof/>
              <w:lang w:eastAsia="pl-PL"/>
            </w:rPr>
          </w:pPr>
          <w:hyperlink w:anchor="_Toc126667511" w:history="1">
            <w:r w:rsidR="002E3F67" w:rsidRPr="00E40776">
              <w:rPr>
                <w:rStyle w:val="Hipercze"/>
                <w:rFonts w:cstheme="minorHAnsi"/>
                <w:b/>
                <w:bCs/>
                <w:noProof/>
              </w:rPr>
              <w:t>3.1 Pomoc publiczna</w:t>
            </w:r>
            <w:r w:rsidR="002E3F67" w:rsidRPr="00E40776">
              <w:rPr>
                <w:rFonts w:cstheme="minorHAnsi"/>
                <w:noProof/>
                <w:webHidden/>
              </w:rPr>
              <w:tab/>
            </w:r>
            <w:r w:rsidR="002E3F67" w:rsidRPr="00E40776">
              <w:rPr>
                <w:rFonts w:cstheme="minorHAnsi"/>
                <w:noProof/>
                <w:webHidden/>
              </w:rPr>
              <w:fldChar w:fldCharType="begin"/>
            </w:r>
            <w:r w:rsidR="002E3F67" w:rsidRPr="00E40776">
              <w:rPr>
                <w:rFonts w:cstheme="minorHAnsi"/>
                <w:noProof/>
                <w:webHidden/>
              </w:rPr>
              <w:instrText xml:space="preserve"> PAGEREF _Toc126667511 \h </w:instrText>
            </w:r>
            <w:r w:rsidR="002E3F67" w:rsidRPr="00E40776">
              <w:rPr>
                <w:rFonts w:cstheme="minorHAnsi"/>
                <w:noProof/>
                <w:webHidden/>
              </w:rPr>
            </w:r>
            <w:r w:rsidR="002E3F67" w:rsidRPr="00E40776">
              <w:rPr>
                <w:rFonts w:cstheme="minorHAnsi"/>
                <w:noProof/>
                <w:webHidden/>
              </w:rPr>
              <w:fldChar w:fldCharType="separate"/>
            </w:r>
            <w:r w:rsidR="00123360">
              <w:rPr>
                <w:rFonts w:cstheme="minorHAnsi"/>
                <w:noProof/>
                <w:webHidden/>
              </w:rPr>
              <w:t>9</w:t>
            </w:r>
            <w:r w:rsidR="002E3F67" w:rsidRPr="00E40776">
              <w:rPr>
                <w:rFonts w:cstheme="minorHAnsi"/>
                <w:noProof/>
                <w:webHidden/>
              </w:rPr>
              <w:fldChar w:fldCharType="end"/>
            </w:r>
          </w:hyperlink>
        </w:p>
        <w:p w14:paraId="7E3B20C1" w14:textId="157E5661" w:rsidR="002E3F67" w:rsidRPr="00E40776" w:rsidRDefault="00FD5075">
          <w:pPr>
            <w:pStyle w:val="Spistreci2"/>
            <w:rPr>
              <w:rFonts w:eastAsiaTheme="minorEastAsia" w:cstheme="minorHAnsi"/>
              <w:noProof/>
              <w:lang w:eastAsia="pl-PL"/>
            </w:rPr>
          </w:pPr>
          <w:hyperlink w:anchor="_Toc126667512" w:history="1">
            <w:r w:rsidR="002E3F67" w:rsidRPr="00E40776">
              <w:rPr>
                <w:rStyle w:val="Hipercze"/>
                <w:rFonts w:cstheme="minorHAnsi"/>
                <w:b/>
                <w:bCs/>
                <w:noProof/>
              </w:rPr>
              <w:t>3.2 Limity kosztów/wydatków kwalifikowalnych w module oraz limity dofinansowania</w:t>
            </w:r>
            <w:r w:rsidR="002E3F67" w:rsidRPr="00E40776">
              <w:rPr>
                <w:rFonts w:cstheme="minorHAnsi"/>
                <w:noProof/>
                <w:webHidden/>
              </w:rPr>
              <w:tab/>
            </w:r>
            <w:r w:rsidR="002E3F67" w:rsidRPr="00E40776">
              <w:rPr>
                <w:rFonts w:cstheme="minorHAnsi"/>
                <w:noProof/>
                <w:webHidden/>
              </w:rPr>
              <w:fldChar w:fldCharType="begin"/>
            </w:r>
            <w:r w:rsidR="002E3F67" w:rsidRPr="00E40776">
              <w:rPr>
                <w:rFonts w:cstheme="minorHAnsi"/>
                <w:noProof/>
                <w:webHidden/>
              </w:rPr>
              <w:instrText xml:space="preserve"> PAGEREF _Toc126667512 \h </w:instrText>
            </w:r>
            <w:r w:rsidR="002E3F67" w:rsidRPr="00E40776">
              <w:rPr>
                <w:rFonts w:cstheme="minorHAnsi"/>
                <w:noProof/>
                <w:webHidden/>
              </w:rPr>
            </w:r>
            <w:r w:rsidR="002E3F67" w:rsidRPr="00E40776">
              <w:rPr>
                <w:rFonts w:cstheme="minorHAnsi"/>
                <w:noProof/>
                <w:webHidden/>
              </w:rPr>
              <w:fldChar w:fldCharType="separate"/>
            </w:r>
            <w:r w:rsidR="00123360">
              <w:rPr>
                <w:rFonts w:cstheme="minorHAnsi"/>
                <w:noProof/>
                <w:webHidden/>
              </w:rPr>
              <w:t>9</w:t>
            </w:r>
            <w:r w:rsidR="002E3F67" w:rsidRPr="00E40776">
              <w:rPr>
                <w:rFonts w:cstheme="minorHAnsi"/>
                <w:noProof/>
                <w:webHidden/>
              </w:rPr>
              <w:fldChar w:fldCharType="end"/>
            </w:r>
          </w:hyperlink>
        </w:p>
        <w:p w14:paraId="3D648D11" w14:textId="4DBBBAA1" w:rsidR="002E3F67" w:rsidRPr="00E40776" w:rsidRDefault="00FD5075">
          <w:pPr>
            <w:pStyle w:val="Spistreci2"/>
            <w:rPr>
              <w:rFonts w:eastAsiaTheme="minorEastAsia" w:cstheme="minorHAnsi"/>
              <w:noProof/>
              <w:lang w:eastAsia="pl-PL"/>
            </w:rPr>
          </w:pPr>
          <w:hyperlink w:anchor="_Toc126667513" w:history="1">
            <w:r w:rsidR="002E3F67" w:rsidRPr="00E40776">
              <w:rPr>
                <w:rStyle w:val="Hipercze"/>
                <w:rFonts w:cstheme="minorHAnsi"/>
                <w:b/>
                <w:bCs/>
                <w:noProof/>
              </w:rPr>
              <w:t>3.3 Kategorie wydatków kwalifikowalnych w ramach modułu B+R</w:t>
            </w:r>
            <w:r w:rsidR="002E3F67" w:rsidRPr="00E40776">
              <w:rPr>
                <w:rFonts w:cstheme="minorHAnsi"/>
                <w:noProof/>
                <w:webHidden/>
              </w:rPr>
              <w:tab/>
            </w:r>
            <w:r w:rsidR="002E3F67" w:rsidRPr="00E40776">
              <w:rPr>
                <w:rFonts w:cstheme="minorHAnsi"/>
                <w:noProof/>
                <w:webHidden/>
              </w:rPr>
              <w:fldChar w:fldCharType="begin"/>
            </w:r>
            <w:r w:rsidR="002E3F67" w:rsidRPr="00E40776">
              <w:rPr>
                <w:rFonts w:cstheme="minorHAnsi"/>
                <w:noProof/>
                <w:webHidden/>
              </w:rPr>
              <w:instrText xml:space="preserve"> PAGEREF _Toc126667513 \h </w:instrText>
            </w:r>
            <w:r w:rsidR="002E3F67" w:rsidRPr="00E40776">
              <w:rPr>
                <w:rFonts w:cstheme="minorHAnsi"/>
                <w:noProof/>
                <w:webHidden/>
              </w:rPr>
            </w:r>
            <w:r w:rsidR="002E3F67" w:rsidRPr="00E40776">
              <w:rPr>
                <w:rFonts w:cstheme="minorHAnsi"/>
                <w:noProof/>
                <w:webHidden/>
              </w:rPr>
              <w:fldChar w:fldCharType="separate"/>
            </w:r>
            <w:r w:rsidR="00123360">
              <w:rPr>
                <w:rFonts w:cstheme="minorHAnsi"/>
                <w:noProof/>
                <w:webHidden/>
              </w:rPr>
              <w:t>10</w:t>
            </w:r>
            <w:r w:rsidR="002E3F67" w:rsidRPr="00E40776">
              <w:rPr>
                <w:rFonts w:cstheme="minorHAnsi"/>
                <w:noProof/>
                <w:webHidden/>
              </w:rPr>
              <w:fldChar w:fldCharType="end"/>
            </w:r>
          </w:hyperlink>
        </w:p>
        <w:p w14:paraId="55848FE1" w14:textId="599238C0" w:rsidR="002E3F67" w:rsidRPr="00E40776" w:rsidRDefault="00FD5075">
          <w:pPr>
            <w:pStyle w:val="Spistreci3"/>
            <w:rPr>
              <w:rFonts w:asciiTheme="minorHAnsi" w:eastAsiaTheme="minorEastAsia" w:hAnsiTheme="minorHAnsi" w:cstheme="minorHAnsi"/>
              <w:b w:val="0"/>
              <w:bCs w:val="0"/>
              <w:lang w:eastAsia="pl-PL"/>
            </w:rPr>
          </w:pPr>
          <w:hyperlink w:anchor="_Toc126667514" w:history="1">
            <w:r w:rsidR="002E3F67" w:rsidRPr="00E40776">
              <w:rPr>
                <w:rStyle w:val="Hipercze"/>
                <w:rFonts w:asciiTheme="minorHAnsi" w:hAnsiTheme="minorHAnsi" w:cstheme="minorHAnsi"/>
              </w:rPr>
              <w:t>3.3.1 Personel projektu</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_Toc126667514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10</w:t>
            </w:r>
            <w:r w:rsidR="002E3F67" w:rsidRPr="00E40776">
              <w:rPr>
                <w:rFonts w:asciiTheme="minorHAnsi" w:hAnsiTheme="minorHAnsi" w:cstheme="minorHAnsi"/>
                <w:webHidden/>
              </w:rPr>
              <w:fldChar w:fldCharType="end"/>
            </w:r>
          </w:hyperlink>
        </w:p>
        <w:p w14:paraId="5990883F" w14:textId="3666C900" w:rsidR="002E3F67" w:rsidRPr="00E40776" w:rsidRDefault="00FD5075">
          <w:pPr>
            <w:pStyle w:val="Spistreci3"/>
            <w:rPr>
              <w:rFonts w:asciiTheme="minorHAnsi" w:eastAsiaTheme="minorEastAsia" w:hAnsiTheme="minorHAnsi" w:cstheme="minorHAnsi"/>
              <w:b w:val="0"/>
              <w:bCs w:val="0"/>
              <w:lang w:eastAsia="pl-PL"/>
            </w:rPr>
          </w:pPr>
          <w:hyperlink w:anchor="_Toc126667515" w:history="1">
            <w:r w:rsidR="002E3F67" w:rsidRPr="00E40776">
              <w:rPr>
                <w:rStyle w:val="Hipercze"/>
                <w:rFonts w:asciiTheme="minorHAnsi" w:hAnsiTheme="minorHAnsi" w:cstheme="minorHAnsi"/>
              </w:rPr>
              <w:t>3.3.2 Usługi zewnętrzne (podwykonawstwo)</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_Toc126667515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12</w:t>
            </w:r>
            <w:r w:rsidR="002E3F67" w:rsidRPr="00E40776">
              <w:rPr>
                <w:rFonts w:asciiTheme="minorHAnsi" w:hAnsiTheme="minorHAnsi" w:cstheme="minorHAnsi"/>
                <w:webHidden/>
              </w:rPr>
              <w:fldChar w:fldCharType="end"/>
            </w:r>
          </w:hyperlink>
        </w:p>
        <w:p w14:paraId="18C7CD1A" w14:textId="687700A5" w:rsidR="002E3F67" w:rsidRPr="00E40776" w:rsidRDefault="00FD5075">
          <w:pPr>
            <w:pStyle w:val="Spistreci3"/>
            <w:rPr>
              <w:rFonts w:asciiTheme="minorHAnsi" w:eastAsiaTheme="minorEastAsia" w:hAnsiTheme="minorHAnsi" w:cstheme="minorHAnsi"/>
              <w:b w:val="0"/>
              <w:bCs w:val="0"/>
              <w:lang w:eastAsia="pl-PL"/>
            </w:rPr>
          </w:pPr>
          <w:hyperlink w:anchor="_Toc126667516" w:history="1">
            <w:r w:rsidR="002E3F67" w:rsidRPr="00E40776">
              <w:rPr>
                <w:rStyle w:val="Hipercze"/>
                <w:rFonts w:asciiTheme="minorHAnsi" w:hAnsiTheme="minorHAnsi" w:cstheme="minorHAnsi"/>
              </w:rPr>
              <w:t>3.3.3 Amortyzacja (aparatura i sprzęt)</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_Toc126667516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13</w:t>
            </w:r>
            <w:r w:rsidR="002E3F67" w:rsidRPr="00E40776">
              <w:rPr>
                <w:rFonts w:asciiTheme="minorHAnsi" w:hAnsiTheme="minorHAnsi" w:cstheme="minorHAnsi"/>
                <w:webHidden/>
              </w:rPr>
              <w:fldChar w:fldCharType="end"/>
            </w:r>
          </w:hyperlink>
        </w:p>
        <w:p w14:paraId="44142DB8" w14:textId="6E7C3585" w:rsidR="002E3F67" w:rsidRPr="00E40776" w:rsidRDefault="00FD5075">
          <w:pPr>
            <w:pStyle w:val="Spistreci3"/>
            <w:rPr>
              <w:rFonts w:asciiTheme="minorHAnsi" w:eastAsiaTheme="minorEastAsia" w:hAnsiTheme="minorHAnsi" w:cstheme="minorHAnsi"/>
              <w:b w:val="0"/>
              <w:bCs w:val="0"/>
              <w:lang w:eastAsia="pl-PL"/>
            </w:rPr>
          </w:pPr>
          <w:hyperlink w:anchor="_Toc126667517" w:history="1">
            <w:r w:rsidR="002E3F67" w:rsidRPr="00E40776">
              <w:rPr>
                <w:rStyle w:val="Hipercze"/>
                <w:rFonts w:asciiTheme="minorHAnsi" w:hAnsiTheme="minorHAnsi" w:cstheme="minorHAnsi"/>
              </w:rPr>
              <w:t>3.3.4 Amortyzacja (budynki)</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_Toc126667517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14</w:t>
            </w:r>
            <w:r w:rsidR="002E3F67" w:rsidRPr="00E40776">
              <w:rPr>
                <w:rFonts w:asciiTheme="minorHAnsi" w:hAnsiTheme="minorHAnsi" w:cstheme="minorHAnsi"/>
                <w:webHidden/>
              </w:rPr>
              <w:fldChar w:fldCharType="end"/>
            </w:r>
          </w:hyperlink>
        </w:p>
        <w:p w14:paraId="552ACC6D" w14:textId="5673BA1A" w:rsidR="002E3F67" w:rsidRPr="00E40776" w:rsidRDefault="00FD5075">
          <w:pPr>
            <w:pStyle w:val="Spistreci3"/>
            <w:rPr>
              <w:rFonts w:asciiTheme="minorHAnsi" w:eastAsiaTheme="minorEastAsia" w:hAnsiTheme="minorHAnsi" w:cstheme="minorHAnsi"/>
              <w:b w:val="0"/>
              <w:bCs w:val="0"/>
              <w:lang w:eastAsia="pl-PL"/>
            </w:rPr>
          </w:pPr>
          <w:hyperlink w:anchor="_Toc126667518" w:history="1">
            <w:r w:rsidR="002E3F67" w:rsidRPr="00E40776">
              <w:rPr>
                <w:rStyle w:val="Hipercze"/>
                <w:rFonts w:asciiTheme="minorHAnsi" w:hAnsiTheme="minorHAnsi" w:cstheme="minorHAnsi"/>
              </w:rPr>
              <w:t>3.3.5 Nieruchomości</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_Toc126667518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14</w:t>
            </w:r>
            <w:r w:rsidR="002E3F67" w:rsidRPr="00E40776">
              <w:rPr>
                <w:rFonts w:asciiTheme="minorHAnsi" w:hAnsiTheme="minorHAnsi" w:cstheme="minorHAnsi"/>
                <w:webHidden/>
              </w:rPr>
              <w:fldChar w:fldCharType="end"/>
            </w:r>
          </w:hyperlink>
        </w:p>
        <w:p w14:paraId="65F1509B" w14:textId="031DD60D" w:rsidR="002E3F67" w:rsidRPr="00E40776" w:rsidRDefault="00FD5075">
          <w:pPr>
            <w:pStyle w:val="Spistreci3"/>
            <w:rPr>
              <w:rFonts w:asciiTheme="minorHAnsi" w:eastAsiaTheme="minorEastAsia" w:hAnsiTheme="minorHAnsi" w:cstheme="minorHAnsi"/>
              <w:b w:val="0"/>
              <w:bCs w:val="0"/>
              <w:lang w:eastAsia="pl-PL"/>
            </w:rPr>
          </w:pPr>
          <w:hyperlink w:anchor="_Toc126667519" w:history="1">
            <w:r w:rsidR="002E3F67" w:rsidRPr="00E40776">
              <w:rPr>
                <w:rStyle w:val="Hipercze"/>
                <w:rFonts w:asciiTheme="minorHAnsi" w:hAnsiTheme="minorHAnsi" w:cstheme="minorHAnsi"/>
              </w:rPr>
              <w:t>3.3.6 Wartości niematerialne i prawne</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_Toc126667519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14</w:t>
            </w:r>
            <w:r w:rsidR="002E3F67" w:rsidRPr="00E40776">
              <w:rPr>
                <w:rFonts w:asciiTheme="minorHAnsi" w:hAnsiTheme="minorHAnsi" w:cstheme="minorHAnsi"/>
                <w:webHidden/>
              </w:rPr>
              <w:fldChar w:fldCharType="end"/>
            </w:r>
          </w:hyperlink>
        </w:p>
        <w:p w14:paraId="75AE306F" w14:textId="3DA13F48" w:rsidR="002E3F67" w:rsidRPr="00E40776" w:rsidRDefault="00FD5075">
          <w:pPr>
            <w:pStyle w:val="Spistreci3"/>
            <w:rPr>
              <w:rFonts w:asciiTheme="minorHAnsi" w:eastAsiaTheme="minorEastAsia" w:hAnsiTheme="minorHAnsi" w:cstheme="minorHAnsi"/>
              <w:b w:val="0"/>
              <w:bCs w:val="0"/>
              <w:lang w:eastAsia="pl-PL"/>
            </w:rPr>
          </w:pPr>
          <w:hyperlink w:anchor="_Toc126667520" w:history="1">
            <w:r w:rsidR="002E3F67" w:rsidRPr="00E40776">
              <w:rPr>
                <w:rStyle w:val="Hipercze"/>
                <w:rFonts w:asciiTheme="minorHAnsi" w:hAnsiTheme="minorHAnsi" w:cstheme="minorHAnsi"/>
              </w:rPr>
              <w:t>3.3.7 Dostawy (inne niż środki trwałe)</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_Toc126667520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15</w:t>
            </w:r>
            <w:r w:rsidR="002E3F67" w:rsidRPr="00E40776">
              <w:rPr>
                <w:rFonts w:asciiTheme="minorHAnsi" w:hAnsiTheme="minorHAnsi" w:cstheme="minorHAnsi"/>
                <w:webHidden/>
              </w:rPr>
              <w:fldChar w:fldCharType="end"/>
            </w:r>
          </w:hyperlink>
        </w:p>
        <w:p w14:paraId="36850245" w14:textId="65A86FD7" w:rsidR="002E3F67" w:rsidRPr="00E40776" w:rsidRDefault="00FD5075">
          <w:pPr>
            <w:pStyle w:val="Spistreci3"/>
            <w:rPr>
              <w:rFonts w:asciiTheme="minorHAnsi" w:eastAsiaTheme="minorEastAsia" w:hAnsiTheme="minorHAnsi" w:cstheme="minorHAnsi"/>
              <w:b w:val="0"/>
              <w:bCs w:val="0"/>
              <w:lang w:eastAsia="pl-PL"/>
            </w:rPr>
          </w:pPr>
          <w:hyperlink w:anchor="_Toc126667521" w:history="1">
            <w:r w:rsidR="002E3F67" w:rsidRPr="00E40776">
              <w:rPr>
                <w:rStyle w:val="Hipercze"/>
                <w:rFonts w:asciiTheme="minorHAnsi" w:hAnsiTheme="minorHAnsi" w:cstheme="minorHAnsi"/>
              </w:rPr>
              <w:t>3.3.8 Usługi zewnętrzne (koszty operacyjne)</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_Toc126667521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15</w:t>
            </w:r>
            <w:r w:rsidR="002E3F67" w:rsidRPr="00E40776">
              <w:rPr>
                <w:rFonts w:asciiTheme="minorHAnsi" w:hAnsiTheme="minorHAnsi" w:cstheme="minorHAnsi"/>
                <w:webHidden/>
              </w:rPr>
              <w:fldChar w:fldCharType="end"/>
            </w:r>
          </w:hyperlink>
        </w:p>
        <w:p w14:paraId="27B4D2EE" w14:textId="2AD4C0B8" w:rsidR="002E3F67" w:rsidRPr="00E40776" w:rsidRDefault="00FD5075">
          <w:pPr>
            <w:pStyle w:val="Spistreci3"/>
            <w:rPr>
              <w:rFonts w:asciiTheme="minorHAnsi" w:eastAsiaTheme="minorEastAsia" w:hAnsiTheme="minorHAnsi" w:cstheme="minorHAnsi"/>
              <w:b w:val="0"/>
              <w:bCs w:val="0"/>
              <w:lang w:eastAsia="pl-PL"/>
            </w:rPr>
          </w:pPr>
          <w:hyperlink w:anchor="_Toc126667522" w:history="1">
            <w:r w:rsidR="002E3F67" w:rsidRPr="00E40776">
              <w:rPr>
                <w:rStyle w:val="Hipercze"/>
                <w:rFonts w:asciiTheme="minorHAnsi" w:hAnsiTheme="minorHAnsi" w:cstheme="minorHAnsi"/>
              </w:rPr>
              <w:t>3.3.9 Koszty pośrednie (ogólne)</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_Toc126667522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15</w:t>
            </w:r>
            <w:r w:rsidR="002E3F67" w:rsidRPr="00E40776">
              <w:rPr>
                <w:rFonts w:asciiTheme="minorHAnsi" w:hAnsiTheme="minorHAnsi" w:cstheme="minorHAnsi"/>
                <w:webHidden/>
              </w:rPr>
              <w:fldChar w:fldCharType="end"/>
            </w:r>
          </w:hyperlink>
        </w:p>
        <w:p w14:paraId="5F0CC156" w14:textId="6BE84466" w:rsidR="002E3F67" w:rsidRPr="00E40776" w:rsidRDefault="00FD5075">
          <w:pPr>
            <w:pStyle w:val="Spistreci1"/>
            <w:tabs>
              <w:tab w:val="left" w:pos="440"/>
            </w:tabs>
            <w:rPr>
              <w:rFonts w:asciiTheme="minorHAnsi" w:eastAsiaTheme="minorEastAsia" w:hAnsiTheme="minorHAnsi" w:cstheme="minorHAnsi"/>
              <w:b w:val="0"/>
              <w:bCs w:val="0"/>
              <w:lang w:eastAsia="pl-PL"/>
            </w:rPr>
          </w:pPr>
          <w:hyperlink w:anchor="_Toc126667523" w:history="1">
            <w:r w:rsidR="002E3F67" w:rsidRPr="00E40776">
              <w:rPr>
                <w:rStyle w:val="Hipercze"/>
                <w:rFonts w:asciiTheme="minorHAnsi" w:hAnsiTheme="minorHAnsi" w:cstheme="minorHAnsi"/>
              </w:rPr>
              <w:t>4.</w:t>
            </w:r>
            <w:r w:rsidR="002E3F67" w:rsidRPr="00E40776">
              <w:rPr>
                <w:rFonts w:asciiTheme="minorHAnsi" w:eastAsiaTheme="minorEastAsia" w:hAnsiTheme="minorHAnsi" w:cstheme="minorHAnsi"/>
                <w:b w:val="0"/>
                <w:bCs w:val="0"/>
                <w:lang w:eastAsia="pl-PL"/>
              </w:rPr>
              <w:tab/>
            </w:r>
            <w:r w:rsidR="002E3F67" w:rsidRPr="00E40776">
              <w:rPr>
                <w:rStyle w:val="Hipercze"/>
                <w:rFonts w:asciiTheme="minorHAnsi" w:hAnsiTheme="minorHAnsi" w:cstheme="minorHAnsi"/>
              </w:rPr>
              <w:t>WYDATKI KWALIFIKOWALNE MODUŁU „WDROŻENIE INNOWACJI”</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_Toc126667523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17</w:t>
            </w:r>
            <w:r w:rsidR="002E3F67" w:rsidRPr="00E40776">
              <w:rPr>
                <w:rFonts w:asciiTheme="minorHAnsi" w:hAnsiTheme="minorHAnsi" w:cstheme="minorHAnsi"/>
                <w:webHidden/>
              </w:rPr>
              <w:fldChar w:fldCharType="end"/>
            </w:r>
          </w:hyperlink>
        </w:p>
        <w:p w14:paraId="0761E806" w14:textId="149CB78F" w:rsidR="002E3F67" w:rsidRPr="00E40776" w:rsidRDefault="00FD5075">
          <w:pPr>
            <w:pStyle w:val="Spistreci2"/>
            <w:rPr>
              <w:rFonts w:eastAsiaTheme="minorEastAsia" w:cstheme="minorHAnsi"/>
              <w:noProof/>
              <w:lang w:eastAsia="pl-PL"/>
            </w:rPr>
          </w:pPr>
          <w:hyperlink w:anchor="_Toc126667524" w:history="1">
            <w:r w:rsidR="002E3F67" w:rsidRPr="00E40776">
              <w:rPr>
                <w:rStyle w:val="Hipercze"/>
                <w:rFonts w:cstheme="minorHAnsi"/>
                <w:b/>
                <w:bCs/>
                <w:noProof/>
              </w:rPr>
              <w:t>4.1 Pomoc publiczna</w:t>
            </w:r>
            <w:r w:rsidR="002E3F67" w:rsidRPr="00E40776">
              <w:rPr>
                <w:rFonts w:cstheme="minorHAnsi"/>
                <w:noProof/>
                <w:webHidden/>
              </w:rPr>
              <w:tab/>
            </w:r>
            <w:r w:rsidR="002E3F67" w:rsidRPr="00E40776">
              <w:rPr>
                <w:rFonts w:cstheme="minorHAnsi"/>
                <w:noProof/>
                <w:webHidden/>
              </w:rPr>
              <w:fldChar w:fldCharType="begin"/>
            </w:r>
            <w:r w:rsidR="002E3F67" w:rsidRPr="00E40776">
              <w:rPr>
                <w:rFonts w:cstheme="minorHAnsi"/>
                <w:noProof/>
                <w:webHidden/>
              </w:rPr>
              <w:instrText xml:space="preserve"> PAGEREF _Toc126667524 \h </w:instrText>
            </w:r>
            <w:r w:rsidR="002E3F67" w:rsidRPr="00E40776">
              <w:rPr>
                <w:rFonts w:cstheme="minorHAnsi"/>
                <w:noProof/>
                <w:webHidden/>
              </w:rPr>
            </w:r>
            <w:r w:rsidR="002E3F67" w:rsidRPr="00E40776">
              <w:rPr>
                <w:rFonts w:cstheme="minorHAnsi"/>
                <w:noProof/>
                <w:webHidden/>
              </w:rPr>
              <w:fldChar w:fldCharType="separate"/>
            </w:r>
            <w:r w:rsidR="00123360">
              <w:rPr>
                <w:rFonts w:cstheme="minorHAnsi"/>
                <w:noProof/>
                <w:webHidden/>
              </w:rPr>
              <w:t>17</w:t>
            </w:r>
            <w:r w:rsidR="002E3F67" w:rsidRPr="00E40776">
              <w:rPr>
                <w:rFonts w:cstheme="minorHAnsi"/>
                <w:noProof/>
                <w:webHidden/>
              </w:rPr>
              <w:fldChar w:fldCharType="end"/>
            </w:r>
          </w:hyperlink>
        </w:p>
        <w:p w14:paraId="520ED13F" w14:textId="716200D9" w:rsidR="002E3F67" w:rsidRPr="00E40776" w:rsidRDefault="00FD5075">
          <w:pPr>
            <w:pStyle w:val="Spistreci2"/>
            <w:rPr>
              <w:rFonts w:eastAsiaTheme="minorEastAsia" w:cstheme="minorHAnsi"/>
              <w:noProof/>
              <w:lang w:eastAsia="pl-PL"/>
            </w:rPr>
          </w:pPr>
          <w:hyperlink w:anchor="_Toc126667525" w:history="1">
            <w:r w:rsidR="002E3F67" w:rsidRPr="00E40776">
              <w:rPr>
                <w:rStyle w:val="Hipercze"/>
                <w:rFonts w:cstheme="minorHAnsi"/>
                <w:b/>
                <w:bCs/>
                <w:noProof/>
              </w:rPr>
              <w:t>4.2 Limity wydatków kwalifikowalnych w module oraz limity dofinansowania</w:t>
            </w:r>
            <w:r w:rsidR="002E3F67" w:rsidRPr="00E40776">
              <w:rPr>
                <w:rFonts w:cstheme="minorHAnsi"/>
                <w:noProof/>
                <w:webHidden/>
              </w:rPr>
              <w:tab/>
            </w:r>
            <w:r w:rsidR="002E3F67" w:rsidRPr="00E40776">
              <w:rPr>
                <w:rFonts w:cstheme="minorHAnsi"/>
                <w:noProof/>
                <w:webHidden/>
              </w:rPr>
              <w:fldChar w:fldCharType="begin"/>
            </w:r>
            <w:r w:rsidR="002E3F67" w:rsidRPr="00E40776">
              <w:rPr>
                <w:rFonts w:cstheme="minorHAnsi"/>
                <w:noProof/>
                <w:webHidden/>
              </w:rPr>
              <w:instrText xml:space="preserve"> PAGEREF _Toc126667525 \h </w:instrText>
            </w:r>
            <w:r w:rsidR="002E3F67" w:rsidRPr="00E40776">
              <w:rPr>
                <w:rFonts w:cstheme="minorHAnsi"/>
                <w:noProof/>
                <w:webHidden/>
              </w:rPr>
            </w:r>
            <w:r w:rsidR="002E3F67" w:rsidRPr="00E40776">
              <w:rPr>
                <w:rFonts w:cstheme="minorHAnsi"/>
                <w:noProof/>
                <w:webHidden/>
              </w:rPr>
              <w:fldChar w:fldCharType="separate"/>
            </w:r>
            <w:r w:rsidR="00123360">
              <w:rPr>
                <w:rFonts w:cstheme="minorHAnsi"/>
                <w:noProof/>
                <w:webHidden/>
              </w:rPr>
              <w:t>17</w:t>
            </w:r>
            <w:r w:rsidR="002E3F67" w:rsidRPr="00E40776">
              <w:rPr>
                <w:rFonts w:cstheme="minorHAnsi"/>
                <w:noProof/>
                <w:webHidden/>
              </w:rPr>
              <w:fldChar w:fldCharType="end"/>
            </w:r>
          </w:hyperlink>
        </w:p>
        <w:p w14:paraId="1D7E3807" w14:textId="18118C71" w:rsidR="002E3F67" w:rsidRPr="00E40776" w:rsidRDefault="00FD5075">
          <w:pPr>
            <w:pStyle w:val="Spistreci2"/>
            <w:rPr>
              <w:rFonts w:eastAsiaTheme="minorEastAsia" w:cstheme="minorHAnsi"/>
              <w:noProof/>
              <w:lang w:eastAsia="pl-PL"/>
            </w:rPr>
          </w:pPr>
          <w:hyperlink w:anchor="_Toc126667526" w:history="1">
            <w:r w:rsidR="002E3F67" w:rsidRPr="00E40776">
              <w:rPr>
                <w:rStyle w:val="Hipercze"/>
                <w:rFonts w:cstheme="minorHAnsi"/>
                <w:b/>
                <w:bCs/>
                <w:noProof/>
              </w:rPr>
              <w:t>4.3</w:t>
            </w:r>
            <w:r w:rsidR="002E3F67" w:rsidRPr="00E40776">
              <w:rPr>
                <w:rFonts w:eastAsiaTheme="minorEastAsia" w:cstheme="minorHAnsi"/>
                <w:noProof/>
                <w:lang w:eastAsia="pl-PL"/>
              </w:rPr>
              <w:tab/>
            </w:r>
            <w:r w:rsidR="002E3F67" w:rsidRPr="00E40776">
              <w:rPr>
                <w:rStyle w:val="Hipercze"/>
                <w:rFonts w:cstheme="minorHAnsi"/>
                <w:b/>
                <w:bCs/>
                <w:noProof/>
              </w:rPr>
              <w:t>Kategorie wydatków/ kwalifikowalnych w ramach modułu Wdrożenie innowacji</w:t>
            </w:r>
            <w:r w:rsidR="002E3F67" w:rsidRPr="00E40776">
              <w:rPr>
                <w:rFonts w:cstheme="minorHAnsi"/>
                <w:noProof/>
                <w:webHidden/>
              </w:rPr>
              <w:tab/>
            </w:r>
            <w:r w:rsidR="002E3F67" w:rsidRPr="00E40776">
              <w:rPr>
                <w:rFonts w:cstheme="minorHAnsi"/>
                <w:noProof/>
                <w:webHidden/>
              </w:rPr>
              <w:fldChar w:fldCharType="begin"/>
            </w:r>
            <w:r w:rsidR="002E3F67" w:rsidRPr="00E40776">
              <w:rPr>
                <w:rFonts w:cstheme="minorHAnsi"/>
                <w:noProof/>
                <w:webHidden/>
              </w:rPr>
              <w:instrText xml:space="preserve"> PAGEREF _Toc126667526 \h </w:instrText>
            </w:r>
            <w:r w:rsidR="002E3F67" w:rsidRPr="00E40776">
              <w:rPr>
                <w:rFonts w:cstheme="minorHAnsi"/>
                <w:noProof/>
                <w:webHidden/>
              </w:rPr>
            </w:r>
            <w:r w:rsidR="002E3F67" w:rsidRPr="00E40776">
              <w:rPr>
                <w:rFonts w:cstheme="minorHAnsi"/>
                <w:noProof/>
                <w:webHidden/>
              </w:rPr>
              <w:fldChar w:fldCharType="separate"/>
            </w:r>
            <w:r w:rsidR="00123360">
              <w:rPr>
                <w:rFonts w:cstheme="minorHAnsi"/>
                <w:noProof/>
                <w:webHidden/>
              </w:rPr>
              <w:t>18</w:t>
            </w:r>
            <w:r w:rsidR="002E3F67" w:rsidRPr="00E40776">
              <w:rPr>
                <w:rFonts w:cstheme="minorHAnsi"/>
                <w:noProof/>
                <w:webHidden/>
              </w:rPr>
              <w:fldChar w:fldCharType="end"/>
            </w:r>
          </w:hyperlink>
        </w:p>
        <w:p w14:paraId="0E382BBA" w14:textId="2AA360BD" w:rsidR="002E3F67" w:rsidRPr="00E40776" w:rsidRDefault="00FD5075">
          <w:pPr>
            <w:pStyle w:val="Spistreci3"/>
            <w:rPr>
              <w:rFonts w:asciiTheme="minorHAnsi" w:eastAsiaTheme="minorEastAsia" w:hAnsiTheme="minorHAnsi" w:cstheme="minorHAnsi"/>
              <w:b w:val="0"/>
              <w:bCs w:val="0"/>
              <w:lang w:eastAsia="pl-PL"/>
            </w:rPr>
          </w:pPr>
          <w:hyperlink w:anchor="_Toc126667527" w:history="1">
            <w:r w:rsidR="002E3F67" w:rsidRPr="00E40776">
              <w:rPr>
                <w:rStyle w:val="Hipercze"/>
                <w:rFonts w:asciiTheme="minorHAnsi" w:hAnsiTheme="minorHAnsi" w:cstheme="minorHAnsi"/>
              </w:rPr>
              <w:t>4.3.1</w:t>
            </w:r>
            <w:r w:rsidR="002E3F67" w:rsidRPr="00E40776">
              <w:rPr>
                <w:rFonts w:asciiTheme="minorHAnsi" w:eastAsiaTheme="minorEastAsia" w:hAnsiTheme="minorHAnsi" w:cstheme="minorHAnsi"/>
                <w:b w:val="0"/>
                <w:bCs w:val="0"/>
                <w:lang w:eastAsia="pl-PL"/>
              </w:rPr>
              <w:tab/>
            </w:r>
            <w:r w:rsidR="002E3F67" w:rsidRPr="00E40776">
              <w:rPr>
                <w:rStyle w:val="Hipercze"/>
                <w:rFonts w:asciiTheme="minorHAnsi" w:hAnsiTheme="minorHAnsi" w:cstheme="minorHAnsi"/>
              </w:rPr>
              <w:t>Grunty</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_Toc126667527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18</w:t>
            </w:r>
            <w:r w:rsidR="002E3F67" w:rsidRPr="00E40776">
              <w:rPr>
                <w:rFonts w:asciiTheme="minorHAnsi" w:hAnsiTheme="minorHAnsi" w:cstheme="minorHAnsi"/>
                <w:webHidden/>
              </w:rPr>
              <w:fldChar w:fldCharType="end"/>
            </w:r>
          </w:hyperlink>
        </w:p>
        <w:p w14:paraId="1BF2477A" w14:textId="4E19984B" w:rsidR="002E3F67" w:rsidRPr="00E40776" w:rsidRDefault="00FD5075">
          <w:pPr>
            <w:pStyle w:val="Spistreci3"/>
            <w:rPr>
              <w:rFonts w:asciiTheme="minorHAnsi" w:eastAsiaTheme="minorEastAsia" w:hAnsiTheme="minorHAnsi" w:cstheme="minorHAnsi"/>
              <w:b w:val="0"/>
              <w:bCs w:val="0"/>
              <w:lang w:eastAsia="pl-PL"/>
            </w:rPr>
          </w:pPr>
          <w:hyperlink w:anchor="_Toc126667528" w:history="1">
            <w:r w:rsidR="002E3F67" w:rsidRPr="00E40776">
              <w:rPr>
                <w:rStyle w:val="Hipercze"/>
                <w:rFonts w:asciiTheme="minorHAnsi" w:hAnsiTheme="minorHAnsi" w:cstheme="minorHAnsi"/>
              </w:rPr>
              <w:t>4.3.2</w:t>
            </w:r>
            <w:r w:rsidR="002E3F67" w:rsidRPr="00E40776">
              <w:rPr>
                <w:rFonts w:asciiTheme="minorHAnsi" w:eastAsiaTheme="minorEastAsia" w:hAnsiTheme="minorHAnsi" w:cstheme="minorHAnsi"/>
                <w:b w:val="0"/>
                <w:bCs w:val="0"/>
                <w:lang w:eastAsia="pl-PL"/>
              </w:rPr>
              <w:tab/>
            </w:r>
            <w:r w:rsidR="002E3F67" w:rsidRPr="00E40776">
              <w:rPr>
                <w:rStyle w:val="Hipercze"/>
                <w:rFonts w:asciiTheme="minorHAnsi" w:hAnsiTheme="minorHAnsi" w:cstheme="minorHAnsi"/>
              </w:rPr>
              <w:t>Nieruchomości zabudowane</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_Toc126667528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18</w:t>
            </w:r>
            <w:r w:rsidR="002E3F67" w:rsidRPr="00E40776">
              <w:rPr>
                <w:rFonts w:asciiTheme="minorHAnsi" w:hAnsiTheme="minorHAnsi" w:cstheme="minorHAnsi"/>
                <w:webHidden/>
              </w:rPr>
              <w:fldChar w:fldCharType="end"/>
            </w:r>
          </w:hyperlink>
        </w:p>
        <w:p w14:paraId="38ACE30B" w14:textId="2431E02F" w:rsidR="002E3F67" w:rsidRPr="00E40776" w:rsidRDefault="00FD5075">
          <w:pPr>
            <w:pStyle w:val="Spistreci3"/>
            <w:rPr>
              <w:rFonts w:asciiTheme="minorHAnsi" w:eastAsiaTheme="minorEastAsia" w:hAnsiTheme="minorHAnsi" w:cstheme="minorHAnsi"/>
              <w:b w:val="0"/>
              <w:bCs w:val="0"/>
              <w:lang w:eastAsia="pl-PL"/>
            </w:rPr>
          </w:pPr>
          <w:hyperlink w:anchor="_Toc126667529" w:history="1">
            <w:r w:rsidR="002E3F67" w:rsidRPr="00E40776">
              <w:rPr>
                <w:rStyle w:val="Hipercze"/>
                <w:rFonts w:asciiTheme="minorHAnsi" w:hAnsiTheme="minorHAnsi" w:cstheme="minorHAnsi"/>
              </w:rPr>
              <w:t>4.3.3</w:t>
            </w:r>
            <w:r w:rsidR="002E3F67" w:rsidRPr="00E40776">
              <w:rPr>
                <w:rFonts w:asciiTheme="minorHAnsi" w:eastAsiaTheme="minorEastAsia" w:hAnsiTheme="minorHAnsi" w:cstheme="minorHAnsi"/>
                <w:b w:val="0"/>
                <w:bCs w:val="0"/>
                <w:lang w:eastAsia="pl-PL"/>
              </w:rPr>
              <w:tab/>
            </w:r>
            <w:r w:rsidR="002E3F67" w:rsidRPr="00E40776">
              <w:rPr>
                <w:rStyle w:val="Hipercze"/>
                <w:rFonts w:asciiTheme="minorHAnsi" w:hAnsiTheme="minorHAnsi" w:cstheme="minorHAnsi"/>
              </w:rPr>
              <w:t>Środki trwałe/dostawy</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_Toc126667529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19</w:t>
            </w:r>
            <w:r w:rsidR="002E3F67" w:rsidRPr="00E40776">
              <w:rPr>
                <w:rFonts w:asciiTheme="minorHAnsi" w:hAnsiTheme="minorHAnsi" w:cstheme="minorHAnsi"/>
                <w:webHidden/>
              </w:rPr>
              <w:fldChar w:fldCharType="end"/>
            </w:r>
          </w:hyperlink>
        </w:p>
        <w:p w14:paraId="5B8F0106" w14:textId="42185EB3" w:rsidR="002E3F67" w:rsidRPr="00E40776" w:rsidRDefault="00FD5075">
          <w:pPr>
            <w:pStyle w:val="Spistreci3"/>
            <w:rPr>
              <w:rFonts w:asciiTheme="minorHAnsi" w:eastAsiaTheme="minorEastAsia" w:hAnsiTheme="minorHAnsi" w:cstheme="minorHAnsi"/>
              <w:b w:val="0"/>
              <w:bCs w:val="0"/>
              <w:lang w:eastAsia="pl-PL"/>
            </w:rPr>
          </w:pPr>
          <w:hyperlink w:anchor="_Toc126667530" w:history="1">
            <w:r w:rsidR="002E3F67" w:rsidRPr="00E40776">
              <w:rPr>
                <w:rStyle w:val="Hipercze"/>
                <w:rFonts w:asciiTheme="minorHAnsi" w:hAnsiTheme="minorHAnsi" w:cstheme="minorHAnsi"/>
              </w:rPr>
              <w:t>4.3.4</w:t>
            </w:r>
            <w:r w:rsidR="002E3F67" w:rsidRPr="00E40776">
              <w:rPr>
                <w:rFonts w:asciiTheme="minorHAnsi" w:eastAsiaTheme="minorEastAsia" w:hAnsiTheme="minorHAnsi" w:cstheme="minorHAnsi"/>
                <w:b w:val="0"/>
                <w:bCs w:val="0"/>
                <w:lang w:eastAsia="pl-PL"/>
              </w:rPr>
              <w:tab/>
            </w:r>
            <w:r w:rsidR="002E3F67" w:rsidRPr="00E40776">
              <w:rPr>
                <w:rStyle w:val="Hipercze"/>
                <w:rFonts w:asciiTheme="minorHAnsi" w:hAnsiTheme="minorHAnsi" w:cstheme="minorHAnsi"/>
              </w:rPr>
              <w:t>Roboty budowlane</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_Toc126667530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19</w:t>
            </w:r>
            <w:r w:rsidR="002E3F67" w:rsidRPr="00E40776">
              <w:rPr>
                <w:rFonts w:asciiTheme="minorHAnsi" w:hAnsiTheme="minorHAnsi" w:cstheme="minorHAnsi"/>
                <w:webHidden/>
              </w:rPr>
              <w:fldChar w:fldCharType="end"/>
            </w:r>
          </w:hyperlink>
        </w:p>
        <w:p w14:paraId="18272FD4" w14:textId="5EA1F799" w:rsidR="002E3F67" w:rsidRPr="00E40776" w:rsidRDefault="00FD5075">
          <w:pPr>
            <w:pStyle w:val="Spistreci3"/>
            <w:rPr>
              <w:rFonts w:asciiTheme="minorHAnsi" w:eastAsiaTheme="minorEastAsia" w:hAnsiTheme="minorHAnsi" w:cstheme="minorHAnsi"/>
              <w:b w:val="0"/>
              <w:bCs w:val="0"/>
              <w:lang w:eastAsia="pl-PL"/>
            </w:rPr>
          </w:pPr>
          <w:hyperlink w:anchor="_Toc126667531" w:history="1">
            <w:r w:rsidR="002E3F67" w:rsidRPr="00E40776">
              <w:rPr>
                <w:rStyle w:val="Hipercze"/>
                <w:rFonts w:asciiTheme="minorHAnsi" w:hAnsiTheme="minorHAnsi" w:cstheme="minorHAnsi"/>
              </w:rPr>
              <w:t>4.3.5</w:t>
            </w:r>
            <w:r w:rsidR="002E3F67" w:rsidRPr="00E40776">
              <w:rPr>
                <w:rFonts w:asciiTheme="minorHAnsi" w:eastAsiaTheme="minorEastAsia" w:hAnsiTheme="minorHAnsi" w:cstheme="minorHAnsi"/>
                <w:b w:val="0"/>
                <w:bCs w:val="0"/>
                <w:lang w:eastAsia="pl-PL"/>
              </w:rPr>
              <w:tab/>
            </w:r>
            <w:r w:rsidR="002E3F67" w:rsidRPr="00E40776">
              <w:rPr>
                <w:rStyle w:val="Hipercze"/>
                <w:rFonts w:asciiTheme="minorHAnsi" w:hAnsiTheme="minorHAnsi" w:cstheme="minorHAnsi"/>
              </w:rPr>
              <w:t>Wartości niematerialne i prawne</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_Toc126667531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19</w:t>
            </w:r>
            <w:r w:rsidR="002E3F67" w:rsidRPr="00E40776">
              <w:rPr>
                <w:rFonts w:asciiTheme="minorHAnsi" w:hAnsiTheme="minorHAnsi" w:cstheme="minorHAnsi"/>
                <w:webHidden/>
              </w:rPr>
              <w:fldChar w:fldCharType="end"/>
            </w:r>
          </w:hyperlink>
        </w:p>
        <w:p w14:paraId="32629A07" w14:textId="7209656F" w:rsidR="002E3F67" w:rsidRPr="00E40776" w:rsidRDefault="00FD5075">
          <w:pPr>
            <w:pStyle w:val="Spistreci3"/>
            <w:rPr>
              <w:rFonts w:asciiTheme="minorHAnsi" w:eastAsiaTheme="minorEastAsia" w:hAnsiTheme="minorHAnsi" w:cstheme="minorHAnsi"/>
              <w:b w:val="0"/>
              <w:bCs w:val="0"/>
              <w:lang w:eastAsia="pl-PL"/>
            </w:rPr>
          </w:pPr>
          <w:hyperlink w:anchor="_Toc126667532" w:history="1">
            <w:r w:rsidR="002E3F67" w:rsidRPr="00E40776">
              <w:rPr>
                <w:rStyle w:val="Hipercze"/>
                <w:rFonts w:asciiTheme="minorHAnsi" w:hAnsiTheme="minorHAnsi" w:cstheme="minorHAnsi"/>
              </w:rPr>
              <w:t>4.3.6</w:t>
            </w:r>
            <w:r w:rsidR="002E3F67" w:rsidRPr="00E40776">
              <w:rPr>
                <w:rFonts w:asciiTheme="minorHAnsi" w:eastAsiaTheme="minorEastAsia" w:hAnsiTheme="minorHAnsi" w:cstheme="minorHAnsi"/>
                <w:b w:val="0"/>
                <w:bCs w:val="0"/>
                <w:lang w:eastAsia="pl-PL"/>
              </w:rPr>
              <w:tab/>
            </w:r>
            <w:r w:rsidR="002E3F67" w:rsidRPr="00E40776">
              <w:rPr>
                <w:rStyle w:val="Hipercze"/>
                <w:rFonts w:asciiTheme="minorHAnsi" w:hAnsiTheme="minorHAnsi" w:cstheme="minorHAnsi"/>
              </w:rPr>
              <w:t>Usługi zewnętrzne (wsparcie innowacji)</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_Toc126667532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20</w:t>
            </w:r>
            <w:r w:rsidR="002E3F67" w:rsidRPr="00E40776">
              <w:rPr>
                <w:rFonts w:asciiTheme="minorHAnsi" w:hAnsiTheme="minorHAnsi" w:cstheme="minorHAnsi"/>
                <w:webHidden/>
              </w:rPr>
              <w:fldChar w:fldCharType="end"/>
            </w:r>
          </w:hyperlink>
        </w:p>
        <w:p w14:paraId="0BBBD95C" w14:textId="2FC82972" w:rsidR="002E3F67" w:rsidRPr="00E40776" w:rsidRDefault="00FD5075">
          <w:pPr>
            <w:pStyle w:val="Spistreci3"/>
            <w:rPr>
              <w:rFonts w:asciiTheme="minorHAnsi" w:eastAsiaTheme="minorEastAsia" w:hAnsiTheme="minorHAnsi" w:cstheme="minorHAnsi"/>
              <w:b w:val="0"/>
              <w:bCs w:val="0"/>
              <w:lang w:eastAsia="pl-PL"/>
            </w:rPr>
          </w:pPr>
          <w:hyperlink w:anchor="_Toc126667533" w:history="1">
            <w:r w:rsidR="002E3F67" w:rsidRPr="00E40776">
              <w:rPr>
                <w:rStyle w:val="Hipercze"/>
                <w:rFonts w:asciiTheme="minorHAnsi" w:hAnsiTheme="minorHAnsi" w:cstheme="minorHAnsi"/>
              </w:rPr>
              <w:t>4.3.7</w:t>
            </w:r>
            <w:r w:rsidR="002E3F67" w:rsidRPr="00E40776">
              <w:rPr>
                <w:rFonts w:asciiTheme="minorHAnsi" w:eastAsiaTheme="minorEastAsia" w:hAnsiTheme="minorHAnsi" w:cstheme="minorHAnsi"/>
                <w:b w:val="0"/>
                <w:bCs w:val="0"/>
                <w:lang w:eastAsia="pl-PL"/>
              </w:rPr>
              <w:tab/>
            </w:r>
            <w:r w:rsidR="002E3F67" w:rsidRPr="00E40776">
              <w:rPr>
                <w:rStyle w:val="Hipercze"/>
                <w:rFonts w:asciiTheme="minorHAnsi" w:hAnsiTheme="minorHAnsi" w:cstheme="minorHAnsi"/>
              </w:rPr>
              <w:t>Usługi zewnętrzne (doradztwo)</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_Toc126667533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20</w:t>
            </w:r>
            <w:r w:rsidR="002E3F67" w:rsidRPr="00E40776">
              <w:rPr>
                <w:rFonts w:asciiTheme="minorHAnsi" w:hAnsiTheme="minorHAnsi" w:cstheme="minorHAnsi"/>
                <w:webHidden/>
              </w:rPr>
              <w:fldChar w:fldCharType="end"/>
            </w:r>
          </w:hyperlink>
        </w:p>
        <w:p w14:paraId="408E5798" w14:textId="4570AF38" w:rsidR="002E3F67" w:rsidRPr="00E40776" w:rsidRDefault="00FD5075">
          <w:pPr>
            <w:pStyle w:val="Spistreci3"/>
            <w:rPr>
              <w:rFonts w:asciiTheme="minorHAnsi" w:eastAsiaTheme="minorEastAsia" w:hAnsiTheme="minorHAnsi" w:cstheme="minorHAnsi"/>
              <w:b w:val="0"/>
              <w:bCs w:val="0"/>
              <w:lang w:eastAsia="pl-PL"/>
            </w:rPr>
          </w:pPr>
          <w:hyperlink w:anchor="_Toc126667534" w:history="1">
            <w:r w:rsidR="002E3F67" w:rsidRPr="00E40776">
              <w:rPr>
                <w:rStyle w:val="Hipercze"/>
                <w:rFonts w:asciiTheme="minorHAnsi" w:hAnsiTheme="minorHAnsi" w:cstheme="minorHAnsi"/>
              </w:rPr>
              <w:t>4.3.8</w:t>
            </w:r>
            <w:r w:rsidR="002E3F67" w:rsidRPr="00E40776">
              <w:rPr>
                <w:rFonts w:asciiTheme="minorHAnsi" w:eastAsiaTheme="minorEastAsia" w:hAnsiTheme="minorHAnsi" w:cstheme="minorHAnsi"/>
                <w:b w:val="0"/>
                <w:bCs w:val="0"/>
                <w:lang w:eastAsia="pl-PL"/>
              </w:rPr>
              <w:tab/>
            </w:r>
            <w:r w:rsidR="002E3F67" w:rsidRPr="00E40776">
              <w:rPr>
                <w:rStyle w:val="Hipercze"/>
                <w:rFonts w:asciiTheme="minorHAnsi" w:hAnsiTheme="minorHAnsi" w:cstheme="minorHAnsi"/>
              </w:rPr>
              <w:t>Podatki i opłaty</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_Toc126667534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20</w:t>
            </w:r>
            <w:r w:rsidR="002E3F67" w:rsidRPr="00E40776">
              <w:rPr>
                <w:rFonts w:asciiTheme="minorHAnsi" w:hAnsiTheme="minorHAnsi" w:cstheme="minorHAnsi"/>
                <w:webHidden/>
              </w:rPr>
              <w:fldChar w:fldCharType="end"/>
            </w:r>
          </w:hyperlink>
        </w:p>
        <w:p w14:paraId="2FC32C66" w14:textId="61C57D12" w:rsidR="002E3F67" w:rsidRPr="00E40776" w:rsidRDefault="00FD5075">
          <w:pPr>
            <w:pStyle w:val="Spistreci1"/>
            <w:tabs>
              <w:tab w:val="left" w:pos="440"/>
            </w:tabs>
            <w:rPr>
              <w:rFonts w:asciiTheme="minorHAnsi" w:eastAsiaTheme="minorEastAsia" w:hAnsiTheme="minorHAnsi" w:cstheme="minorHAnsi"/>
              <w:b w:val="0"/>
              <w:bCs w:val="0"/>
              <w:lang w:eastAsia="pl-PL"/>
            </w:rPr>
          </w:pPr>
          <w:hyperlink w:anchor="_Toc126667535" w:history="1">
            <w:r w:rsidR="002E3F67" w:rsidRPr="00E40776">
              <w:rPr>
                <w:rStyle w:val="Hipercze"/>
                <w:rFonts w:asciiTheme="minorHAnsi" w:hAnsiTheme="minorHAnsi" w:cstheme="minorHAnsi"/>
              </w:rPr>
              <w:t>5.</w:t>
            </w:r>
            <w:r w:rsidR="002E3F67" w:rsidRPr="00E40776">
              <w:rPr>
                <w:rFonts w:asciiTheme="minorHAnsi" w:eastAsiaTheme="minorEastAsia" w:hAnsiTheme="minorHAnsi" w:cstheme="minorHAnsi"/>
                <w:b w:val="0"/>
                <w:bCs w:val="0"/>
                <w:lang w:eastAsia="pl-PL"/>
              </w:rPr>
              <w:tab/>
            </w:r>
            <w:r w:rsidR="002E3F67" w:rsidRPr="00E40776">
              <w:rPr>
                <w:rStyle w:val="Hipercze"/>
                <w:rFonts w:asciiTheme="minorHAnsi" w:hAnsiTheme="minorHAnsi" w:cstheme="minorHAnsi"/>
              </w:rPr>
              <w:t>WYDATKI KWALIFIKOWALNE MODUŁU „INFRASTRUKTURA B+R”</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_Toc126667535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22</w:t>
            </w:r>
            <w:r w:rsidR="002E3F67" w:rsidRPr="00E40776">
              <w:rPr>
                <w:rFonts w:asciiTheme="minorHAnsi" w:hAnsiTheme="minorHAnsi" w:cstheme="minorHAnsi"/>
                <w:webHidden/>
              </w:rPr>
              <w:fldChar w:fldCharType="end"/>
            </w:r>
          </w:hyperlink>
        </w:p>
        <w:p w14:paraId="6D8B1826" w14:textId="1587BD64" w:rsidR="002E3F67" w:rsidRPr="00E40776" w:rsidRDefault="00FD5075">
          <w:pPr>
            <w:pStyle w:val="Spistreci2"/>
            <w:rPr>
              <w:rFonts w:eastAsiaTheme="minorEastAsia" w:cstheme="minorHAnsi"/>
              <w:noProof/>
              <w:lang w:eastAsia="pl-PL"/>
            </w:rPr>
          </w:pPr>
          <w:hyperlink w:anchor="_Toc126667536" w:history="1">
            <w:r w:rsidR="002E3F67" w:rsidRPr="00E40776">
              <w:rPr>
                <w:rStyle w:val="Hipercze"/>
                <w:rFonts w:cstheme="minorHAnsi"/>
                <w:b/>
                <w:bCs/>
                <w:noProof/>
              </w:rPr>
              <w:t>5.1 Pomoc publiczna</w:t>
            </w:r>
            <w:r w:rsidR="002E3F67" w:rsidRPr="00E40776">
              <w:rPr>
                <w:rFonts w:cstheme="minorHAnsi"/>
                <w:noProof/>
                <w:webHidden/>
              </w:rPr>
              <w:tab/>
            </w:r>
            <w:r w:rsidR="002E3F67" w:rsidRPr="00E40776">
              <w:rPr>
                <w:rFonts w:cstheme="minorHAnsi"/>
                <w:noProof/>
                <w:webHidden/>
              </w:rPr>
              <w:fldChar w:fldCharType="begin"/>
            </w:r>
            <w:r w:rsidR="002E3F67" w:rsidRPr="00E40776">
              <w:rPr>
                <w:rFonts w:cstheme="minorHAnsi"/>
                <w:noProof/>
                <w:webHidden/>
              </w:rPr>
              <w:instrText xml:space="preserve"> PAGEREF _Toc126667536 \h </w:instrText>
            </w:r>
            <w:r w:rsidR="002E3F67" w:rsidRPr="00E40776">
              <w:rPr>
                <w:rFonts w:cstheme="minorHAnsi"/>
                <w:noProof/>
                <w:webHidden/>
              </w:rPr>
            </w:r>
            <w:r w:rsidR="002E3F67" w:rsidRPr="00E40776">
              <w:rPr>
                <w:rFonts w:cstheme="minorHAnsi"/>
                <w:noProof/>
                <w:webHidden/>
              </w:rPr>
              <w:fldChar w:fldCharType="separate"/>
            </w:r>
            <w:r w:rsidR="00123360">
              <w:rPr>
                <w:rFonts w:cstheme="minorHAnsi"/>
                <w:noProof/>
                <w:webHidden/>
              </w:rPr>
              <w:t>22</w:t>
            </w:r>
            <w:r w:rsidR="002E3F67" w:rsidRPr="00E40776">
              <w:rPr>
                <w:rFonts w:cstheme="minorHAnsi"/>
                <w:noProof/>
                <w:webHidden/>
              </w:rPr>
              <w:fldChar w:fldCharType="end"/>
            </w:r>
          </w:hyperlink>
        </w:p>
        <w:p w14:paraId="0C2A5482" w14:textId="34FF7E17" w:rsidR="002E3F67" w:rsidRPr="00E40776" w:rsidRDefault="00FD5075">
          <w:pPr>
            <w:pStyle w:val="Spistreci2"/>
            <w:rPr>
              <w:rFonts w:eastAsiaTheme="minorEastAsia" w:cstheme="minorHAnsi"/>
              <w:noProof/>
              <w:lang w:eastAsia="pl-PL"/>
            </w:rPr>
          </w:pPr>
          <w:hyperlink w:anchor="_Toc126667537" w:history="1">
            <w:r w:rsidR="002E3F67" w:rsidRPr="00E40776">
              <w:rPr>
                <w:rStyle w:val="Hipercze"/>
                <w:rFonts w:cstheme="minorHAnsi"/>
                <w:b/>
                <w:bCs/>
                <w:noProof/>
              </w:rPr>
              <w:t>5.2 Limity wydatków kwalifikowalnych w module oraz limity dofinansowania</w:t>
            </w:r>
            <w:r w:rsidR="002E3F67" w:rsidRPr="00E40776">
              <w:rPr>
                <w:rFonts w:cstheme="minorHAnsi"/>
                <w:noProof/>
                <w:webHidden/>
              </w:rPr>
              <w:tab/>
            </w:r>
            <w:r w:rsidR="002E3F67" w:rsidRPr="00E40776">
              <w:rPr>
                <w:rFonts w:cstheme="minorHAnsi"/>
                <w:noProof/>
                <w:webHidden/>
              </w:rPr>
              <w:fldChar w:fldCharType="begin"/>
            </w:r>
            <w:r w:rsidR="002E3F67" w:rsidRPr="00E40776">
              <w:rPr>
                <w:rFonts w:cstheme="minorHAnsi"/>
                <w:noProof/>
                <w:webHidden/>
              </w:rPr>
              <w:instrText xml:space="preserve"> PAGEREF _Toc126667537 \h </w:instrText>
            </w:r>
            <w:r w:rsidR="002E3F67" w:rsidRPr="00E40776">
              <w:rPr>
                <w:rFonts w:cstheme="minorHAnsi"/>
                <w:noProof/>
                <w:webHidden/>
              </w:rPr>
            </w:r>
            <w:r w:rsidR="002E3F67" w:rsidRPr="00E40776">
              <w:rPr>
                <w:rFonts w:cstheme="minorHAnsi"/>
                <w:noProof/>
                <w:webHidden/>
              </w:rPr>
              <w:fldChar w:fldCharType="separate"/>
            </w:r>
            <w:r w:rsidR="00123360">
              <w:rPr>
                <w:rFonts w:cstheme="minorHAnsi"/>
                <w:noProof/>
                <w:webHidden/>
              </w:rPr>
              <w:t>22</w:t>
            </w:r>
            <w:r w:rsidR="002E3F67" w:rsidRPr="00E40776">
              <w:rPr>
                <w:rFonts w:cstheme="minorHAnsi"/>
                <w:noProof/>
                <w:webHidden/>
              </w:rPr>
              <w:fldChar w:fldCharType="end"/>
            </w:r>
          </w:hyperlink>
        </w:p>
        <w:p w14:paraId="4EF8A584" w14:textId="187DAA22" w:rsidR="002E3F67" w:rsidRPr="00E40776" w:rsidRDefault="00FD5075">
          <w:pPr>
            <w:pStyle w:val="Spistreci2"/>
            <w:rPr>
              <w:rFonts w:eastAsiaTheme="minorEastAsia" w:cstheme="minorHAnsi"/>
              <w:noProof/>
              <w:lang w:eastAsia="pl-PL"/>
            </w:rPr>
          </w:pPr>
          <w:hyperlink w:anchor="_Toc126667538" w:history="1">
            <w:r w:rsidR="002E3F67" w:rsidRPr="00E40776">
              <w:rPr>
                <w:rStyle w:val="Hipercze"/>
                <w:rFonts w:cstheme="minorHAnsi"/>
                <w:b/>
                <w:bCs/>
                <w:noProof/>
              </w:rPr>
              <w:t>5.3 Kategorie wydatków kwalifikowalnych w ramach modułu Infrastruktura B+R</w:t>
            </w:r>
            <w:r w:rsidR="002E3F67" w:rsidRPr="00E40776">
              <w:rPr>
                <w:rFonts w:cstheme="minorHAnsi"/>
                <w:noProof/>
                <w:webHidden/>
              </w:rPr>
              <w:tab/>
            </w:r>
            <w:r w:rsidR="002E3F67" w:rsidRPr="00E40776">
              <w:rPr>
                <w:rFonts w:cstheme="minorHAnsi"/>
                <w:noProof/>
                <w:webHidden/>
              </w:rPr>
              <w:fldChar w:fldCharType="begin"/>
            </w:r>
            <w:r w:rsidR="002E3F67" w:rsidRPr="00E40776">
              <w:rPr>
                <w:rFonts w:cstheme="minorHAnsi"/>
                <w:noProof/>
                <w:webHidden/>
              </w:rPr>
              <w:instrText xml:space="preserve"> PAGEREF _Toc126667538 \h </w:instrText>
            </w:r>
            <w:r w:rsidR="002E3F67" w:rsidRPr="00E40776">
              <w:rPr>
                <w:rFonts w:cstheme="minorHAnsi"/>
                <w:noProof/>
                <w:webHidden/>
              </w:rPr>
            </w:r>
            <w:r w:rsidR="002E3F67" w:rsidRPr="00E40776">
              <w:rPr>
                <w:rFonts w:cstheme="minorHAnsi"/>
                <w:noProof/>
                <w:webHidden/>
              </w:rPr>
              <w:fldChar w:fldCharType="separate"/>
            </w:r>
            <w:r w:rsidR="00123360">
              <w:rPr>
                <w:rFonts w:cstheme="minorHAnsi"/>
                <w:noProof/>
                <w:webHidden/>
              </w:rPr>
              <w:t>22</w:t>
            </w:r>
            <w:r w:rsidR="002E3F67" w:rsidRPr="00E40776">
              <w:rPr>
                <w:rFonts w:cstheme="minorHAnsi"/>
                <w:noProof/>
                <w:webHidden/>
              </w:rPr>
              <w:fldChar w:fldCharType="end"/>
            </w:r>
          </w:hyperlink>
        </w:p>
        <w:p w14:paraId="33F28BD3" w14:textId="6EF42D07" w:rsidR="002E3F67" w:rsidRPr="00E40776" w:rsidRDefault="00FD5075">
          <w:pPr>
            <w:pStyle w:val="Spistreci3"/>
            <w:rPr>
              <w:rFonts w:asciiTheme="minorHAnsi" w:eastAsiaTheme="minorEastAsia" w:hAnsiTheme="minorHAnsi" w:cstheme="minorHAnsi"/>
              <w:b w:val="0"/>
              <w:bCs w:val="0"/>
              <w:lang w:eastAsia="pl-PL"/>
            </w:rPr>
          </w:pPr>
          <w:hyperlink w:anchor="_Toc126667539" w:history="1">
            <w:r w:rsidR="002E3F67" w:rsidRPr="00E40776">
              <w:rPr>
                <w:rStyle w:val="Hipercze"/>
                <w:rFonts w:asciiTheme="minorHAnsi" w:hAnsiTheme="minorHAnsi" w:cstheme="minorHAnsi"/>
              </w:rPr>
              <w:t>5.3.1</w:t>
            </w:r>
            <w:r w:rsidR="002E3F67" w:rsidRPr="00E40776">
              <w:rPr>
                <w:rFonts w:asciiTheme="minorHAnsi" w:eastAsiaTheme="minorEastAsia" w:hAnsiTheme="minorHAnsi" w:cstheme="minorHAnsi"/>
                <w:b w:val="0"/>
                <w:bCs w:val="0"/>
                <w:lang w:eastAsia="pl-PL"/>
              </w:rPr>
              <w:tab/>
            </w:r>
            <w:r w:rsidR="002E3F67" w:rsidRPr="00E40776">
              <w:rPr>
                <w:rStyle w:val="Hipercze"/>
                <w:rFonts w:asciiTheme="minorHAnsi" w:hAnsiTheme="minorHAnsi" w:cstheme="minorHAnsi"/>
              </w:rPr>
              <w:t>Grunty</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_Toc126667539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23</w:t>
            </w:r>
            <w:r w:rsidR="002E3F67" w:rsidRPr="00E40776">
              <w:rPr>
                <w:rFonts w:asciiTheme="minorHAnsi" w:hAnsiTheme="minorHAnsi" w:cstheme="minorHAnsi"/>
                <w:webHidden/>
              </w:rPr>
              <w:fldChar w:fldCharType="end"/>
            </w:r>
          </w:hyperlink>
        </w:p>
        <w:p w14:paraId="7AEAF371" w14:textId="76619727" w:rsidR="002E3F67" w:rsidRPr="00E40776" w:rsidRDefault="00FD5075">
          <w:pPr>
            <w:pStyle w:val="Spistreci3"/>
            <w:rPr>
              <w:rFonts w:asciiTheme="minorHAnsi" w:eastAsiaTheme="minorEastAsia" w:hAnsiTheme="minorHAnsi" w:cstheme="minorHAnsi"/>
              <w:b w:val="0"/>
              <w:bCs w:val="0"/>
              <w:lang w:eastAsia="pl-PL"/>
            </w:rPr>
          </w:pPr>
          <w:hyperlink w:anchor="_Toc126667540" w:history="1">
            <w:r w:rsidR="002E3F67" w:rsidRPr="00E40776">
              <w:rPr>
                <w:rStyle w:val="Hipercze"/>
                <w:rFonts w:asciiTheme="minorHAnsi" w:hAnsiTheme="minorHAnsi" w:cstheme="minorHAnsi"/>
              </w:rPr>
              <w:t>5.3.2</w:t>
            </w:r>
            <w:r w:rsidR="002E3F67" w:rsidRPr="00E40776">
              <w:rPr>
                <w:rFonts w:asciiTheme="minorHAnsi" w:eastAsiaTheme="minorEastAsia" w:hAnsiTheme="minorHAnsi" w:cstheme="minorHAnsi"/>
                <w:b w:val="0"/>
                <w:bCs w:val="0"/>
                <w:lang w:eastAsia="pl-PL"/>
              </w:rPr>
              <w:tab/>
            </w:r>
            <w:r w:rsidR="002E3F67" w:rsidRPr="00E40776">
              <w:rPr>
                <w:rStyle w:val="Hipercze"/>
                <w:rFonts w:asciiTheme="minorHAnsi" w:hAnsiTheme="minorHAnsi" w:cstheme="minorHAnsi"/>
              </w:rPr>
              <w:t>Nieruchomości zabudowane</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_Toc126667540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23</w:t>
            </w:r>
            <w:r w:rsidR="002E3F67" w:rsidRPr="00E40776">
              <w:rPr>
                <w:rFonts w:asciiTheme="minorHAnsi" w:hAnsiTheme="minorHAnsi" w:cstheme="minorHAnsi"/>
                <w:webHidden/>
              </w:rPr>
              <w:fldChar w:fldCharType="end"/>
            </w:r>
          </w:hyperlink>
        </w:p>
        <w:p w14:paraId="228A356E" w14:textId="66576716" w:rsidR="002E3F67" w:rsidRPr="00E40776" w:rsidRDefault="00FD5075">
          <w:pPr>
            <w:pStyle w:val="Spistreci3"/>
            <w:rPr>
              <w:rFonts w:asciiTheme="minorHAnsi" w:eastAsiaTheme="minorEastAsia" w:hAnsiTheme="minorHAnsi" w:cstheme="minorHAnsi"/>
              <w:b w:val="0"/>
              <w:bCs w:val="0"/>
              <w:lang w:eastAsia="pl-PL"/>
            </w:rPr>
          </w:pPr>
          <w:hyperlink w:anchor="_Toc126667541" w:history="1">
            <w:r w:rsidR="002E3F67" w:rsidRPr="00E40776">
              <w:rPr>
                <w:rStyle w:val="Hipercze"/>
                <w:rFonts w:asciiTheme="minorHAnsi" w:hAnsiTheme="minorHAnsi" w:cstheme="minorHAnsi"/>
              </w:rPr>
              <w:t>5.3.3</w:t>
            </w:r>
            <w:r w:rsidR="002E3F67" w:rsidRPr="00E40776">
              <w:rPr>
                <w:rFonts w:asciiTheme="minorHAnsi" w:eastAsiaTheme="minorEastAsia" w:hAnsiTheme="minorHAnsi" w:cstheme="minorHAnsi"/>
                <w:b w:val="0"/>
                <w:bCs w:val="0"/>
                <w:lang w:eastAsia="pl-PL"/>
              </w:rPr>
              <w:tab/>
            </w:r>
            <w:r w:rsidR="002E3F67" w:rsidRPr="00E40776">
              <w:rPr>
                <w:rStyle w:val="Hipercze"/>
                <w:rFonts w:asciiTheme="minorHAnsi" w:hAnsiTheme="minorHAnsi" w:cstheme="minorHAnsi"/>
              </w:rPr>
              <w:t>Środki trwałe/dostawy</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_Toc126667541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24</w:t>
            </w:r>
            <w:r w:rsidR="002E3F67" w:rsidRPr="00E40776">
              <w:rPr>
                <w:rFonts w:asciiTheme="minorHAnsi" w:hAnsiTheme="minorHAnsi" w:cstheme="minorHAnsi"/>
                <w:webHidden/>
              </w:rPr>
              <w:fldChar w:fldCharType="end"/>
            </w:r>
          </w:hyperlink>
        </w:p>
        <w:p w14:paraId="2B308EB6" w14:textId="11CE1A8F" w:rsidR="002E3F67" w:rsidRPr="00E40776" w:rsidRDefault="00FD5075">
          <w:pPr>
            <w:pStyle w:val="Spistreci3"/>
            <w:rPr>
              <w:rFonts w:asciiTheme="minorHAnsi" w:eastAsiaTheme="minorEastAsia" w:hAnsiTheme="minorHAnsi" w:cstheme="minorHAnsi"/>
              <w:b w:val="0"/>
              <w:bCs w:val="0"/>
              <w:lang w:eastAsia="pl-PL"/>
            </w:rPr>
          </w:pPr>
          <w:hyperlink w:anchor="_Toc126667542" w:history="1">
            <w:r w:rsidR="002E3F67" w:rsidRPr="00E40776">
              <w:rPr>
                <w:rStyle w:val="Hipercze"/>
                <w:rFonts w:asciiTheme="minorHAnsi" w:hAnsiTheme="minorHAnsi" w:cstheme="minorHAnsi"/>
              </w:rPr>
              <w:t>5.3.4</w:t>
            </w:r>
            <w:r w:rsidR="002E3F67" w:rsidRPr="00E40776">
              <w:rPr>
                <w:rFonts w:asciiTheme="minorHAnsi" w:eastAsiaTheme="minorEastAsia" w:hAnsiTheme="minorHAnsi" w:cstheme="minorHAnsi"/>
                <w:b w:val="0"/>
                <w:bCs w:val="0"/>
                <w:lang w:eastAsia="pl-PL"/>
              </w:rPr>
              <w:tab/>
            </w:r>
            <w:r w:rsidR="002E3F67" w:rsidRPr="00E40776">
              <w:rPr>
                <w:rStyle w:val="Hipercze"/>
                <w:rFonts w:asciiTheme="minorHAnsi" w:hAnsiTheme="minorHAnsi" w:cstheme="minorHAnsi"/>
              </w:rPr>
              <w:t>Roboty budowlane</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_Toc126667542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24</w:t>
            </w:r>
            <w:r w:rsidR="002E3F67" w:rsidRPr="00E40776">
              <w:rPr>
                <w:rFonts w:asciiTheme="minorHAnsi" w:hAnsiTheme="minorHAnsi" w:cstheme="minorHAnsi"/>
                <w:webHidden/>
              </w:rPr>
              <w:fldChar w:fldCharType="end"/>
            </w:r>
          </w:hyperlink>
        </w:p>
        <w:p w14:paraId="00DF961E" w14:textId="150844C2" w:rsidR="002E3F67" w:rsidRPr="00E40776" w:rsidRDefault="00FD5075">
          <w:pPr>
            <w:pStyle w:val="Spistreci3"/>
            <w:rPr>
              <w:rFonts w:asciiTheme="minorHAnsi" w:eastAsiaTheme="minorEastAsia" w:hAnsiTheme="minorHAnsi" w:cstheme="minorHAnsi"/>
              <w:b w:val="0"/>
              <w:bCs w:val="0"/>
              <w:lang w:eastAsia="pl-PL"/>
            </w:rPr>
          </w:pPr>
          <w:hyperlink w:anchor="_Toc126667543" w:history="1">
            <w:r w:rsidR="002E3F67" w:rsidRPr="00E40776">
              <w:rPr>
                <w:rStyle w:val="Hipercze"/>
                <w:rFonts w:asciiTheme="minorHAnsi" w:hAnsiTheme="minorHAnsi" w:cstheme="minorHAnsi"/>
              </w:rPr>
              <w:t>5.3.5</w:t>
            </w:r>
            <w:r w:rsidR="002E3F67" w:rsidRPr="00E40776">
              <w:rPr>
                <w:rFonts w:asciiTheme="minorHAnsi" w:eastAsiaTheme="minorEastAsia" w:hAnsiTheme="minorHAnsi" w:cstheme="minorHAnsi"/>
                <w:b w:val="0"/>
                <w:bCs w:val="0"/>
                <w:lang w:eastAsia="pl-PL"/>
              </w:rPr>
              <w:tab/>
            </w:r>
            <w:r w:rsidR="002E3F67" w:rsidRPr="00E40776">
              <w:rPr>
                <w:rStyle w:val="Hipercze"/>
                <w:rFonts w:asciiTheme="minorHAnsi" w:hAnsiTheme="minorHAnsi" w:cstheme="minorHAnsi"/>
              </w:rPr>
              <w:t>Wartości niematerialne i prawne</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_Toc126667543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24</w:t>
            </w:r>
            <w:r w:rsidR="002E3F67" w:rsidRPr="00E40776">
              <w:rPr>
                <w:rFonts w:asciiTheme="minorHAnsi" w:hAnsiTheme="minorHAnsi" w:cstheme="minorHAnsi"/>
                <w:webHidden/>
              </w:rPr>
              <w:fldChar w:fldCharType="end"/>
            </w:r>
          </w:hyperlink>
        </w:p>
        <w:p w14:paraId="1C8EA0A4" w14:textId="0935D5D2" w:rsidR="002E3F67" w:rsidRPr="00E40776" w:rsidRDefault="00FD5075">
          <w:pPr>
            <w:pStyle w:val="Spistreci1"/>
            <w:rPr>
              <w:rFonts w:asciiTheme="minorHAnsi" w:eastAsiaTheme="minorEastAsia" w:hAnsiTheme="minorHAnsi" w:cstheme="minorHAnsi"/>
              <w:b w:val="0"/>
              <w:bCs w:val="0"/>
              <w:lang w:eastAsia="pl-PL"/>
            </w:rPr>
          </w:pPr>
          <w:hyperlink w:anchor="_Toc126667544" w:history="1">
            <w:r w:rsidR="002E3F67" w:rsidRPr="00E40776">
              <w:rPr>
                <w:rStyle w:val="Hipercze"/>
                <w:rFonts w:asciiTheme="minorHAnsi" w:hAnsiTheme="minorHAnsi" w:cstheme="minorHAnsi"/>
              </w:rPr>
              <w:t>6. WYDATKI KWALIFIKOWALNE MODUŁU CYFRYZACJA</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_Toc126667544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25</w:t>
            </w:r>
            <w:r w:rsidR="002E3F67" w:rsidRPr="00E40776">
              <w:rPr>
                <w:rFonts w:asciiTheme="minorHAnsi" w:hAnsiTheme="minorHAnsi" w:cstheme="minorHAnsi"/>
                <w:webHidden/>
              </w:rPr>
              <w:fldChar w:fldCharType="end"/>
            </w:r>
          </w:hyperlink>
        </w:p>
        <w:p w14:paraId="26B57FB5" w14:textId="6E1441C0" w:rsidR="002E3F67" w:rsidRPr="00E40776" w:rsidRDefault="00FD5075">
          <w:pPr>
            <w:pStyle w:val="Spistreci2"/>
            <w:rPr>
              <w:rFonts w:eastAsiaTheme="minorEastAsia" w:cstheme="minorHAnsi"/>
              <w:noProof/>
              <w:lang w:eastAsia="pl-PL"/>
            </w:rPr>
          </w:pPr>
          <w:hyperlink w:anchor="_Toc126667545" w:history="1">
            <w:r w:rsidR="002E3F67" w:rsidRPr="00E40776">
              <w:rPr>
                <w:rStyle w:val="Hipercze"/>
                <w:rFonts w:cstheme="minorHAnsi"/>
                <w:b/>
                <w:bCs/>
                <w:noProof/>
              </w:rPr>
              <w:t>6.1 Pomoc publiczna</w:t>
            </w:r>
            <w:r w:rsidR="002E3F67" w:rsidRPr="00E40776">
              <w:rPr>
                <w:rFonts w:cstheme="minorHAnsi"/>
                <w:noProof/>
                <w:webHidden/>
              </w:rPr>
              <w:tab/>
            </w:r>
            <w:r w:rsidR="002E3F67" w:rsidRPr="00E40776">
              <w:rPr>
                <w:rFonts w:cstheme="minorHAnsi"/>
                <w:noProof/>
                <w:webHidden/>
              </w:rPr>
              <w:fldChar w:fldCharType="begin"/>
            </w:r>
            <w:r w:rsidR="002E3F67" w:rsidRPr="00E40776">
              <w:rPr>
                <w:rFonts w:cstheme="minorHAnsi"/>
                <w:noProof/>
                <w:webHidden/>
              </w:rPr>
              <w:instrText xml:space="preserve"> PAGEREF _Toc126667545 \h </w:instrText>
            </w:r>
            <w:r w:rsidR="002E3F67" w:rsidRPr="00E40776">
              <w:rPr>
                <w:rFonts w:cstheme="minorHAnsi"/>
                <w:noProof/>
                <w:webHidden/>
              </w:rPr>
            </w:r>
            <w:r w:rsidR="002E3F67" w:rsidRPr="00E40776">
              <w:rPr>
                <w:rFonts w:cstheme="minorHAnsi"/>
                <w:noProof/>
                <w:webHidden/>
              </w:rPr>
              <w:fldChar w:fldCharType="separate"/>
            </w:r>
            <w:r w:rsidR="00123360">
              <w:rPr>
                <w:rFonts w:cstheme="minorHAnsi"/>
                <w:noProof/>
                <w:webHidden/>
              </w:rPr>
              <w:t>25</w:t>
            </w:r>
            <w:r w:rsidR="002E3F67" w:rsidRPr="00E40776">
              <w:rPr>
                <w:rFonts w:cstheme="minorHAnsi"/>
                <w:noProof/>
                <w:webHidden/>
              </w:rPr>
              <w:fldChar w:fldCharType="end"/>
            </w:r>
          </w:hyperlink>
        </w:p>
        <w:p w14:paraId="1BF116B7" w14:textId="0C100CF2" w:rsidR="002E3F67" w:rsidRPr="00E40776" w:rsidRDefault="00FD5075">
          <w:pPr>
            <w:pStyle w:val="Spistreci2"/>
            <w:rPr>
              <w:rFonts w:eastAsiaTheme="minorEastAsia" w:cstheme="minorHAnsi"/>
              <w:noProof/>
              <w:lang w:eastAsia="pl-PL"/>
            </w:rPr>
          </w:pPr>
          <w:hyperlink w:anchor="_Toc126667546" w:history="1">
            <w:r w:rsidR="002E3F67" w:rsidRPr="00E40776">
              <w:rPr>
                <w:rStyle w:val="Hipercze"/>
                <w:rFonts w:cstheme="minorHAnsi"/>
                <w:b/>
                <w:bCs/>
                <w:noProof/>
              </w:rPr>
              <w:t>6.2</w:t>
            </w:r>
            <w:r w:rsidR="002E3F67" w:rsidRPr="00E40776">
              <w:rPr>
                <w:rFonts w:eastAsiaTheme="minorEastAsia" w:cstheme="minorHAnsi"/>
                <w:noProof/>
                <w:lang w:eastAsia="pl-PL"/>
              </w:rPr>
              <w:tab/>
            </w:r>
            <w:r w:rsidR="002E3F67" w:rsidRPr="00E40776">
              <w:rPr>
                <w:rStyle w:val="Hipercze"/>
                <w:rFonts w:cstheme="minorHAnsi"/>
                <w:b/>
                <w:bCs/>
                <w:noProof/>
              </w:rPr>
              <w:t>Limity wydatków kwalifikowalnych w module oraz limity dofinansowania</w:t>
            </w:r>
            <w:r w:rsidR="002E3F67" w:rsidRPr="00E40776">
              <w:rPr>
                <w:rFonts w:cstheme="minorHAnsi"/>
                <w:noProof/>
                <w:webHidden/>
              </w:rPr>
              <w:tab/>
            </w:r>
            <w:r w:rsidR="002E3F67" w:rsidRPr="00E40776">
              <w:rPr>
                <w:rFonts w:cstheme="minorHAnsi"/>
                <w:noProof/>
                <w:webHidden/>
              </w:rPr>
              <w:fldChar w:fldCharType="begin"/>
            </w:r>
            <w:r w:rsidR="002E3F67" w:rsidRPr="00E40776">
              <w:rPr>
                <w:rFonts w:cstheme="minorHAnsi"/>
                <w:noProof/>
                <w:webHidden/>
              </w:rPr>
              <w:instrText xml:space="preserve"> PAGEREF _Toc126667546 \h </w:instrText>
            </w:r>
            <w:r w:rsidR="002E3F67" w:rsidRPr="00E40776">
              <w:rPr>
                <w:rFonts w:cstheme="minorHAnsi"/>
                <w:noProof/>
                <w:webHidden/>
              </w:rPr>
            </w:r>
            <w:r w:rsidR="002E3F67" w:rsidRPr="00E40776">
              <w:rPr>
                <w:rFonts w:cstheme="minorHAnsi"/>
                <w:noProof/>
                <w:webHidden/>
              </w:rPr>
              <w:fldChar w:fldCharType="separate"/>
            </w:r>
            <w:r w:rsidR="00123360">
              <w:rPr>
                <w:rFonts w:cstheme="minorHAnsi"/>
                <w:noProof/>
                <w:webHidden/>
              </w:rPr>
              <w:t>25</w:t>
            </w:r>
            <w:r w:rsidR="002E3F67" w:rsidRPr="00E40776">
              <w:rPr>
                <w:rFonts w:cstheme="minorHAnsi"/>
                <w:noProof/>
                <w:webHidden/>
              </w:rPr>
              <w:fldChar w:fldCharType="end"/>
            </w:r>
          </w:hyperlink>
        </w:p>
        <w:p w14:paraId="0B011F0C" w14:textId="058F1A4E" w:rsidR="002E3F67" w:rsidRPr="00E40776" w:rsidRDefault="00FD5075">
          <w:pPr>
            <w:pStyle w:val="Spistreci2"/>
            <w:rPr>
              <w:rFonts w:eastAsiaTheme="minorEastAsia" w:cstheme="minorHAnsi"/>
              <w:noProof/>
              <w:lang w:eastAsia="pl-PL"/>
            </w:rPr>
          </w:pPr>
          <w:hyperlink w:anchor="_Toc126667547" w:history="1">
            <w:r w:rsidR="002E3F67" w:rsidRPr="00E40776">
              <w:rPr>
                <w:rStyle w:val="Hipercze"/>
                <w:rFonts w:cstheme="minorHAnsi"/>
                <w:b/>
                <w:bCs/>
                <w:noProof/>
              </w:rPr>
              <w:t>6.3 Kategorie wydatków/ kwalifikowalnych w ramach modułu Cyfryzacja</w:t>
            </w:r>
            <w:r w:rsidR="002E3F67" w:rsidRPr="00E40776">
              <w:rPr>
                <w:rFonts w:cstheme="minorHAnsi"/>
                <w:noProof/>
                <w:webHidden/>
              </w:rPr>
              <w:tab/>
            </w:r>
            <w:r w:rsidR="002E3F67" w:rsidRPr="00E40776">
              <w:rPr>
                <w:rFonts w:cstheme="minorHAnsi"/>
                <w:noProof/>
                <w:webHidden/>
              </w:rPr>
              <w:fldChar w:fldCharType="begin"/>
            </w:r>
            <w:r w:rsidR="002E3F67" w:rsidRPr="00E40776">
              <w:rPr>
                <w:rFonts w:cstheme="minorHAnsi"/>
                <w:noProof/>
                <w:webHidden/>
              </w:rPr>
              <w:instrText xml:space="preserve"> PAGEREF _Toc126667547 \h </w:instrText>
            </w:r>
            <w:r w:rsidR="002E3F67" w:rsidRPr="00E40776">
              <w:rPr>
                <w:rFonts w:cstheme="minorHAnsi"/>
                <w:noProof/>
                <w:webHidden/>
              </w:rPr>
            </w:r>
            <w:r w:rsidR="002E3F67" w:rsidRPr="00E40776">
              <w:rPr>
                <w:rFonts w:cstheme="minorHAnsi"/>
                <w:noProof/>
                <w:webHidden/>
              </w:rPr>
              <w:fldChar w:fldCharType="separate"/>
            </w:r>
            <w:r w:rsidR="00123360">
              <w:rPr>
                <w:rFonts w:cstheme="minorHAnsi"/>
                <w:noProof/>
                <w:webHidden/>
              </w:rPr>
              <w:t>25</w:t>
            </w:r>
            <w:r w:rsidR="002E3F67" w:rsidRPr="00E40776">
              <w:rPr>
                <w:rFonts w:cstheme="minorHAnsi"/>
                <w:noProof/>
                <w:webHidden/>
              </w:rPr>
              <w:fldChar w:fldCharType="end"/>
            </w:r>
          </w:hyperlink>
        </w:p>
        <w:p w14:paraId="4510BFCD" w14:textId="7D89243D" w:rsidR="002E3F67" w:rsidRPr="00E40776" w:rsidRDefault="00FD5075">
          <w:pPr>
            <w:pStyle w:val="Spistreci3"/>
            <w:rPr>
              <w:rFonts w:asciiTheme="minorHAnsi" w:eastAsiaTheme="minorEastAsia" w:hAnsiTheme="minorHAnsi" w:cstheme="minorHAnsi"/>
              <w:b w:val="0"/>
              <w:bCs w:val="0"/>
              <w:lang w:eastAsia="pl-PL"/>
            </w:rPr>
          </w:pPr>
          <w:hyperlink w:anchor="_Toc126667548" w:history="1">
            <w:r w:rsidR="002E3F67" w:rsidRPr="00E40776">
              <w:rPr>
                <w:rStyle w:val="Hipercze"/>
                <w:rFonts w:asciiTheme="minorHAnsi" w:hAnsiTheme="minorHAnsi" w:cstheme="minorHAnsi"/>
              </w:rPr>
              <w:t>6.3.1</w:t>
            </w:r>
            <w:r w:rsidR="002E3F67" w:rsidRPr="00E40776">
              <w:rPr>
                <w:rFonts w:asciiTheme="minorHAnsi" w:eastAsiaTheme="minorEastAsia" w:hAnsiTheme="minorHAnsi" w:cstheme="minorHAnsi"/>
                <w:b w:val="0"/>
                <w:bCs w:val="0"/>
                <w:lang w:eastAsia="pl-PL"/>
              </w:rPr>
              <w:tab/>
            </w:r>
            <w:r w:rsidR="002E3F67" w:rsidRPr="00E40776">
              <w:rPr>
                <w:rStyle w:val="Hipercze"/>
                <w:rFonts w:asciiTheme="minorHAnsi" w:hAnsiTheme="minorHAnsi" w:cstheme="minorHAnsi"/>
              </w:rPr>
              <w:t>Grunty</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_Toc126667548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26</w:t>
            </w:r>
            <w:r w:rsidR="002E3F67" w:rsidRPr="00E40776">
              <w:rPr>
                <w:rFonts w:asciiTheme="minorHAnsi" w:hAnsiTheme="minorHAnsi" w:cstheme="minorHAnsi"/>
                <w:webHidden/>
              </w:rPr>
              <w:fldChar w:fldCharType="end"/>
            </w:r>
          </w:hyperlink>
        </w:p>
        <w:p w14:paraId="2E9AF2A7" w14:textId="6446E191" w:rsidR="002E3F67" w:rsidRPr="00E40776" w:rsidRDefault="00FD5075">
          <w:pPr>
            <w:pStyle w:val="Spistreci3"/>
            <w:rPr>
              <w:rFonts w:asciiTheme="minorHAnsi" w:eastAsiaTheme="minorEastAsia" w:hAnsiTheme="minorHAnsi" w:cstheme="minorHAnsi"/>
              <w:b w:val="0"/>
              <w:bCs w:val="0"/>
              <w:lang w:eastAsia="pl-PL"/>
            </w:rPr>
          </w:pPr>
          <w:hyperlink w:anchor="_Toc126667549" w:history="1">
            <w:r w:rsidR="002E3F67" w:rsidRPr="00E40776">
              <w:rPr>
                <w:rStyle w:val="Hipercze"/>
                <w:rFonts w:asciiTheme="minorHAnsi" w:hAnsiTheme="minorHAnsi" w:cstheme="minorHAnsi"/>
              </w:rPr>
              <w:t>6.3.2</w:t>
            </w:r>
            <w:r w:rsidR="002E3F67" w:rsidRPr="00E40776">
              <w:rPr>
                <w:rFonts w:asciiTheme="minorHAnsi" w:eastAsiaTheme="minorEastAsia" w:hAnsiTheme="minorHAnsi" w:cstheme="minorHAnsi"/>
                <w:b w:val="0"/>
                <w:bCs w:val="0"/>
                <w:lang w:eastAsia="pl-PL"/>
              </w:rPr>
              <w:tab/>
            </w:r>
            <w:r w:rsidR="002E3F67" w:rsidRPr="00E40776">
              <w:rPr>
                <w:rStyle w:val="Hipercze"/>
                <w:rFonts w:asciiTheme="minorHAnsi" w:hAnsiTheme="minorHAnsi" w:cstheme="minorHAnsi"/>
              </w:rPr>
              <w:t>Nieruchomości zabudowane</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_Toc126667549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26</w:t>
            </w:r>
            <w:r w:rsidR="002E3F67" w:rsidRPr="00E40776">
              <w:rPr>
                <w:rFonts w:asciiTheme="minorHAnsi" w:hAnsiTheme="minorHAnsi" w:cstheme="minorHAnsi"/>
                <w:webHidden/>
              </w:rPr>
              <w:fldChar w:fldCharType="end"/>
            </w:r>
          </w:hyperlink>
        </w:p>
        <w:p w14:paraId="095BC44B" w14:textId="0A8E028C" w:rsidR="002E3F67" w:rsidRPr="00E40776" w:rsidRDefault="00FD5075">
          <w:pPr>
            <w:pStyle w:val="Spistreci3"/>
            <w:rPr>
              <w:rFonts w:asciiTheme="minorHAnsi" w:eastAsiaTheme="minorEastAsia" w:hAnsiTheme="minorHAnsi" w:cstheme="minorHAnsi"/>
              <w:b w:val="0"/>
              <w:bCs w:val="0"/>
              <w:lang w:eastAsia="pl-PL"/>
            </w:rPr>
          </w:pPr>
          <w:hyperlink w:anchor="_Toc126667550" w:history="1">
            <w:r w:rsidR="002E3F67" w:rsidRPr="00E40776">
              <w:rPr>
                <w:rStyle w:val="Hipercze"/>
                <w:rFonts w:asciiTheme="minorHAnsi" w:hAnsiTheme="minorHAnsi" w:cstheme="minorHAnsi"/>
              </w:rPr>
              <w:t>6.3.3</w:t>
            </w:r>
            <w:r w:rsidR="002E3F67" w:rsidRPr="00E40776">
              <w:rPr>
                <w:rFonts w:asciiTheme="minorHAnsi" w:eastAsiaTheme="minorEastAsia" w:hAnsiTheme="minorHAnsi" w:cstheme="minorHAnsi"/>
                <w:b w:val="0"/>
                <w:bCs w:val="0"/>
                <w:lang w:eastAsia="pl-PL"/>
              </w:rPr>
              <w:tab/>
            </w:r>
            <w:r w:rsidR="002E3F67" w:rsidRPr="00E40776">
              <w:rPr>
                <w:rStyle w:val="Hipercze"/>
                <w:rFonts w:asciiTheme="minorHAnsi" w:hAnsiTheme="minorHAnsi" w:cstheme="minorHAnsi"/>
              </w:rPr>
              <w:t>Środki trwałe/dostawy</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_Toc126667550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27</w:t>
            </w:r>
            <w:r w:rsidR="002E3F67" w:rsidRPr="00E40776">
              <w:rPr>
                <w:rFonts w:asciiTheme="minorHAnsi" w:hAnsiTheme="minorHAnsi" w:cstheme="minorHAnsi"/>
                <w:webHidden/>
              </w:rPr>
              <w:fldChar w:fldCharType="end"/>
            </w:r>
          </w:hyperlink>
        </w:p>
        <w:p w14:paraId="208619A2" w14:textId="153D5BC1" w:rsidR="002E3F67" w:rsidRPr="00E40776" w:rsidRDefault="00FD5075">
          <w:pPr>
            <w:pStyle w:val="Spistreci3"/>
            <w:rPr>
              <w:rFonts w:asciiTheme="minorHAnsi" w:eastAsiaTheme="minorEastAsia" w:hAnsiTheme="minorHAnsi" w:cstheme="minorHAnsi"/>
              <w:b w:val="0"/>
              <w:bCs w:val="0"/>
              <w:lang w:eastAsia="pl-PL"/>
            </w:rPr>
          </w:pPr>
          <w:hyperlink w:anchor="_Toc126667551" w:history="1">
            <w:r w:rsidR="002E3F67" w:rsidRPr="00E40776">
              <w:rPr>
                <w:rStyle w:val="Hipercze"/>
                <w:rFonts w:asciiTheme="minorHAnsi" w:hAnsiTheme="minorHAnsi" w:cstheme="minorHAnsi"/>
              </w:rPr>
              <w:t>6.3.4</w:t>
            </w:r>
            <w:r w:rsidR="002E3F67" w:rsidRPr="00E40776">
              <w:rPr>
                <w:rFonts w:asciiTheme="minorHAnsi" w:eastAsiaTheme="minorEastAsia" w:hAnsiTheme="minorHAnsi" w:cstheme="minorHAnsi"/>
                <w:b w:val="0"/>
                <w:bCs w:val="0"/>
                <w:lang w:eastAsia="pl-PL"/>
              </w:rPr>
              <w:tab/>
            </w:r>
            <w:r w:rsidR="002E3F67" w:rsidRPr="00E40776">
              <w:rPr>
                <w:rStyle w:val="Hipercze"/>
                <w:rFonts w:asciiTheme="minorHAnsi" w:hAnsiTheme="minorHAnsi" w:cstheme="minorHAnsi"/>
              </w:rPr>
              <w:t>Roboty budowlane</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_Toc126667551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27</w:t>
            </w:r>
            <w:r w:rsidR="002E3F67" w:rsidRPr="00E40776">
              <w:rPr>
                <w:rFonts w:asciiTheme="minorHAnsi" w:hAnsiTheme="minorHAnsi" w:cstheme="minorHAnsi"/>
                <w:webHidden/>
              </w:rPr>
              <w:fldChar w:fldCharType="end"/>
            </w:r>
          </w:hyperlink>
        </w:p>
        <w:p w14:paraId="53923205" w14:textId="0557471C" w:rsidR="002E3F67" w:rsidRPr="00E40776" w:rsidRDefault="00FD5075">
          <w:pPr>
            <w:pStyle w:val="Spistreci3"/>
            <w:rPr>
              <w:rFonts w:asciiTheme="minorHAnsi" w:eastAsiaTheme="minorEastAsia" w:hAnsiTheme="minorHAnsi" w:cstheme="minorHAnsi"/>
              <w:b w:val="0"/>
              <w:bCs w:val="0"/>
              <w:lang w:eastAsia="pl-PL"/>
            </w:rPr>
          </w:pPr>
          <w:hyperlink w:anchor="_Toc126667552" w:history="1">
            <w:r w:rsidR="002E3F67" w:rsidRPr="00E40776">
              <w:rPr>
                <w:rStyle w:val="Hipercze"/>
                <w:rFonts w:asciiTheme="minorHAnsi" w:hAnsiTheme="minorHAnsi" w:cstheme="minorHAnsi"/>
              </w:rPr>
              <w:t>6.3.5</w:t>
            </w:r>
            <w:r w:rsidR="002E3F67" w:rsidRPr="00E40776">
              <w:rPr>
                <w:rFonts w:asciiTheme="minorHAnsi" w:eastAsiaTheme="minorEastAsia" w:hAnsiTheme="minorHAnsi" w:cstheme="minorHAnsi"/>
                <w:b w:val="0"/>
                <w:bCs w:val="0"/>
                <w:lang w:eastAsia="pl-PL"/>
              </w:rPr>
              <w:tab/>
            </w:r>
            <w:r w:rsidR="002E3F67" w:rsidRPr="00E40776">
              <w:rPr>
                <w:rStyle w:val="Hipercze"/>
                <w:rFonts w:asciiTheme="minorHAnsi" w:hAnsiTheme="minorHAnsi" w:cstheme="minorHAnsi"/>
              </w:rPr>
              <w:t>Wartości niematerialne i prawne</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_Toc126667552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27</w:t>
            </w:r>
            <w:r w:rsidR="002E3F67" w:rsidRPr="00E40776">
              <w:rPr>
                <w:rFonts w:asciiTheme="minorHAnsi" w:hAnsiTheme="minorHAnsi" w:cstheme="minorHAnsi"/>
                <w:webHidden/>
              </w:rPr>
              <w:fldChar w:fldCharType="end"/>
            </w:r>
          </w:hyperlink>
        </w:p>
        <w:p w14:paraId="2A95BF50" w14:textId="0B1EEEA7" w:rsidR="002E3F67" w:rsidRPr="00E40776" w:rsidRDefault="00FD5075">
          <w:pPr>
            <w:pStyle w:val="Spistreci3"/>
            <w:rPr>
              <w:rFonts w:asciiTheme="minorHAnsi" w:eastAsiaTheme="minorEastAsia" w:hAnsiTheme="minorHAnsi" w:cstheme="minorHAnsi"/>
              <w:b w:val="0"/>
              <w:bCs w:val="0"/>
              <w:lang w:eastAsia="pl-PL"/>
            </w:rPr>
          </w:pPr>
          <w:hyperlink w:anchor="_Toc126667553" w:history="1">
            <w:r w:rsidR="002E3F67" w:rsidRPr="00E40776">
              <w:rPr>
                <w:rStyle w:val="Hipercze"/>
                <w:rFonts w:asciiTheme="minorHAnsi" w:hAnsiTheme="minorHAnsi" w:cstheme="minorHAnsi"/>
              </w:rPr>
              <w:t>6.3.6</w:t>
            </w:r>
            <w:r w:rsidR="002E3F67" w:rsidRPr="00E40776">
              <w:rPr>
                <w:rFonts w:asciiTheme="minorHAnsi" w:eastAsiaTheme="minorEastAsia" w:hAnsiTheme="minorHAnsi" w:cstheme="minorHAnsi"/>
                <w:b w:val="0"/>
                <w:bCs w:val="0"/>
                <w:lang w:eastAsia="pl-PL"/>
              </w:rPr>
              <w:tab/>
            </w:r>
            <w:r w:rsidR="002E3F67" w:rsidRPr="00E40776">
              <w:rPr>
                <w:rStyle w:val="Hipercze"/>
                <w:rFonts w:asciiTheme="minorHAnsi" w:hAnsiTheme="minorHAnsi" w:cstheme="minorHAnsi"/>
              </w:rPr>
              <w:t>Usługi zewnętrzne (wsparcie innowacji)</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_Toc126667553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28</w:t>
            </w:r>
            <w:r w:rsidR="002E3F67" w:rsidRPr="00E40776">
              <w:rPr>
                <w:rFonts w:asciiTheme="minorHAnsi" w:hAnsiTheme="minorHAnsi" w:cstheme="minorHAnsi"/>
                <w:webHidden/>
              </w:rPr>
              <w:fldChar w:fldCharType="end"/>
            </w:r>
          </w:hyperlink>
        </w:p>
        <w:p w14:paraId="4DD91D34" w14:textId="3758B959" w:rsidR="002E3F67" w:rsidRPr="00E40776" w:rsidRDefault="00FD5075">
          <w:pPr>
            <w:pStyle w:val="Spistreci3"/>
            <w:rPr>
              <w:rFonts w:asciiTheme="minorHAnsi" w:eastAsiaTheme="minorEastAsia" w:hAnsiTheme="minorHAnsi" w:cstheme="minorHAnsi"/>
              <w:b w:val="0"/>
              <w:bCs w:val="0"/>
              <w:lang w:eastAsia="pl-PL"/>
            </w:rPr>
          </w:pPr>
          <w:hyperlink w:anchor="_Toc126667554" w:history="1">
            <w:r w:rsidR="002E3F67" w:rsidRPr="00E40776">
              <w:rPr>
                <w:rStyle w:val="Hipercze"/>
                <w:rFonts w:asciiTheme="minorHAnsi" w:hAnsiTheme="minorHAnsi" w:cstheme="minorHAnsi"/>
              </w:rPr>
              <w:t>6.3.7</w:t>
            </w:r>
            <w:r w:rsidR="002E3F67" w:rsidRPr="00E40776">
              <w:rPr>
                <w:rFonts w:asciiTheme="minorHAnsi" w:eastAsiaTheme="minorEastAsia" w:hAnsiTheme="minorHAnsi" w:cstheme="minorHAnsi"/>
                <w:b w:val="0"/>
                <w:bCs w:val="0"/>
                <w:lang w:eastAsia="pl-PL"/>
              </w:rPr>
              <w:tab/>
            </w:r>
            <w:r w:rsidR="002E3F67" w:rsidRPr="00E40776">
              <w:rPr>
                <w:rStyle w:val="Hipercze"/>
                <w:rFonts w:asciiTheme="minorHAnsi" w:hAnsiTheme="minorHAnsi" w:cstheme="minorHAnsi"/>
              </w:rPr>
              <w:t>Usługi zewnętrzne (doradztwo krajowe)</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_Toc126667554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28</w:t>
            </w:r>
            <w:r w:rsidR="002E3F67" w:rsidRPr="00E40776">
              <w:rPr>
                <w:rFonts w:asciiTheme="minorHAnsi" w:hAnsiTheme="minorHAnsi" w:cstheme="minorHAnsi"/>
                <w:webHidden/>
              </w:rPr>
              <w:fldChar w:fldCharType="end"/>
            </w:r>
          </w:hyperlink>
        </w:p>
        <w:p w14:paraId="1D423620" w14:textId="539053AC" w:rsidR="002E3F67" w:rsidRPr="00E40776" w:rsidRDefault="00FD5075">
          <w:pPr>
            <w:pStyle w:val="Spistreci3"/>
            <w:rPr>
              <w:rFonts w:asciiTheme="minorHAnsi" w:eastAsiaTheme="minorEastAsia" w:hAnsiTheme="minorHAnsi" w:cstheme="minorHAnsi"/>
              <w:b w:val="0"/>
              <w:bCs w:val="0"/>
              <w:lang w:eastAsia="pl-PL"/>
            </w:rPr>
          </w:pPr>
          <w:hyperlink w:anchor="_Toc126667555" w:history="1">
            <w:r w:rsidR="002E3F67" w:rsidRPr="00E40776">
              <w:rPr>
                <w:rStyle w:val="Hipercze"/>
                <w:rFonts w:asciiTheme="minorHAnsi" w:hAnsiTheme="minorHAnsi" w:cstheme="minorHAnsi"/>
              </w:rPr>
              <w:t>6.3.8</w:t>
            </w:r>
            <w:r w:rsidR="002E3F67" w:rsidRPr="00E40776">
              <w:rPr>
                <w:rFonts w:asciiTheme="minorHAnsi" w:eastAsiaTheme="minorEastAsia" w:hAnsiTheme="minorHAnsi" w:cstheme="minorHAnsi"/>
                <w:b w:val="0"/>
                <w:bCs w:val="0"/>
                <w:lang w:eastAsia="pl-PL"/>
              </w:rPr>
              <w:tab/>
            </w:r>
            <w:r w:rsidR="002E3F67" w:rsidRPr="00E40776">
              <w:rPr>
                <w:rStyle w:val="Hipercze"/>
                <w:rFonts w:asciiTheme="minorHAnsi" w:hAnsiTheme="minorHAnsi" w:cstheme="minorHAnsi"/>
              </w:rPr>
              <w:t>Usługi zewnętrzne (doradztwo zagraniczne)</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_Toc126667555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29</w:t>
            </w:r>
            <w:r w:rsidR="002E3F67" w:rsidRPr="00E40776">
              <w:rPr>
                <w:rFonts w:asciiTheme="minorHAnsi" w:hAnsiTheme="minorHAnsi" w:cstheme="minorHAnsi"/>
                <w:webHidden/>
              </w:rPr>
              <w:fldChar w:fldCharType="end"/>
            </w:r>
          </w:hyperlink>
        </w:p>
        <w:p w14:paraId="10232220" w14:textId="4B8D8069" w:rsidR="002E3F67" w:rsidRPr="00E40776" w:rsidRDefault="00FD5075">
          <w:pPr>
            <w:pStyle w:val="Spistreci1"/>
            <w:tabs>
              <w:tab w:val="left" w:pos="440"/>
            </w:tabs>
            <w:rPr>
              <w:rFonts w:asciiTheme="minorHAnsi" w:eastAsiaTheme="minorEastAsia" w:hAnsiTheme="minorHAnsi" w:cstheme="minorHAnsi"/>
              <w:b w:val="0"/>
              <w:bCs w:val="0"/>
              <w:lang w:eastAsia="pl-PL"/>
            </w:rPr>
          </w:pPr>
          <w:hyperlink w:anchor="_Toc126667556" w:history="1">
            <w:r w:rsidR="002E3F67" w:rsidRPr="00E40776">
              <w:rPr>
                <w:rStyle w:val="Hipercze"/>
                <w:rFonts w:asciiTheme="minorHAnsi" w:hAnsiTheme="minorHAnsi" w:cstheme="minorHAnsi"/>
              </w:rPr>
              <w:t>7.</w:t>
            </w:r>
            <w:r w:rsidR="002E3F67" w:rsidRPr="00E40776">
              <w:rPr>
                <w:rFonts w:asciiTheme="minorHAnsi" w:eastAsiaTheme="minorEastAsia" w:hAnsiTheme="minorHAnsi" w:cstheme="minorHAnsi"/>
                <w:b w:val="0"/>
                <w:bCs w:val="0"/>
                <w:lang w:eastAsia="pl-PL"/>
              </w:rPr>
              <w:tab/>
            </w:r>
            <w:r w:rsidR="002E3F67" w:rsidRPr="00E40776">
              <w:rPr>
                <w:rStyle w:val="Hipercze"/>
                <w:rFonts w:asciiTheme="minorHAnsi" w:hAnsiTheme="minorHAnsi" w:cstheme="minorHAnsi"/>
              </w:rPr>
              <w:t>WYDATKI KWALIFIKOWALNE MODUŁU ZAZIELENIENIE PRZEDSIĘBIORSTW</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_Toc126667556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30</w:t>
            </w:r>
            <w:r w:rsidR="002E3F67" w:rsidRPr="00E40776">
              <w:rPr>
                <w:rFonts w:asciiTheme="minorHAnsi" w:hAnsiTheme="minorHAnsi" w:cstheme="minorHAnsi"/>
                <w:webHidden/>
              </w:rPr>
              <w:fldChar w:fldCharType="end"/>
            </w:r>
          </w:hyperlink>
        </w:p>
        <w:p w14:paraId="2EE0D774" w14:textId="7A6F0BAF" w:rsidR="002E3F67" w:rsidRPr="00E40776" w:rsidRDefault="00FD5075">
          <w:pPr>
            <w:pStyle w:val="Spistreci2"/>
            <w:rPr>
              <w:rFonts w:eastAsiaTheme="minorEastAsia" w:cstheme="minorHAnsi"/>
              <w:noProof/>
              <w:lang w:eastAsia="pl-PL"/>
            </w:rPr>
          </w:pPr>
          <w:hyperlink w:anchor="_Toc126667557" w:history="1">
            <w:r w:rsidR="002E3F67" w:rsidRPr="00E40776">
              <w:rPr>
                <w:rStyle w:val="Hipercze"/>
                <w:rFonts w:cstheme="minorHAnsi"/>
                <w:b/>
                <w:bCs/>
                <w:noProof/>
              </w:rPr>
              <w:t>7.1 Pomoc publiczna</w:t>
            </w:r>
            <w:r w:rsidR="002E3F67" w:rsidRPr="00E40776">
              <w:rPr>
                <w:rFonts w:cstheme="minorHAnsi"/>
                <w:noProof/>
                <w:webHidden/>
              </w:rPr>
              <w:tab/>
            </w:r>
            <w:r w:rsidR="002E3F67" w:rsidRPr="00E40776">
              <w:rPr>
                <w:rFonts w:cstheme="minorHAnsi"/>
                <w:noProof/>
                <w:webHidden/>
              </w:rPr>
              <w:fldChar w:fldCharType="begin"/>
            </w:r>
            <w:r w:rsidR="002E3F67" w:rsidRPr="00E40776">
              <w:rPr>
                <w:rFonts w:cstheme="minorHAnsi"/>
                <w:noProof/>
                <w:webHidden/>
              </w:rPr>
              <w:instrText xml:space="preserve"> PAGEREF _Toc126667557 \h </w:instrText>
            </w:r>
            <w:r w:rsidR="002E3F67" w:rsidRPr="00E40776">
              <w:rPr>
                <w:rFonts w:cstheme="minorHAnsi"/>
                <w:noProof/>
                <w:webHidden/>
              </w:rPr>
            </w:r>
            <w:r w:rsidR="002E3F67" w:rsidRPr="00E40776">
              <w:rPr>
                <w:rFonts w:cstheme="minorHAnsi"/>
                <w:noProof/>
                <w:webHidden/>
              </w:rPr>
              <w:fldChar w:fldCharType="separate"/>
            </w:r>
            <w:r w:rsidR="00123360">
              <w:rPr>
                <w:rFonts w:cstheme="minorHAnsi"/>
                <w:noProof/>
                <w:webHidden/>
              </w:rPr>
              <w:t>30</w:t>
            </w:r>
            <w:r w:rsidR="002E3F67" w:rsidRPr="00E40776">
              <w:rPr>
                <w:rFonts w:cstheme="minorHAnsi"/>
                <w:noProof/>
                <w:webHidden/>
              </w:rPr>
              <w:fldChar w:fldCharType="end"/>
            </w:r>
          </w:hyperlink>
        </w:p>
        <w:p w14:paraId="02B64EF7" w14:textId="1B2687F1" w:rsidR="002E3F67" w:rsidRPr="00E40776" w:rsidRDefault="00FD5075">
          <w:pPr>
            <w:pStyle w:val="Spistreci2"/>
            <w:rPr>
              <w:rFonts w:eastAsiaTheme="minorEastAsia" w:cstheme="minorHAnsi"/>
              <w:noProof/>
              <w:lang w:eastAsia="pl-PL"/>
            </w:rPr>
          </w:pPr>
          <w:hyperlink w:anchor="_Toc126667558" w:history="1">
            <w:r w:rsidR="002E3F67" w:rsidRPr="00E40776">
              <w:rPr>
                <w:rStyle w:val="Hipercze"/>
                <w:rFonts w:cstheme="minorHAnsi"/>
                <w:b/>
                <w:bCs/>
                <w:noProof/>
              </w:rPr>
              <w:t>7.2 Limity wydatków kwalifikowalnych w module oraz limity dofinansowania</w:t>
            </w:r>
            <w:r w:rsidR="002E3F67" w:rsidRPr="00E40776">
              <w:rPr>
                <w:rFonts w:cstheme="minorHAnsi"/>
                <w:noProof/>
                <w:webHidden/>
              </w:rPr>
              <w:tab/>
            </w:r>
            <w:r w:rsidR="002E3F67" w:rsidRPr="00E40776">
              <w:rPr>
                <w:rFonts w:cstheme="minorHAnsi"/>
                <w:noProof/>
                <w:webHidden/>
              </w:rPr>
              <w:fldChar w:fldCharType="begin"/>
            </w:r>
            <w:r w:rsidR="002E3F67" w:rsidRPr="00E40776">
              <w:rPr>
                <w:rFonts w:cstheme="minorHAnsi"/>
                <w:noProof/>
                <w:webHidden/>
              </w:rPr>
              <w:instrText xml:space="preserve"> PAGEREF _Toc126667558 \h </w:instrText>
            </w:r>
            <w:r w:rsidR="002E3F67" w:rsidRPr="00E40776">
              <w:rPr>
                <w:rFonts w:cstheme="minorHAnsi"/>
                <w:noProof/>
                <w:webHidden/>
              </w:rPr>
            </w:r>
            <w:r w:rsidR="002E3F67" w:rsidRPr="00E40776">
              <w:rPr>
                <w:rFonts w:cstheme="minorHAnsi"/>
                <w:noProof/>
                <w:webHidden/>
              </w:rPr>
              <w:fldChar w:fldCharType="separate"/>
            </w:r>
            <w:r w:rsidR="00123360">
              <w:rPr>
                <w:rFonts w:cstheme="minorHAnsi"/>
                <w:noProof/>
                <w:webHidden/>
              </w:rPr>
              <w:t>30</w:t>
            </w:r>
            <w:r w:rsidR="002E3F67" w:rsidRPr="00E40776">
              <w:rPr>
                <w:rFonts w:cstheme="minorHAnsi"/>
                <w:noProof/>
                <w:webHidden/>
              </w:rPr>
              <w:fldChar w:fldCharType="end"/>
            </w:r>
          </w:hyperlink>
        </w:p>
        <w:p w14:paraId="27001AB2" w14:textId="370866B9" w:rsidR="002E3F67" w:rsidRPr="00E40776" w:rsidRDefault="00FD5075">
          <w:pPr>
            <w:pStyle w:val="Spistreci2"/>
            <w:rPr>
              <w:rFonts w:eastAsiaTheme="minorEastAsia" w:cstheme="minorHAnsi"/>
              <w:noProof/>
              <w:lang w:eastAsia="pl-PL"/>
            </w:rPr>
          </w:pPr>
          <w:hyperlink w:anchor="_Toc126667559" w:history="1">
            <w:r w:rsidR="002E3F67" w:rsidRPr="00E40776">
              <w:rPr>
                <w:rStyle w:val="Hipercze"/>
                <w:rFonts w:cstheme="minorHAnsi"/>
                <w:b/>
                <w:bCs/>
                <w:noProof/>
              </w:rPr>
              <w:t>7.3 Kategorie wydatków kwalifikowalnych w ramach modułu zazielenienie</w:t>
            </w:r>
            <w:r w:rsidR="002E3F67" w:rsidRPr="00E40776">
              <w:rPr>
                <w:rFonts w:cstheme="minorHAnsi"/>
                <w:noProof/>
                <w:webHidden/>
              </w:rPr>
              <w:tab/>
            </w:r>
            <w:r w:rsidR="002E3F67" w:rsidRPr="00E40776">
              <w:rPr>
                <w:rFonts w:cstheme="minorHAnsi"/>
                <w:noProof/>
                <w:webHidden/>
              </w:rPr>
              <w:fldChar w:fldCharType="begin"/>
            </w:r>
            <w:r w:rsidR="002E3F67" w:rsidRPr="00E40776">
              <w:rPr>
                <w:rFonts w:cstheme="minorHAnsi"/>
                <w:noProof/>
                <w:webHidden/>
              </w:rPr>
              <w:instrText xml:space="preserve"> PAGEREF _Toc126667559 \h </w:instrText>
            </w:r>
            <w:r w:rsidR="002E3F67" w:rsidRPr="00E40776">
              <w:rPr>
                <w:rFonts w:cstheme="minorHAnsi"/>
                <w:noProof/>
                <w:webHidden/>
              </w:rPr>
            </w:r>
            <w:r w:rsidR="002E3F67" w:rsidRPr="00E40776">
              <w:rPr>
                <w:rFonts w:cstheme="minorHAnsi"/>
                <w:noProof/>
                <w:webHidden/>
              </w:rPr>
              <w:fldChar w:fldCharType="separate"/>
            </w:r>
            <w:r w:rsidR="00123360">
              <w:rPr>
                <w:rFonts w:cstheme="minorHAnsi"/>
                <w:noProof/>
                <w:webHidden/>
              </w:rPr>
              <w:t>32</w:t>
            </w:r>
            <w:r w:rsidR="002E3F67" w:rsidRPr="00E40776">
              <w:rPr>
                <w:rFonts w:cstheme="minorHAnsi"/>
                <w:noProof/>
                <w:webHidden/>
              </w:rPr>
              <w:fldChar w:fldCharType="end"/>
            </w:r>
          </w:hyperlink>
        </w:p>
        <w:p w14:paraId="4A0CE4A6" w14:textId="02057537" w:rsidR="002E3F67" w:rsidRPr="00E40776" w:rsidRDefault="00FD5075">
          <w:pPr>
            <w:pStyle w:val="Spistreci3"/>
            <w:rPr>
              <w:rFonts w:asciiTheme="minorHAnsi" w:eastAsiaTheme="minorEastAsia" w:hAnsiTheme="minorHAnsi" w:cstheme="minorHAnsi"/>
              <w:b w:val="0"/>
              <w:bCs w:val="0"/>
              <w:lang w:eastAsia="pl-PL"/>
            </w:rPr>
          </w:pPr>
          <w:hyperlink w:anchor="_Toc126667560" w:history="1">
            <w:r w:rsidR="002E3F67" w:rsidRPr="00E40776">
              <w:rPr>
                <w:rStyle w:val="Hipercze"/>
                <w:rFonts w:asciiTheme="minorHAnsi" w:hAnsiTheme="minorHAnsi" w:cstheme="minorHAnsi"/>
              </w:rPr>
              <w:t>7.3.1</w:t>
            </w:r>
            <w:r w:rsidR="002E3F67" w:rsidRPr="00E40776">
              <w:rPr>
                <w:rFonts w:asciiTheme="minorHAnsi" w:eastAsiaTheme="minorEastAsia" w:hAnsiTheme="minorHAnsi" w:cstheme="minorHAnsi"/>
                <w:b w:val="0"/>
                <w:bCs w:val="0"/>
                <w:lang w:eastAsia="pl-PL"/>
              </w:rPr>
              <w:tab/>
            </w:r>
            <w:r w:rsidR="002E3F67" w:rsidRPr="00E40776">
              <w:rPr>
                <w:rStyle w:val="Hipercze"/>
                <w:rFonts w:asciiTheme="minorHAnsi" w:hAnsiTheme="minorHAnsi" w:cstheme="minorHAnsi"/>
              </w:rPr>
              <w:t>Grunty</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_Toc126667560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32</w:t>
            </w:r>
            <w:r w:rsidR="002E3F67" w:rsidRPr="00E40776">
              <w:rPr>
                <w:rFonts w:asciiTheme="minorHAnsi" w:hAnsiTheme="minorHAnsi" w:cstheme="minorHAnsi"/>
                <w:webHidden/>
              </w:rPr>
              <w:fldChar w:fldCharType="end"/>
            </w:r>
          </w:hyperlink>
        </w:p>
        <w:p w14:paraId="6BAC97CF" w14:textId="770CD9F5" w:rsidR="002E3F67" w:rsidRPr="00E40776" w:rsidRDefault="00FD5075">
          <w:pPr>
            <w:pStyle w:val="Spistreci3"/>
            <w:rPr>
              <w:rFonts w:asciiTheme="minorHAnsi" w:eastAsiaTheme="minorEastAsia" w:hAnsiTheme="minorHAnsi" w:cstheme="minorHAnsi"/>
              <w:b w:val="0"/>
              <w:bCs w:val="0"/>
              <w:lang w:eastAsia="pl-PL"/>
            </w:rPr>
          </w:pPr>
          <w:hyperlink w:anchor="_Toc126667561" w:history="1">
            <w:r w:rsidR="002E3F67" w:rsidRPr="00E40776">
              <w:rPr>
                <w:rStyle w:val="Hipercze"/>
                <w:rFonts w:asciiTheme="minorHAnsi" w:hAnsiTheme="minorHAnsi" w:cstheme="minorHAnsi"/>
              </w:rPr>
              <w:t>7.3.2</w:t>
            </w:r>
            <w:r w:rsidR="002E3F67" w:rsidRPr="00E40776">
              <w:rPr>
                <w:rFonts w:asciiTheme="minorHAnsi" w:eastAsiaTheme="minorEastAsia" w:hAnsiTheme="minorHAnsi" w:cstheme="minorHAnsi"/>
                <w:b w:val="0"/>
                <w:bCs w:val="0"/>
                <w:lang w:eastAsia="pl-PL"/>
              </w:rPr>
              <w:tab/>
            </w:r>
            <w:r w:rsidR="002E3F67" w:rsidRPr="00E40776">
              <w:rPr>
                <w:rStyle w:val="Hipercze"/>
                <w:rFonts w:asciiTheme="minorHAnsi" w:hAnsiTheme="minorHAnsi" w:cstheme="minorHAnsi"/>
              </w:rPr>
              <w:t>Nieruchomości zabudowane</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_Toc126667561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33</w:t>
            </w:r>
            <w:r w:rsidR="002E3F67" w:rsidRPr="00E40776">
              <w:rPr>
                <w:rFonts w:asciiTheme="minorHAnsi" w:hAnsiTheme="minorHAnsi" w:cstheme="minorHAnsi"/>
                <w:webHidden/>
              </w:rPr>
              <w:fldChar w:fldCharType="end"/>
            </w:r>
          </w:hyperlink>
        </w:p>
        <w:p w14:paraId="5748C26E" w14:textId="3A2F1847" w:rsidR="002E3F67" w:rsidRPr="00E40776" w:rsidRDefault="00FD5075">
          <w:pPr>
            <w:pStyle w:val="Spistreci3"/>
            <w:rPr>
              <w:rFonts w:asciiTheme="minorHAnsi" w:eastAsiaTheme="minorEastAsia" w:hAnsiTheme="minorHAnsi" w:cstheme="minorHAnsi"/>
              <w:b w:val="0"/>
              <w:bCs w:val="0"/>
              <w:lang w:eastAsia="pl-PL"/>
            </w:rPr>
          </w:pPr>
          <w:hyperlink w:anchor="_Toc126667562" w:history="1">
            <w:r w:rsidR="002E3F67" w:rsidRPr="00E40776">
              <w:rPr>
                <w:rStyle w:val="Hipercze"/>
                <w:rFonts w:asciiTheme="minorHAnsi" w:hAnsiTheme="minorHAnsi" w:cstheme="minorHAnsi"/>
              </w:rPr>
              <w:t>7.3.3</w:t>
            </w:r>
            <w:r w:rsidR="002E3F67" w:rsidRPr="00E40776">
              <w:rPr>
                <w:rFonts w:asciiTheme="minorHAnsi" w:eastAsiaTheme="minorEastAsia" w:hAnsiTheme="minorHAnsi" w:cstheme="minorHAnsi"/>
                <w:b w:val="0"/>
                <w:bCs w:val="0"/>
                <w:lang w:eastAsia="pl-PL"/>
              </w:rPr>
              <w:tab/>
            </w:r>
            <w:r w:rsidR="002E3F67" w:rsidRPr="00E40776">
              <w:rPr>
                <w:rStyle w:val="Hipercze"/>
                <w:rFonts w:asciiTheme="minorHAnsi" w:hAnsiTheme="minorHAnsi" w:cstheme="minorHAnsi"/>
              </w:rPr>
              <w:t>Środki trwałe/dostawy</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_Toc126667562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33</w:t>
            </w:r>
            <w:r w:rsidR="002E3F67" w:rsidRPr="00E40776">
              <w:rPr>
                <w:rFonts w:asciiTheme="minorHAnsi" w:hAnsiTheme="minorHAnsi" w:cstheme="minorHAnsi"/>
                <w:webHidden/>
              </w:rPr>
              <w:fldChar w:fldCharType="end"/>
            </w:r>
          </w:hyperlink>
        </w:p>
        <w:p w14:paraId="1D57D4E6" w14:textId="48891512" w:rsidR="002E3F67" w:rsidRPr="00E40776" w:rsidRDefault="00FD5075">
          <w:pPr>
            <w:pStyle w:val="Spistreci3"/>
            <w:rPr>
              <w:rFonts w:asciiTheme="minorHAnsi" w:eastAsiaTheme="minorEastAsia" w:hAnsiTheme="minorHAnsi" w:cstheme="minorHAnsi"/>
              <w:b w:val="0"/>
              <w:bCs w:val="0"/>
              <w:lang w:eastAsia="pl-PL"/>
            </w:rPr>
          </w:pPr>
          <w:hyperlink w:anchor="_Toc126667563" w:history="1">
            <w:r w:rsidR="002E3F67" w:rsidRPr="00E40776">
              <w:rPr>
                <w:rStyle w:val="Hipercze"/>
                <w:rFonts w:asciiTheme="minorHAnsi" w:hAnsiTheme="minorHAnsi" w:cstheme="minorHAnsi"/>
              </w:rPr>
              <w:t>7.3.4</w:t>
            </w:r>
            <w:r w:rsidR="002E3F67" w:rsidRPr="00E40776">
              <w:rPr>
                <w:rFonts w:asciiTheme="minorHAnsi" w:eastAsiaTheme="minorEastAsia" w:hAnsiTheme="minorHAnsi" w:cstheme="minorHAnsi"/>
                <w:b w:val="0"/>
                <w:bCs w:val="0"/>
                <w:lang w:eastAsia="pl-PL"/>
              </w:rPr>
              <w:tab/>
            </w:r>
            <w:r w:rsidR="002E3F67" w:rsidRPr="00E40776">
              <w:rPr>
                <w:rStyle w:val="Hipercze"/>
                <w:rFonts w:asciiTheme="minorHAnsi" w:hAnsiTheme="minorHAnsi" w:cstheme="minorHAnsi"/>
              </w:rPr>
              <w:t>Roboty budowlane</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_Toc126667563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33</w:t>
            </w:r>
            <w:r w:rsidR="002E3F67" w:rsidRPr="00E40776">
              <w:rPr>
                <w:rFonts w:asciiTheme="minorHAnsi" w:hAnsiTheme="minorHAnsi" w:cstheme="minorHAnsi"/>
                <w:webHidden/>
              </w:rPr>
              <w:fldChar w:fldCharType="end"/>
            </w:r>
          </w:hyperlink>
        </w:p>
        <w:p w14:paraId="4D8F345A" w14:textId="10EB1C94" w:rsidR="002E3F67" w:rsidRPr="00E40776" w:rsidRDefault="00FD5075">
          <w:pPr>
            <w:pStyle w:val="Spistreci3"/>
            <w:rPr>
              <w:rFonts w:asciiTheme="minorHAnsi" w:eastAsiaTheme="minorEastAsia" w:hAnsiTheme="minorHAnsi" w:cstheme="minorHAnsi"/>
              <w:b w:val="0"/>
              <w:bCs w:val="0"/>
              <w:lang w:eastAsia="pl-PL"/>
            </w:rPr>
          </w:pPr>
          <w:hyperlink w:anchor="_Toc126667564" w:history="1">
            <w:r w:rsidR="002E3F67" w:rsidRPr="00E40776">
              <w:rPr>
                <w:rStyle w:val="Hipercze"/>
                <w:rFonts w:asciiTheme="minorHAnsi" w:hAnsiTheme="minorHAnsi" w:cstheme="minorHAnsi"/>
              </w:rPr>
              <w:t>7.3.5</w:t>
            </w:r>
            <w:r w:rsidR="002E3F67" w:rsidRPr="00E40776">
              <w:rPr>
                <w:rFonts w:asciiTheme="minorHAnsi" w:eastAsiaTheme="minorEastAsia" w:hAnsiTheme="minorHAnsi" w:cstheme="minorHAnsi"/>
                <w:b w:val="0"/>
                <w:bCs w:val="0"/>
                <w:lang w:eastAsia="pl-PL"/>
              </w:rPr>
              <w:tab/>
            </w:r>
            <w:r w:rsidR="002E3F67" w:rsidRPr="00E40776">
              <w:rPr>
                <w:rStyle w:val="Hipercze"/>
                <w:rFonts w:asciiTheme="minorHAnsi" w:hAnsiTheme="minorHAnsi" w:cstheme="minorHAnsi"/>
              </w:rPr>
              <w:t>Wartości niematerialne i prawne</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_Toc126667564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33</w:t>
            </w:r>
            <w:r w:rsidR="002E3F67" w:rsidRPr="00E40776">
              <w:rPr>
                <w:rFonts w:asciiTheme="minorHAnsi" w:hAnsiTheme="minorHAnsi" w:cstheme="minorHAnsi"/>
                <w:webHidden/>
              </w:rPr>
              <w:fldChar w:fldCharType="end"/>
            </w:r>
          </w:hyperlink>
        </w:p>
        <w:p w14:paraId="09D82E66" w14:textId="657DE8E8" w:rsidR="002E3F67" w:rsidRPr="00E40776" w:rsidRDefault="00FD5075">
          <w:pPr>
            <w:pStyle w:val="Spistreci3"/>
            <w:rPr>
              <w:rFonts w:asciiTheme="minorHAnsi" w:eastAsiaTheme="minorEastAsia" w:hAnsiTheme="minorHAnsi" w:cstheme="minorHAnsi"/>
              <w:b w:val="0"/>
              <w:bCs w:val="0"/>
              <w:lang w:eastAsia="pl-PL"/>
            </w:rPr>
          </w:pPr>
          <w:hyperlink w:anchor="_Toc126667565" w:history="1">
            <w:r w:rsidR="002E3F67" w:rsidRPr="00E40776">
              <w:rPr>
                <w:rStyle w:val="Hipercze"/>
                <w:rFonts w:asciiTheme="minorHAnsi" w:hAnsiTheme="minorHAnsi" w:cstheme="minorHAnsi"/>
              </w:rPr>
              <w:t>7.3.6</w:t>
            </w:r>
            <w:r w:rsidR="002E3F67" w:rsidRPr="00E40776">
              <w:rPr>
                <w:rFonts w:asciiTheme="minorHAnsi" w:eastAsiaTheme="minorEastAsia" w:hAnsiTheme="minorHAnsi" w:cstheme="minorHAnsi"/>
                <w:b w:val="0"/>
                <w:bCs w:val="0"/>
                <w:lang w:eastAsia="pl-PL"/>
              </w:rPr>
              <w:tab/>
            </w:r>
            <w:r w:rsidR="002E3F67" w:rsidRPr="00E40776">
              <w:rPr>
                <w:rStyle w:val="Hipercze"/>
                <w:rFonts w:asciiTheme="minorHAnsi" w:hAnsiTheme="minorHAnsi" w:cstheme="minorHAnsi"/>
              </w:rPr>
              <w:t>Usługi zewnętrzne (doradztwo)</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_Toc126667565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34</w:t>
            </w:r>
            <w:r w:rsidR="002E3F67" w:rsidRPr="00E40776">
              <w:rPr>
                <w:rFonts w:asciiTheme="minorHAnsi" w:hAnsiTheme="minorHAnsi" w:cstheme="minorHAnsi"/>
                <w:webHidden/>
              </w:rPr>
              <w:fldChar w:fldCharType="end"/>
            </w:r>
          </w:hyperlink>
        </w:p>
        <w:p w14:paraId="4578C064" w14:textId="4D75B113" w:rsidR="002E3F67" w:rsidRPr="00E40776" w:rsidRDefault="00FD5075">
          <w:pPr>
            <w:pStyle w:val="Spistreci3"/>
            <w:rPr>
              <w:rFonts w:asciiTheme="minorHAnsi" w:eastAsiaTheme="minorEastAsia" w:hAnsiTheme="minorHAnsi" w:cstheme="minorHAnsi"/>
              <w:b w:val="0"/>
              <w:bCs w:val="0"/>
              <w:lang w:eastAsia="pl-PL"/>
            </w:rPr>
          </w:pPr>
          <w:hyperlink w:anchor="_Toc126667566" w:history="1">
            <w:r w:rsidR="002E3F67" w:rsidRPr="00E40776">
              <w:rPr>
                <w:rStyle w:val="Hipercze"/>
                <w:rFonts w:asciiTheme="minorHAnsi" w:hAnsiTheme="minorHAnsi" w:cstheme="minorHAnsi"/>
              </w:rPr>
              <w:t>7.3.7</w:t>
            </w:r>
            <w:r w:rsidR="002E3F67" w:rsidRPr="00E40776">
              <w:rPr>
                <w:rFonts w:asciiTheme="minorHAnsi" w:eastAsiaTheme="minorEastAsia" w:hAnsiTheme="minorHAnsi" w:cstheme="minorHAnsi"/>
                <w:b w:val="0"/>
                <w:bCs w:val="0"/>
                <w:lang w:eastAsia="pl-PL"/>
              </w:rPr>
              <w:tab/>
            </w:r>
            <w:r w:rsidR="002E3F67" w:rsidRPr="00E40776">
              <w:rPr>
                <w:rStyle w:val="Hipercze"/>
                <w:rFonts w:asciiTheme="minorHAnsi" w:hAnsiTheme="minorHAnsi" w:cstheme="minorHAnsi"/>
              </w:rPr>
              <w:t>Usługi zewnętrzne (wsparcie innowacji)</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_Toc126667566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34</w:t>
            </w:r>
            <w:r w:rsidR="002E3F67" w:rsidRPr="00E40776">
              <w:rPr>
                <w:rFonts w:asciiTheme="minorHAnsi" w:hAnsiTheme="minorHAnsi" w:cstheme="minorHAnsi"/>
                <w:webHidden/>
              </w:rPr>
              <w:fldChar w:fldCharType="end"/>
            </w:r>
          </w:hyperlink>
        </w:p>
        <w:p w14:paraId="4479A527" w14:textId="07DC9385" w:rsidR="002E3F67" w:rsidRPr="00E40776" w:rsidRDefault="00FD5075">
          <w:pPr>
            <w:pStyle w:val="Spistreci3"/>
            <w:rPr>
              <w:rFonts w:asciiTheme="minorHAnsi" w:eastAsiaTheme="minorEastAsia" w:hAnsiTheme="minorHAnsi" w:cstheme="minorHAnsi"/>
              <w:b w:val="0"/>
              <w:bCs w:val="0"/>
              <w:lang w:eastAsia="pl-PL"/>
            </w:rPr>
          </w:pPr>
          <w:hyperlink w:anchor="_Toc126667567" w:history="1">
            <w:r w:rsidR="002E3F67" w:rsidRPr="00E40776">
              <w:rPr>
                <w:rStyle w:val="Hipercze"/>
                <w:rFonts w:asciiTheme="minorHAnsi" w:hAnsiTheme="minorHAnsi" w:cstheme="minorHAnsi"/>
              </w:rPr>
              <w:t>7.3.8. Dodatkowe koszty inwestycji – normy surowsze i brak norm (wyodrębnione)</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_Toc126667567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35</w:t>
            </w:r>
            <w:r w:rsidR="002E3F67" w:rsidRPr="00E40776">
              <w:rPr>
                <w:rFonts w:asciiTheme="minorHAnsi" w:hAnsiTheme="minorHAnsi" w:cstheme="minorHAnsi"/>
                <w:webHidden/>
              </w:rPr>
              <w:fldChar w:fldCharType="end"/>
            </w:r>
          </w:hyperlink>
        </w:p>
        <w:p w14:paraId="09C1A76E" w14:textId="7E9C912F" w:rsidR="002E3F67" w:rsidRPr="00E40776" w:rsidRDefault="00FD5075">
          <w:pPr>
            <w:pStyle w:val="Spistreci3"/>
            <w:rPr>
              <w:rFonts w:asciiTheme="minorHAnsi" w:eastAsiaTheme="minorEastAsia" w:hAnsiTheme="minorHAnsi" w:cstheme="minorHAnsi"/>
              <w:b w:val="0"/>
              <w:bCs w:val="0"/>
              <w:lang w:eastAsia="pl-PL"/>
            </w:rPr>
          </w:pPr>
          <w:hyperlink w:anchor="_Toc126667568" w:history="1">
            <w:r w:rsidR="002E3F67" w:rsidRPr="00E40776">
              <w:rPr>
                <w:rStyle w:val="Hipercze"/>
                <w:rFonts w:asciiTheme="minorHAnsi" w:hAnsiTheme="minorHAnsi" w:cstheme="minorHAnsi"/>
              </w:rPr>
              <w:t>7.3.9</w:t>
            </w:r>
            <w:r w:rsidR="002E3F67" w:rsidRPr="00E40776">
              <w:rPr>
                <w:rFonts w:asciiTheme="minorHAnsi" w:eastAsiaTheme="minorEastAsia" w:hAnsiTheme="minorHAnsi" w:cstheme="minorHAnsi"/>
                <w:b w:val="0"/>
                <w:bCs w:val="0"/>
                <w:lang w:eastAsia="pl-PL"/>
              </w:rPr>
              <w:tab/>
            </w:r>
            <w:r w:rsidR="002E3F67" w:rsidRPr="00E40776">
              <w:rPr>
                <w:rStyle w:val="Hipercze"/>
                <w:rFonts w:asciiTheme="minorHAnsi" w:hAnsiTheme="minorHAnsi" w:cstheme="minorHAnsi"/>
              </w:rPr>
              <w:t>Dodatkowe koszty inwestycji – normy surowsze i brak norm (referencyjne)</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_Toc126667568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35</w:t>
            </w:r>
            <w:r w:rsidR="002E3F67" w:rsidRPr="00E40776">
              <w:rPr>
                <w:rFonts w:asciiTheme="minorHAnsi" w:hAnsiTheme="minorHAnsi" w:cstheme="minorHAnsi"/>
                <w:webHidden/>
              </w:rPr>
              <w:fldChar w:fldCharType="end"/>
            </w:r>
          </w:hyperlink>
        </w:p>
        <w:p w14:paraId="6540EDC4" w14:textId="18A07D44" w:rsidR="002E3F67" w:rsidRPr="00E40776" w:rsidRDefault="00FD5075">
          <w:pPr>
            <w:pStyle w:val="Spistreci3"/>
            <w:tabs>
              <w:tab w:val="left" w:pos="1320"/>
            </w:tabs>
            <w:rPr>
              <w:rFonts w:asciiTheme="minorHAnsi" w:eastAsiaTheme="minorEastAsia" w:hAnsiTheme="minorHAnsi" w:cstheme="minorHAnsi"/>
              <w:b w:val="0"/>
              <w:bCs w:val="0"/>
              <w:lang w:eastAsia="pl-PL"/>
            </w:rPr>
          </w:pPr>
          <w:hyperlink w:anchor="_Toc126667569" w:history="1">
            <w:r w:rsidR="002E3F67" w:rsidRPr="00E40776">
              <w:rPr>
                <w:rStyle w:val="Hipercze"/>
                <w:rFonts w:asciiTheme="minorHAnsi" w:hAnsiTheme="minorHAnsi" w:cstheme="minorHAnsi"/>
              </w:rPr>
              <w:t>7.3.10</w:t>
            </w:r>
            <w:r w:rsidR="002E3F67" w:rsidRPr="00E40776">
              <w:rPr>
                <w:rFonts w:asciiTheme="minorHAnsi" w:eastAsiaTheme="minorEastAsia" w:hAnsiTheme="minorHAnsi" w:cstheme="minorHAnsi"/>
                <w:b w:val="0"/>
                <w:bCs w:val="0"/>
                <w:lang w:eastAsia="pl-PL"/>
              </w:rPr>
              <w:tab/>
            </w:r>
            <w:r w:rsidR="002E3F67" w:rsidRPr="00E40776">
              <w:rPr>
                <w:rStyle w:val="Hipercze"/>
                <w:rFonts w:asciiTheme="minorHAnsi" w:hAnsiTheme="minorHAnsi" w:cstheme="minorHAnsi"/>
              </w:rPr>
              <w:t xml:space="preserve"> Dodatkowe koszty inwestycji – wdrożenie norm co najmniej 3 lata przed wejściem w życie (wyodrębnione)</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_Toc126667569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36</w:t>
            </w:r>
            <w:r w:rsidR="002E3F67" w:rsidRPr="00E40776">
              <w:rPr>
                <w:rFonts w:asciiTheme="minorHAnsi" w:hAnsiTheme="minorHAnsi" w:cstheme="minorHAnsi"/>
                <w:webHidden/>
              </w:rPr>
              <w:fldChar w:fldCharType="end"/>
            </w:r>
          </w:hyperlink>
        </w:p>
        <w:p w14:paraId="06EE6AFF" w14:textId="6F8A383B" w:rsidR="002E3F67" w:rsidRPr="00E40776" w:rsidRDefault="00FD5075">
          <w:pPr>
            <w:pStyle w:val="Spistreci3"/>
            <w:rPr>
              <w:rFonts w:asciiTheme="minorHAnsi" w:eastAsiaTheme="minorEastAsia" w:hAnsiTheme="minorHAnsi" w:cstheme="minorHAnsi"/>
              <w:b w:val="0"/>
              <w:bCs w:val="0"/>
              <w:lang w:eastAsia="pl-PL"/>
            </w:rPr>
          </w:pPr>
          <w:hyperlink w:anchor="_Toc126667570" w:history="1">
            <w:r w:rsidR="002E3F67" w:rsidRPr="00E40776">
              <w:rPr>
                <w:rStyle w:val="Hipercze"/>
                <w:rFonts w:asciiTheme="minorHAnsi" w:hAnsiTheme="minorHAnsi" w:cstheme="minorHAnsi"/>
              </w:rPr>
              <w:t>7.3.11 Dodatkowe koszty inwestycji – wdrożenie norm co najmniej 3 lata przed wejściem w życie (referencyjne)</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_Toc126667570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36</w:t>
            </w:r>
            <w:r w:rsidR="002E3F67" w:rsidRPr="00E40776">
              <w:rPr>
                <w:rFonts w:asciiTheme="minorHAnsi" w:hAnsiTheme="minorHAnsi" w:cstheme="minorHAnsi"/>
                <w:webHidden/>
              </w:rPr>
              <w:fldChar w:fldCharType="end"/>
            </w:r>
          </w:hyperlink>
        </w:p>
        <w:p w14:paraId="038B769B" w14:textId="157AC1CC" w:rsidR="002E3F67" w:rsidRPr="00E40776" w:rsidRDefault="00FD5075">
          <w:pPr>
            <w:pStyle w:val="Spistreci3"/>
            <w:tabs>
              <w:tab w:val="left" w:pos="1320"/>
            </w:tabs>
            <w:rPr>
              <w:rFonts w:asciiTheme="minorHAnsi" w:eastAsiaTheme="minorEastAsia" w:hAnsiTheme="minorHAnsi" w:cstheme="minorHAnsi"/>
              <w:b w:val="0"/>
              <w:bCs w:val="0"/>
              <w:lang w:eastAsia="pl-PL"/>
            </w:rPr>
          </w:pPr>
          <w:hyperlink w:anchor="_Toc126667571" w:history="1">
            <w:r w:rsidR="002E3F67" w:rsidRPr="00E40776">
              <w:rPr>
                <w:rStyle w:val="Hipercze"/>
                <w:rFonts w:asciiTheme="minorHAnsi" w:hAnsiTheme="minorHAnsi" w:cstheme="minorHAnsi"/>
              </w:rPr>
              <w:t>7.3.12</w:t>
            </w:r>
            <w:r w:rsidR="002E3F67" w:rsidRPr="00E40776">
              <w:rPr>
                <w:rFonts w:asciiTheme="minorHAnsi" w:eastAsiaTheme="minorEastAsia" w:hAnsiTheme="minorHAnsi" w:cstheme="minorHAnsi"/>
                <w:b w:val="0"/>
                <w:bCs w:val="0"/>
                <w:lang w:eastAsia="pl-PL"/>
              </w:rPr>
              <w:tab/>
            </w:r>
            <w:r w:rsidR="002E3F67" w:rsidRPr="00E40776">
              <w:rPr>
                <w:rStyle w:val="Hipercze"/>
                <w:rFonts w:asciiTheme="minorHAnsi" w:hAnsiTheme="minorHAnsi" w:cstheme="minorHAnsi"/>
              </w:rPr>
              <w:t xml:space="preserve"> Dodatkowe koszty inwestycji – wdrożenie norm od roku do trzech lat przed wejściem w życie (wyodrębnione)</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_Toc126667571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37</w:t>
            </w:r>
            <w:r w:rsidR="002E3F67" w:rsidRPr="00E40776">
              <w:rPr>
                <w:rFonts w:asciiTheme="minorHAnsi" w:hAnsiTheme="minorHAnsi" w:cstheme="minorHAnsi"/>
                <w:webHidden/>
              </w:rPr>
              <w:fldChar w:fldCharType="end"/>
            </w:r>
          </w:hyperlink>
        </w:p>
        <w:p w14:paraId="1851D41B" w14:textId="641FF8D7" w:rsidR="002E3F67" w:rsidRPr="00E40776" w:rsidRDefault="00FD5075">
          <w:pPr>
            <w:pStyle w:val="Spistreci3"/>
            <w:tabs>
              <w:tab w:val="left" w:pos="1320"/>
            </w:tabs>
            <w:rPr>
              <w:rFonts w:asciiTheme="minorHAnsi" w:eastAsiaTheme="minorEastAsia" w:hAnsiTheme="minorHAnsi" w:cstheme="minorHAnsi"/>
              <w:b w:val="0"/>
              <w:bCs w:val="0"/>
              <w:lang w:eastAsia="pl-PL"/>
            </w:rPr>
          </w:pPr>
          <w:hyperlink w:anchor="_Toc126667572" w:history="1">
            <w:r w:rsidR="002E3F67" w:rsidRPr="00E40776">
              <w:rPr>
                <w:rStyle w:val="Hipercze"/>
                <w:rFonts w:asciiTheme="minorHAnsi" w:hAnsiTheme="minorHAnsi" w:cstheme="minorHAnsi"/>
              </w:rPr>
              <w:t>7.3.13</w:t>
            </w:r>
            <w:r w:rsidR="002E3F67" w:rsidRPr="00E40776">
              <w:rPr>
                <w:rFonts w:asciiTheme="minorHAnsi" w:eastAsiaTheme="minorEastAsia" w:hAnsiTheme="minorHAnsi" w:cstheme="minorHAnsi"/>
                <w:b w:val="0"/>
                <w:bCs w:val="0"/>
                <w:lang w:eastAsia="pl-PL"/>
              </w:rPr>
              <w:tab/>
            </w:r>
            <w:r w:rsidR="002E3F67" w:rsidRPr="00E40776">
              <w:rPr>
                <w:rStyle w:val="Hipercze"/>
                <w:rFonts w:asciiTheme="minorHAnsi" w:hAnsiTheme="minorHAnsi" w:cstheme="minorHAnsi"/>
              </w:rPr>
              <w:t>Dodatkowe koszty inwestycji – wdrożenie norm od roku do trzech lat przed wejściem w życie (referencyjne)</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_Toc126667572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37</w:t>
            </w:r>
            <w:r w:rsidR="002E3F67" w:rsidRPr="00E40776">
              <w:rPr>
                <w:rFonts w:asciiTheme="minorHAnsi" w:hAnsiTheme="minorHAnsi" w:cstheme="minorHAnsi"/>
                <w:webHidden/>
              </w:rPr>
              <w:fldChar w:fldCharType="end"/>
            </w:r>
          </w:hyperlink>
        </w:p>
        <w:p w14:paraId="1642C157" w14:textId="6F979D6A" w:rsidR="002E3F67" w:rsidRPr="00E40776" w:rsidRDefault="00FD5075">
          <w:pPr>
            <w:pStyle w:val="Spistreci3"/>
            <w:rPr>
              <w:rFonts w:asciiTheme="minorHAnsi" w:eastAsiaTheme="minorEastAsia" w:hAnsiTheme="minorHAnsi" w:cstheme="minorHAnsi"/>
              <w:b w:val="0"/>
              <w:bCs w:val="0"/>
              <w:lang w:eastAsia="pl-PL"/>
            </w:rPr>
          </w:pPr>
          <w:hyperlink w:anchor="_Toc126667573" w:history="1">
            <w:r w:rsidR="002E3F67" w:rsidRPr="00E40776">
              <w:rPr>
                <w:rStyle w:val="Hipercze"/>
                <w:rFonts w:asciiTheme="minorHAnsi" w:hAnsiTheme="minorHAnsi" w:cstheme="minorHAnsi"/>
              </w:rPr>
              <w:t>7.3.14 Dodatkowe koszty inwestycji – efektywność energetyczna (wyodrębnione)</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_Toc126667573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38</w:t>
            </w:r>
            <w:r w:rsidR="002E3F67" w:rsidRPr="00E40776">
              <w:rPr>
                <w:rFonts w:asciiTheme="minorHAnsi" w:hAnsiTheme="minorHAnsi" w:cstheme="minorHAnsi"/>
                <w:webHidden/>
              </w:rPr>
              <w:fldChar w:fldCharType="end"/>
            </w:r>
          </w:hyperlink>
        </w:p>
        <w:p w14:paraId="19FFDC8E" w14:textId="696B4D62" w:rsidR="002E3F67" w:rsidRPr="00E40776" w:rsidRDefault="00FD5075">
          <w:pPr>
            <w:pStyle w:val="Spistreci3"/>
            <w:rPr>
              <w:rFonts w:asciiTheme="minorHAnsi" w:eastAsiaTheme="minorEastAsia" w:hAnsiTheme="minorHAnsi" w:cstheme="minorHAnsi"/>
              <w:b w:val="0"/>
              <w:bCs w:val="0"/>
              <w:lang w:eastAsia="pl-PL"/>
            </w:rPr>
          </w:pPr>
          <w:hyperlink w:anchor="_Toc126667574" w:history="1">
            <w:r w:rsidR="002E3F67" w:rsidRPr="00E40776">
              <w:rPr>
                <w:rStyle w:val="Hipercze"/>
                <w:rFonts w:asciiTheme="minorHAnsi" w:hAnsiTheme="minorHAnsi" w:cstheme="minorHAnsi"/>
              </w:rPr>
              <w:t>7.3.15 Dodatkowe koszty inwestycji – efektywność energetyczna (referencyjne)</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_Toc126667574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38</w:t>
            </w:r>
            <w:r w:rsidR="002E3F67" w:rsidRPr="00E40776">
              <w:rPr>
                <w:rFonts w:asciiTheme="minorHAnsi" w:hAnsiTheme="minorHAnsi" w:cstheme="minorHAnsi"/>
                <w:webHidden/>
              </w:rPr>
              <w:fldChar w:fldCharType="end"/>
            </w:r>
          </w:hyperlink>
        </w:p>
        <w:p w14:paraId="07BD0509" w14:textId="7DDCF491" w:rsidR="002E3F67" w:rsidRPr="00E40776" w:rsidRDefault="00FD5075">
          <w:pPr>
            <w:pStyle w:val="Spistreci3"/>
            <w:rPr>
              <w:rFonts w:asciiTheme="minorHAnsi" w:eastAsiaTheme="minorEastAsia" w:hAnsiTheme="minorHAnsi" w:cstheme="minorHAnsi"/>
              <w:b w:val="0"/>
              <w:bCs w:val="0"/>
              <w:lang w:eastAsia="pl-PL"/>
            </w:rPr>
          </w:pPr>
          <w:hyperlink w:anchor="_Toc126667575" w:history="1">
            <w:r w:rsidR="002E3F67" w:rsidRPr="00E40776">
              <w:rPr>
                <w:rStyle w:val="Hipercze"/>
                <w:rFonts w:asciiTheme="minorHAnsi" w:hAnsiTheme="minorHAnsi" w:cstheme="minorHAnsi"/>
              </w:rPr>
              <w:t>7.3.16 Dodatkowe koszty inwestycji - nowe instalacje kogeneracji (referencyjne)</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_Toc126667575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39</w:t>
            </w:r>
            <w:r w:rsidR="002E3F67" w:rsidRPr="00E40776">
              <w:rPr>
                <w:rFonts w:asciiTheme="minorHAnsi" w:hAnsiTheme="minorHAnsi" w:cstheme="minorHAnsi"/>
                <w:webHidden/>
              </w:rPr>
              <w:fldChar w:fldCharType="end"/>
            </w:r>
          </w:hyperlink>
        </w:p>
        <w:p w14:paraId="7976EEC0" w14:textId="1EBF7BA0" w:rsidR="002E3F67" w:rsidRPr="00E40776" w:rsidRDefault="00FD5075">
          <w:pPr>
            <w:pStyle w:val="Spistreci3"/>
            <w:rPr>
              <w:rFonts w:asciiTheme="minorHAnsi" w:eastAsiaTheme="minorEastAsia" w:hAnsiTheme="minorHAnsi" w:cstheme="minorHAnsi"/>
              <w:b w:val="0"/>
              <w:bCs w:val="0"/>
              <w:lang w:eastAsia="pl-PL"/>
            </w:rPr>
          </w:pPr>
          <w:hyperlink w:anchor="_Toc126667576" w:history="1">
            <w:r w:rsidR="002E3F67" w:rsidRPr="00E40776">
              <w:rPr>
                <w:rStyle w:val="Hipercze"/>
                <w:rFonts w:asciiTheme="minorHAnsi" w:hAnsiTheme="minorHAnsi" w:cstheme="minorHAnsi"/>
              </w:rPr>
              <w:t>7.3.17 Dodatkowe koszty inwestycji – konwersja w kogenerację (wyodrębnione)</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_Toc126667576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39</w:t>
            </w:r>
            <w:r w:rsidR="002E3F67" w:rsidRPr="00E40776">
              <w:rPr>
                <w:rFonts w:asciiTheme="minorHAnsi" w:hAnsiTheme="minorHAnsi" w:cstheme="minorHAnsi"/>
                <w:webHidden/>
              </w:rPr>
              <w:fldChar w:fldCharType="end"/>
            </w:r>
          </w:hyperlink>
        </w:p>
        <w:p w14:paraId="62B23CB3" w14:textId="3378CD05" w:rsidR="002E3F67" w:rsidRPr="00E40776" w:rsidRDefault="00FD5075">
          <w:pPr>
            <w:pStyle w:val="Spistreci3"/>
            <w:rPr>
              <w:rFonts w:asciiTheme="minorHAnsi" w:eastAsiaTheme="minorEastAsia" w:hAnsiTheme="minorHAnsi" w:cstheme="minorHAnsi"/>
              <w:b w:val="0"/>
              <w:bCs w:val="0"/>
              <w:lang w:eastAsia="pl-PL"/>
            </w:rPr>
          </w:pPr>
          <w:hyperlink w:anchor="_Toc126667577" w:history="1">
            <w:r w:rsidR="002E3F67" w:rsidRPr="00E40776">
              <w:rPr>
                <w:rStyle w:val="Hipercze"/>
                <w:rFonts w:asciiTheme="minorHAnsi" w:hAnsiTheme="minorHAnsi" w:cstheme="minorHAnsi"/>
              </w:rPr>
              <w:t>7.3.18 Dodatkowe koszty inwestycji – OZE (wyodrębnione)</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_Toc126667577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40</w:t>
            </w:r>
            <w:r w:rsidR="002E3F67" w:rsidRPr="00E40776">
              <w:rPr>
                <w:rFonts w:asciiTheme="minorHAnsi" w:hAnsiTheme="minorHAnsi" w:cstheme="minorHAnsi"/>
                <w:webHidden/>
              </w:rPr>
              <w:fldChar w:fldCharType="end"/>
            </w:r>
          </w:hyperlink>
        </w:p>
        <w:p w14:paraId="6ACF9018" w14:textId="7DA003FD" w:rsidR="002E3F67" w:rsidRPr="00E40776" w:rsidRDefault="00FD5075">
          <w:pPr>
            <w:pStyle w:val="Spistreci3"/>
            <w:rPr>
              <w:rFonts w:asciiTheme="minorHAnsi" w:eastAsiaTheme="minorEastAsia" w:hAnsiTheme="minorHAnsi" w:cstheme="minorHAnsi"/>
              <w:b w:val="0"/>
              <w:bCs w:val="0"/>
              <w:lang w:eastAsia="pl-PL"/>
            </w:rPr>
          </w:pPr>
          <w:hyperlink w:anchor="_Toc126667578" w:history="1">
            <w:r w:rsidR="002E3F67" w:rsidRPr="00E40776">
              <w:rPr>
                <w:rStyle w:val="Hipercze"/>
                <w:rFonts w:asciiTheme="minorHAnsi" w:hAnsiTheme="minorHAnsi" w:cstheme="minorHAnsi"/>
              </w:rPr>
              <w:t>7.3.19 Dodatkowe koszty inwestycji – OZE (referencyjne)</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_Toc126667578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40</w:t>
            </w:r>
            <w:r w:rsidR="002E3F67" w:rsidRPr="00E40776">
              <w:rPr>
                <w:rFonts w:asciiTheme="minorHAnsi" w:hAnsiTheme="minorHAnsi" w:cstheme="minorHAnsi"/>
                <w:webHidden/>
              </w:rPr>
              <w:fldChar w:fldCharType="end"/>
            </w:r>
          </w:hyperlink>
        </w:p>
        <w:p w14:paraId="37D7C63B" w14:textId="0B28BE40" w:rsidR="002E3F67" w:rsidRPr="00E40776" w:rsidRDefault="00FD5075">
          <w:pPr>
            <w:pStyle w:val="Spistreci3"/>
            <w:tabs>
              <w:tab w:val="left" w:pos="1320"/>
            </w:tabs>
            <w:rPr>
              <w:rFonts w:asciiTheme="minorHAnsi" w:eastAsiaTheme="minorEastAsia" w:hAnsiTheme="minorHAnsi" w:cstheme="minorHAnsi"/>
              <w:b w:val="0"/>
              <w:bCs w:val="0"/>
              <w:lang w:eastAsia="pl-PL"/>
            </w:rPr>
          </w:pPr>
          <w:hyperlink w:anchor="_Toc126667579" w:history="1">
            <w:r w:rsidR="002E3F67" w:rsidRPr="00E40776">
              <w:rPr>
                <w:rStyle w:val="Hipercze"/>
                <w:rFonts w:asciiTheme="minorHAnsi" w:hAnsiTheme="minorHAnsi" w:cstheme="minorHAnsi"/>
              </w:rPr>
              <w:t>7.3.20</w:t>
            </w:r>
            <w:r w:rsidR="002E3F67" w:rsidRPr="00E40776">
              <w:rPr>
                <w:rFonts w:asciiTheme="minorHAnsi" w:eastAsiaTheme="minorEastAsia" w:hAnsiTheme="minorHAnsi" w:cstheme="minorHAnsi"/>
                <w:b w:val="0"/>
                <w:bCs w:val="0"/>
                <w:lang w:eastAsia="pl-PL"/>
              </w:rPr>
              <w:tab/>
            </w:r>
            <w:r w:rsidR="002E3F67" w:rsidRPr="00E40776">
              <w:rPr>
                <w:rStyle w:val="Hipercze"/>
                <w:rFonts w:asciiTheme="minorHAnsi" w:hAnsiTheme="minorHAnsi" w:cstheme="minorHAnsi"/>
              </w:rPr>
              <w:t>Dodatkowe koszty inwestycji – OZE (małe instalacje)</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_Toc126667579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40</w:t>
            </w:r>
            <w:r w:rsidR="002E3F67" w:rsidRPr="00E40776">
              <w:rPr>
                <w:rFonts w:asciiTheme="minorHAnsi" w:hAnsiTheme="minorHAnsi" w:cstheme="minorHAnsi"/>
                <w:webHidden/>
              </w:rPr>
              <w:fldChar w:fldCharType="end"/>
            </w:r>
          </w:hyperlink>
        </w:p>
        <w:p w14:paraId="6BDC9348" w14:textId="5C9D28ED" w:rsidR="002E3F67" w:rsidRPr="00E40776" w:rsidRDefault="00FD5075">
          <w:pPr>
            <w:pStyle w:val="Spistreci3"/>
            <w:rPr>
              <w:rFonts w:asciiTheme="minorHAnsi" w:eastAsiaTheme="minorEastAsia" w:hAnsiTheme="minorHAnsi" w:cstheme="minorHAnsi"/>
              <w:b w:val="0"/>
              <w:bCs w:val="0"/>
              <w:lang w:eastAsia="pl-PL"/>
            </w:rPr>
          </w:pPr>
          <w:hyperlink w:anchor="_Toc126667580" w:history="1">
            <w:r w:rsidR="002E3F67" w:rsidRPr="00E40776">
              <w:rPr>
                <w:rStyle w:val="Hipercze"/>
                <w:rFonts w:asciiTheme="minorHAnsi" w:hAnsiTheme="minorHAnsi" w:cstheme="minorHAnsi"/>
              </w:rPr>
              <w:t>7.3.21 Dodatkowe koszty – jednostka wytwórcza efektywny energetycznie system (referencyjne)</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_Toc126667580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41</w:t>
            </w:r>
            <w:r w:rsidR="002E3F67" w:rsidRPr="00E40776">
              <w:rPr>
                <w:rFonts w:asciiTheme="minorHAnsi" w:hAnsiTheme="minorHAnsi" w:cstheme="minorHAnsi"/>
                <w:webHidden/>
              </w:rPr>
              <w:fldChar w:fldCharType="end"/>
            </w:r>
          </w:hyperlink>
        </w:p>
        <w:p w14:paraId="080B26CC" w14:textId="440C055A" w:rsidR="002E3F67" w:rsidRPr="00E40776" w:rsidRDefault="00FD5075">
          <w:pPr>
            <w:pStyle w:val="Spistreci3"/>
            <w:tabs>
              <w:tab w:val="left" w:pos="1320"/>
            </w:tabs>
            <w:rPr>
              <w:rFonts w:asciiTheme="minorHAnsi" w:eastAsiaTheme="minorEastAsia" w:hAnsiTheme="minorHAnsi" w:cstheme="minorHAnsi"/>
              <w:b w:val="0"/>
              <w:bCs w:val="0"/>
              <w:lang w:eastAsia="pl-PL"/>
            </w:rPr>
          </w:pPr>
          <w:hyperlink w:anchor="_Toc126667581" w:history="1">
            <w:r w:rsidR="002E3F67" w:rsidRPr="00E40776">
              <w:rPr>
                <w:rStyle w:val="Hipercze"/>
                <w:rFonts w:asciiTheme="minorHAnsi" w:hAnsiTheme="minorHAnsi" w:cstheme="minorHAnsi"/>
              </w:rPr>
              <w:t>7.3.22</w:t>
            </w:r>
            <w:r w:rsidR="002E3F67" w:rsidRPr="00E40776">
              <w:rPr>
                <w:rFonts w:asciiTheme="minorHAnsi" w:eastAsiaTheme="minorEastAsia" w:hAnsiTheme="minorHAnsi" w:cstheme="minorHAnsi"/>
                <w:b w:val="0"/>
                <w:bCs w:val="0"/>
                <w:lang w:eastAsia="pl-PL"/>
              </w:rPr>
              <w:tab/>
            </w:r>
            <w:r w:rsidR="002E3F67" w:rsidRPr="00E40776">
              <w:rPr>
                <w:rStyle w:val="Hipercze"/>
                <w:rFonts w:asciiTheme="minorHAnsi" w:hAnsiTheme="minorHAnsi" w:cstheme="minorHAnsi"/>
              </w:rPr>
              <w:t>Dodatkowe koszty inwestycji na recykling i ponowne wykorzystanie odpadów (referencyjne)</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_Toc126667581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41</w:t>
            </w:r>
            <w:r w:rsidR="002E3F67" w:rsidRPr="00E40776">
              <w:rPr>
                <w:rFonts w:asciiTheme="minorHAnsi" w:hAnsiTheme="minorHAnsi" w:cstheme="minorHAnsi"/>
                <w:webHidden/>
              </w:rPr>
              <w:fldChar w:fldCharType="end"/>
            </w:r>
          </w:hyperlink>
        </w:p>
        <w:p w14:paraId="2EDC1A7B" w14:textId="66BF6B9C" w:rsidR="002E3F67" w:rsidRPr="00E40776" w:rsidRDefault="00FD5075">
          <w:pPr>
            <w:pStyle w:val="Spistreci3"/>
            <w:rPr>
              <w:rFonts w:asciiTheme="minorHAnsi" w:eastAsiaTheme="minorEastAsia" w:hAnsiTheme="minorHAnsi" w:cstheme="minorHAnsi"/>
              <w:b w:val="0"/>
              <w:bCs w:val="0"/>
              <w:lang w:eastAsia="pl-PL"/>
            </w:rPr>
          </w:pPr>
          <w:hyperlink w:anchor="_Toc126667582" w:history="1">
            <w:r w:rsidR="002E3F67" w:rsidRPr="00E40776">
              <w:rPr>
                <w:rStyle w:val="Hipercze"/>
                <w:rFonts w:asciiTheme="minorHAnsi" w:hAnsiTheme="minorHAnsi" w:cstheme="minorHAnsi"/>
              </w:rPr>
              <w:t>7.3.23 Usługi zewnętrzne (de minimis)</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_Toc126667582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42</w:t>
            </w:r>
            <w:r w:rsidR="002E3F67" w:rsidRPr="00E40776">
              <w:rPr>
                <w:rFonts w:asciiTheme="minorHAnsi" w:hAnsiTheme="minorHAnsi" w:cstheme="minorHAnsi"/>
                <w:webHidden/>
              </w:rPr>
              <w:fldChar w:fldCharType="end"/>
            </w:r>
          </w:hyperlink>
        </w:p>
        <w:p w14:paraId="4CF0A744" w14:textId="2D463035" w:rsidR="002E3F67" w:rsidRPr="00E40776" w:rsidRDefault="00FD5075">
          <w:pPr>
            <w:pStyle w:val="Spistreci1"/>
            <w:rPr>
              <w:rFonts w:asciiTheme="minorHAnsi" w:eastAsiaTheme="minorEastAsia" w:hAnsiTheme="minorHAnsi" w:cstheme="minorHAnsi"/>
              <w:b w:val="0"/>
              <w:bCs w:val="0"/>
              <w:lang w:eastAsia="pl-PL"/>
            </w:rPr>
          </w:pPr>
          <w:hyperlink w:anchor="_Toc126667583" w:history="1">
            <w:r w:rsidR="002E3F67" w:rsidRPr="00E40776">
              <w:rPr>
                <w:rStyle w:val="Hipercze"/>
                <w:rFonts w:asciiTheme="minorHAnsi" w:hAnsiTheme="minorHAnsi" w:cstheme="minorHAnsi"/>
              </w:rPr>
              <w:t>8. WYDATKI KWALIFIKOWALNE MODUŁU KOMPETENCJE</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_Toc126667583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43</w:t>
            </w:r>
            <w:r w:rsidR="002E3F67" w:rsidRPr="00E40776">
              <w:rPr>
                <w:rFonts w:asciiTheme="minorHAnsi" w:hAnsiTheme="minorHAnsi" w:cstheme="minorHAnsi"/>
                <w:webHidden/>
              </w:rPr>
              <w:fldChar w:fldCharType="end"/>
            </w:r>
          </w:hyperlink>
        </w:p>
        <w:p w14:paraId="474DB997" w14:textId="355758E0" w:rsidR="002E3F67" w:rsidRPr="00E40776" w:rsidRDefault="00FD5075">
          <w:pPr>
            <w:pStyle w:val="Spistreci2"/>
            <w:rPr>
              <w:rFonts w:eastAsiaTheme="minorEastAsia" w:cstheme="minorHAnsi"/>
              <w:noProof/>
              <w:lang w:eastAsia="pl-PL"/>
            </w:rPr>
          </w:pPr>
          <w:hyperlink w:anchor="_Toc126667584" w:history="1">
            <w:r w:rsidR="002E3F67" w:rsidRPr="00E40776">
              <w:rPr>
                <w:rStyle w:val="Hipercze"/>
                <w:rFonts w:cstheme="minorHAnsi"/>
                <w:b/>
                <w:bCs/>
                <w:noProof/>
              </w:rPr>
              <w:t>8.1</w:t>
            </w:r>
            <w:r w:rsidR="002E3F67" w:rsidRPr="00E40776">
              <w:rPr>
                <w:rFonts w:eastAsiaTheme="minorEastAsia" w:cstheme="minorHAnsi"/>
                <w:noProof/>
                <w:lang w:eastAsia="pl-PL"/>
              </w:rPr>
              <w:tab/>
            </w:r>
            <w:r w:rsidR="002E3F67" w:rsidRPr="00E40776">
              <w:rPr>
                <w:rStyle w:val="Hipercze"/>
                <w:rFonts w:cstheme="minorHAnsi"/>
                <w:b/>
                <w:bCs/>
                <w:noProof/>
              </w:rPr>
              <w:t>Pomoc publiczna</w:t>
            </w:r>
            <w:r w:rsidR="002E3F67" w:rsidRPr="00E40776">
              <w:rPr>
                <w:rFonts w:cstheme="minorHAnsi"/>
                <w:noProof/>
                <w:webHidden/>
              </w:rPr>
              <w:tab/>
            </w:r>
            <w:r w:rsidR="002E3F67" w:rsidRPr="00E40776">
              <w:rPr>
                <w:rFonts w:cstheme="minorHAnsi"/>
                <w:noProof/>
                <w:webHidden/>
              </w:rPr>
              <w:fldChar w:fldCharType="begin"/>
            </w:r>
            <w:r w:rsidR="002E3F67" w:rsidRPr="00E40776">
              <w:rPr>
                <w:rFonts w:cstheme="minorHAnsi"/>
                <w:noProof/>
                <w:webHidden/>
              </w:rPr>
              <w:instrText xml:space="preserve"> PAGEREF _Toc126667584 \h </w:instrText>
            </w:r>
            <w:r w:rsidR="002E3F67" w:rsidRPr="00E40776">
              <w:rPr>
                <w:rFonts w:cstheme="minorHAnsi"/>
                <w:noProof/>
                <w:webHidden/>
              </w:rPr>
            </w:r>
            <w:r w:rsidR="002E3F67" w:rsidRPr="00E40776">
              <w:rPr>
                <w:rFonts w:cstheme="minorHAnsi"/>
                <w:noProof/>
                <w:webHidden/>
              </w:rPr>
              <w:fldChar w:fldCharType="separate"/>
            </w:r>
            <w:r w:rsidR="00123360">
              <w:rPr>
                <w:rFonts w:cstheme="minorHAnsi"/>
                <w:noProof/>
                <w:webHidden/>
              </w:rPr>
              <w:t>43</w:t>
            </w:r>
            <w:r w:rsidR="002E3F67" w:rsidRPr="00E40776">
              <w:rPr>
                <w:rFonts w:cstheme="minorHAnsi"/>
                <w:noProof/>
                <w:webHidden/>
              </w:rPr>
              <w:fldChar w:fldCharType="end"/>
            </w:r>
          </w:hyperlink>
        </w:p>
        <w:p w14:paraId="0BD5A030" w14:textId="61DC239F" w:rsidR="002E3F67" w:rsidRPr="00E40776" w:rsidRDefault="00FD5075">
          <w:pPr>
            <w:pStyle w:val="Spistreci2"/>
            <w:rPr>
              <w:rFonts w:eastAsiaTheme="minorEastAsia" w:cstheme="minorHAnsi"/>
              <w:noProof/>
              <w:lang w:eastAsia="pl-PL"/>
            </w:rPr>
          </w:pPr>
          <w:hyperlink w:anchor="_Toc126667585" w:history="1">
            <w:r w:rsidR="002E3F67" w:rsidRPr="00E40776">
              <w:rPr>
                <w:rStyle w:val="Hipercze"/>
                <w:rFonts w:cstheme="minorHAnsi"/>
                <w:b/>
                <w:bCs/>
                <w:noProof/>
              </w:rPr>
              <w:t>8.2</w:t>
            </w:r>
            <w:r w:rsidR="002E3F67" w:rsidRPr="00E40776">
              <w:rPr>
                <w:rFonts w:eastAsiaTheme="minorEastAsia" w:cstheme="minorHAnsi"/>
                <w:noProof/>
                <w:lang w:eastAsia="pl-PL"/>
              </w:rPr>
              <w:tab/>
            </w:r>
            <w:r w:rsidR="002E3F67" w:rsidRPr="00E40776">
              <w:rPr>
                <w:rStyle w:val="Hipercze"/>
                <w:rFonts w:cstheme="minorHAnsi"/>
                <w:b/>
                <w:bCs/>
                <w:noProof/>
              </w:rPr>
              <w:t>Limity wydatków kwalifikowalnych w module oraz limity dofinansowania</w:t>
            </w:r>
            <w:r w:rsidR="002E3F67" w:rsidRPr="00E40776">
              <w:rPr>
                <w:rFonts w:cstheme="minorHAnsi"/>
                <w:noProof/>
                <w:webHidden/>
              </w:rPr>
              <w:tab/>
            </w:r>
            <w:r w:rsidR="002E3F67" w:rsidRPr="00E40776">
              <w:rPr>
                <w:rFonts w:cstheme="minorHAnsi"/>
                <w:noProof/>
                <w:webHidden/>
              </w:rPr>
              <w:fldChar w:fldCharType="begin"/>
            </w:r>
            <w:r w:rsidR="002E3F67" w:rsidRPr="00E40776">
              <w:rPr>
                <w:rFonts w:cstheme="minorHAnsi"/>
                <w:noProof/>
                <w:webHidden/>
              </w:rPr>
              <w:instrText xml:space="preserve"> PAGEREF _Toc126667585 \h </w:instrText>
            </w:r>
            <w:r w:rsidR="002E3F67" w:rsidRPr="00E40776">
              <w:rPr>
                <w:rFonts w:cstheme="minorHAnsi"/>
                <w:noProof/>
                <w:webHidden/>
              </w:rPr>
            </w:r>
            <w:r w:rsidR="002E3F67" w:rsidRPr="00E40776">
              <w:rPr>
                <w:rFonts w:cstheme="minorHAnsi"/>
                <w:noProof/>
                <w:webHidden/>
              </w:rPr>
              <w:fldChar w:fldCharType="separate"/>
            </w:r>
            <w:r w:rsidR="00123360">
              <w:rPr>
                <w:rFonts w:cstheme="minorHAnsi"/>
                <w:noProof/>
                <w:webHidden/>
              </w:rPr>
              <w:t>43</w:t>
            </w:r>
            <w:r w:rsidR="002E3F67" w:rsidRPr="00E40776">
              <w:rPr>
                <w:rFonts w:cstheme="minorHAnsi"/>
                <w:noProof/>
                <w:webHidden/>
              </w:rPr>
              <w:fldChar w:fldCharType="end"/>
            </w:r>
          </w:hyperlink>
        </w:p>
        <w:p w14:paraId="1D6F0C1C" w14:textId="6223B5FF" w:rsidR="002E3F67" w:rsidRPr="00E40776" w:rsidRDefault="00FD5075">
          <w:pPr>
            <w:pStyle w:val="Spistreci2"/>
            <w:rPr>
              <w:rFonts w:eastAsiaTheme="minorEastAsia" w:cstheme="minorHAnsi"/>
              <w:noProof/>
              <w:lang w:eastAsia="pl-PL"/>
            </w:rPr>
          </w:pPr>
          <w:hyperlink w:anchor="_Toc126667586" w:history="1">
            <w:r w:rsidR="002E3F67" w:rsidRPr="00E40776">
              <w:rPr>
                <w:rStyle w:val="Hipercze"/>
                <w:rFonts w:cstheme="minorHAnsi"/>
                <w:b/>
                <w:bCs/>
                <w:noProof/>
              </w:rPr>
              <w:t>8.3 Kategorie wydatków/ kwalifikowalnych w ramach modułu Kompetencje</w:t>
            </w:r>
            <w:r w:rsidR="002E3F67" w:rsidRPr="00E40776">
              <w:rPr>
                <w:rFonts w:cstheme="minorHAnsi"/>
                <w:noProof/>
                <w:webHidden/>
              </w:rPr>
              <w:tab/>
            </w:r>
            <w:r w:rsidR="002E3F67" w:rsidRPr="00E40776">
              <w:rPr>
                <w:rFonts w:cstheme="minorHAnsi"/>
                <w:noProof/>
                <w:webHidden/>
              </w:rPr>
              <w:fldChar w:fldCharType="begin"/>
            </w:r>
            <w:r w:rsidR="002E3F67" w:rsidRPr="00E40776">
              <w:rPr>
                <w:rFonts w:cstheme="minorHAnsi"/>
                <w:noProof/>
                <w:webHidden/>
              </w:rPr>
              <w:instrText xml:space="preserve"> PAGEREF _Toc126667586 \h </w:instrText>
            </w:r>
            <w:r w:rsidR="002E3F67" w:rsidRPr="00E40776">
              <w:rPr>
                <w:rFonts w:cstheme="minorHAnsi"/>
                <w:noProof/>
                <w:webHidden/>
              </w:rPr>
            </w:r>
            <w:r w:rsidR="002E3F67" w:rsidRPr="00E40776">
              <w:rPr>
                <w:rFonts w:cstheme="minorHAnsi"/>
                <w:noProof/>
                <w:webHidden/>
              </w:rPr>
              <w:fldChar w:fldCharType="separate"/>
            </w:r>
            <w:r w:rsidR="00123360">
              <w:rPr>
                <w:rFonts w:cstheme="minorHAnsi"/>
                <w:noProof/>
                <w:webHidden/>
              </w:rPr>
              <w:t>43</w:t>
            </w:r>
            <w:r w:rsidR="002E3F67" w:rsidRPr="00E40776">
              <w:rPr>
                <w:rFonts w:cstheme="minorHAnsi"/>
                <w:noProof/>
                <w:webHidden/>
              </w:rPr>
              <w:fldChar w:fldCharType="end"/>
            </w:r>
          </w:hyperlink>
        </w:p>
        <w:p w14:paraId="48304A44" w14:textId="0699484A" w:rsidR="002E3F67" w:rsidRPr="00E40776" w:rsidRDefault="00FD5075">
          <w:pPr>
            <w:pStyle w:val="Spistreci3"/>
            <w:rPr>
              <w:rFonts w:asciiTheme="minorHAnsi" w:eastAsiaTheme="minorEastAsia" w:hAnsiTheme="minorHAnsi" w:cstheme="minorHAnsi"/>
              <w:b w:val="0"/>
              <w:bCs w:val="0"/>
              <w:lang w:eastAsia="pl-PL"/>
            </w:rPr>
          </w:pPr>
          <w:hyperlink w:anchor="_Toc126667587" w:history="1">
            <w:r w:rsidR="002E3F67" w:rsidRPr="00E40776">
              <w:rPr>
                <w:rStyle w:val="Hipercze"/>
                <w:rFonts w:asciiTheme="minorHAnsi" w:hAnsiTheme="minorHAnsi" w:cstheme="minorHAnsi"/>
              </w:rPr>
              <w:t>8.3.1 Koszty wsparcia uczestników projektu (Koszty szkoleniowe uproszczone)</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_Toc126667587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43</w:t>
            </w:r>
            <w:r w:rsidR="002E3F67" w:rsidRPr="00E40776">
              <w:rPr>
                <w:rFonts w:asciiTheme="minorHAnsi" w:hAnsiTheme="minorHAnsi" w:cstheme="minorHAnsi"/>
                <w:webHidden/>
              </w:rPr>
              <w:fldChar w:fldCharType="end"/>
            </w:r>
          </w:hyperlink>
        </w:p>
        <w:p w14:paraId="7F9DE01A" w14:textId="0B9880F5" w:rsidR="002E3F67" w:rsidRPr="00E40776" w:rsidRDefault="00FD5075">
          <w:pPr>
            <w:pStyle w:val="Spistreci3"/>
            <w:rPr>
              <w:rFonts w:asciiTheme="minorHAnsi" w:eastAsiaTheme="minorEastAsia" w:hAnsiTheme="minorHAnsi" w:cstheme="minorHAnsi"/>
              <w:b w:val="0"/>
              <w:bCs w:val="0"/>
              <w:lang w:eastAsia="pl-PL"/>
            </w:rPr>
          </w:pPr>
          <w:hyperlink w:anchor="_Toc126667588" w:history="1">
            <w:r w:rsidR="002E3F67" w:rsidRPr="00E40776">
              <w:rPr>
                <w:rStyle w:val="Hipercze"/>
                <w:rFonts w:asciiTheme="minorHAnsi" w:hAnsiTheme="minorHAnsi" w:cstheme="minorHAnsi"/>
              </w:rPr>
              <w:t>8.3.2</w:t>
            </w:r>
            <w:r w:rsidR="002E3F67" w:rsidRPr="00E40776">
              <w:rPr>
                <w:rFonts w:asciiTheme="minorHAnsi" w:eastAsiaTheme="minorEastAsia" w:hAnsiTheme="minorHAnsi" w:cstheme="minorHAnsi"/>
                <w:b w:val="0"/>
                <w:bCs w:val="0"/>
                <w:lang w:eastAsia="pl-PL"/>
              </w:rPr>
              <w:tab/>
            </w:r>
            <w:r w:rsidR="002E3F67" w:rsidRPr="00E40776">
              <w:rPr>
                <w:rStyle w:val="Hipercze"/>
                <w:rFonts w:asciiTheme="minorHAnsi" w:hAnsiTheme="minorHAnsi" w:cstheme="minorHAnsi"/>
              </w:rPr>
              <w:t>Koszty wsparcia uczestników projektu (Koszty szkoleniowe rzeczywiste)</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_Toc126667588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44</w:t>
            </w:r>
            <w:r w:rsidR="002E3F67" w:rsidRPr="00E40776">
              <w:rPr>
                <w:rFonts w:asciiTheme="minorHAnsi" w:hAnsiTheme="minorHAnsi" w:cstheme="minorHAnsi"/>
                <w:webHidden/>
              </w:rPr>
              <w:fldChar w:fldCharType="end"/>
            </w:r>
          </w:hyperlink>
        </w:p>
        <w:p w14:paraId="66AB37A2" w14:textId="0635DDE4" w:rsidR="002E3F67" w:rsidRPr="00E40776" w:rsidRDefault="00FD5075">
          <w:pPr>
            <w:pStyle w:val="Spistreci3"/>
            <w:rPr>
              <w:rFonts w:asciiTheme="minorHAnsi" w:eastAsiaTheme="minorEastAsia" w:hAnsiTheme="minorHAnsi" w:cstheme="minorHAnsi"/>
              <w:b w:val="0"/>
              <w:bCs w:val="0"/>
              <w:lang w:eastAsia="pl-PL"/>
            </w:rPr>
          </w:pPr>
          <w:hyperlink w:anchor="_Toc126667589" w:history="1">
            <w:r w:rsidR="002E3F67" w:rsidRPr="00E40776">
              <w:rPr>
                <w:rStyle w:val="Hipercze"/>
                <w:rFonts w:asciiTheme="minorHAnsi" w:hAnsiTheme="minorHAnsi" w:cstheme="minorHAnsi"/>
              </w:rPr>
              <w:t>8.3.3</w:t>
            </w:r>
            <w:r w:rsidR="002E3F67" w:rsidRPr="00E40776">
              <w:rPr>
                <w:rFonts w:asciiTheme="minorHAnsi" w:eastAsiaTheme="minorEastAsia" w:hAnsiTheme="minorHAnsi" w:cstheme="minorHAnsi"/>
                <w:b w:val="0"/>
                <w:bCs w:val="0"/>
                <w:lang w:eastAsia="pl-PL"/>
              </w:rPr>
              <w:tab/>
            </w:r>
            <w:r w:rsidR="002E3F67" w:rsidRPr="00E40776">
              <w:rPr>
                <w:rStyle w:val="Hipercze"/>
                <w:rFonts w:asciiTheme="minorHAnsi" w:hAnsiTheme="minorHAnsi" w:cstheme="minorHAnsi"/>
              </w:rPr>
              <w:t>Koszty wsparcia uczestników projektu (Koszty szkoleniowe zagraniczne)</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_Toc126667589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44</w:t>
            </w:r>
            <w:r w:rsidR="002E3F67" w:rsidRPr="00E40776">
              <w:rPr>
                <w:rFonts w:asciiTheme="minorHAnsi" w:hAnsiTheme="minorHAnsi" w:cstheme="minorHAnsi"/>
                <w:webHidden/>
              </w:rPr>
              <w:fldChar w:fldCharType="end"/>
            </w:r>
          </w:hyperlink>
        </w:p>
        <w:p w14:paraId="51823B29" w14:textId="75C6412E" w:rsidR="002E3F67" w:rsidRPr="00E40776" w:rsidRDefault="00FD5075">
          <w:pPr>
            <w:pStyle w:val="Spistreci1"/>
            <w:tabs>
              <w:tab w:val="left" w:pos="440"/>
            </w:tabs>
            <w:rPr>
              <w:rFonts w:asciiTheme="minorHAnsi" w:eastAsiaTheme="minorEastAsia" w:hAnsiTheme="minorHAnsi" w:cstheme="minorHAnsi"/>
              <w:b w:val="0"/>
              <w:bCs w:val="0"/>
              <w:lang w:eastAsia="pl-PL"/>
            </w:rPr>
          </w:pPr>
          <w:hyperlink w:anchor="_Toc126667590" w:history="1">
            <w:r w:rsidR="002E3F67" w:rsidRPr="00E40776">
              <w:rPr>
                <w:rStyle w:val="Hipercze"/>
                <w:rFonts w:asciiTheme="minorHAnsi" w:hAnsiTheme="minorHAnsi" w:cstheme="minorHAnsi"/>
              </w:rPr>
              <w:t>9.</w:t>
            </w:r>
            <w:r w:rsidR="002E3F67" w:rsidRPr="00E40776">
              <w:rPr>
                <w:rFonts w:asciiTheme="minorHAnsi" w:eastAsiaTheme="minorEastAsia" w:hAnsiTheme="minorHAnsi" w:cstheme="minorHAnsi"/>
                <w:b w:val="0"/>
                <w:bCs w:val="0"/>
                <w:lang w:eastAsia="pl-PL"/>
              </w:rPr>
              <w:tab/>
            </w:r>
            <w:r w:rsidR="002E3F67" w:rsidRPr="00E40776">
              <w:rPr>
                <w:rStyle w:val="Hipercze"/>
                <w:rFonts w:asciiTheme="minorHAnsi" w:hAnsiTheme="minorHAnsi" w:cstheme="minorHAnsi"/>
              </w:rPr>
              <w:t>WYDATKI KWALIFIKOWALNE MODUŁU INTERNACJONALIZACJA</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_Toc126667590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45</w:t>
            </w:r>
            <w:r w:rsidR="002E3F67" w:rsidRPr="00E40776">
              <w:rPr>
                <w:rFonts w:asciiTheme="minorHAnsi" w:hAnsiTheme="minorHAnsi" w:cstheme="minorHAnsi"/>
                <w:webHidden/>
              </w:rPr>
              <w:fldChar w:fldCharType="end"/>
            </w:r>
          </w:hyperlink>
        </w:p>
        <w:p w14:paraId="0C2470A9" w14:textId="39721091" w:rsidR="002E3F67" w:rsidRPr="00E40776" w:rsidRDefault="00FD5075">
          <w:pPr>
            <w:pStyle w:val="Spistreci2"/>
            <w:rPr>
              <w:rFonts w:eastAsiaTheme="minorEastAsia" w:cstheme="minorHAnsi"/>
              <w:noProof/>
              <w:lang w:eastAsia="pl-PL"/>
            </w:rPr>
          </w:pPr>
          <w:hyperlink w:anchor="_Toc126667591" w:history="1">
            <w:r w:rsidR="002E3F67" w:rsidRPr="00E40776">
              <w:rPr>
                <w:rStyle w:val="Hipercze"/>
                <w:rFonts w:cstheme="minorHAnsi"/>
                <w:b/>
                <w:bCs/>
                <w:noProof/>
              </w:rPr>
              <w:t>9.1 Pomoc publiczna</w:t>
            </w:r>
            <w:r w:rsidR="002E3F67" w:rsidRPr="00E40776">
              <w:rPr>
                <w:rFonts w:cstheme="minorHAnsi"/>
                <w:noProof/>
                <w:webHidden/>
              </w:rPr>
              <w:tab/>
            </w:r>
            <w:r w:rsidR="002E3F67" w:rsidRPr="00E40776">
              <w:rPr>
                <w:rFonts w:cstheme="minorHAnsi"/>
                <w:noProof/>
                <w:webHidden/>
              </w:rPr>
              <w:fldChar w:fldCharType="begin"/>
            </w:r>
            <w:r w:rsidR="002E3F67" w:rsidRPr="00E40776">
              <w:rPr>
                <w:rFonts w:cstheme="minorHAnsi"/>
                <w:noProof/>
                <w:webHidden/>
              </w:rPr>
              <w:instrText xml:space="preserve"> PAGEREF _Toc126667591 \h </w:instrText>
            </w:r>
            <w:r w:rsidR="002E3F67" w:rsidRPr="00E40776">
              <w:rPr>
                <w:rFonts w:cstheme="minorHAnsi"/>
                <w:noProof/>
                <w:webHidden/>
              </w:rPr>
            </w:r>
            <w:r w:rsidR="002E3F67" w:rsidRPr="00E40776">
              <w:rPr>
                <w:rFonts w:cstheme="minorHAnsi"/>
                <w:noProof/>
                <w:webHidden/>
              </w:rPr>
              <w:fldChar w:fldCharType="separate"/>
            </w:r>
            <w:r w:rsidR="00123360">
              <w:rPr>
                <w:rFonts w:cstheme="minorHAnsi"/>
                <w:noProof/>
                <w:webHidden/>
              </w:rPr>
              <w:t>45</w:t>
            </w:r>
            <w:r w:rsidR="002E3F67" w:rsidRPr="00E40776">
              <w:rPr>
                <w:rFonts w:cstheme="minorHAnsi"/>
                <w:noProof/>
                <w:webHidden/>
              </w:rPr>
              <w:fldChar w:fldCharType="end"/>
            </w:r>
          </w:hyperlink>
        </w:p>
        <w:p w14:paraId="6D02B1EC" w14:textId="59CD44B3" w:rsidR="002E3F67" w:rsidRPr="00E40776" w:rsidRDefault="00FD5075">
          <w:pPr>
            <w:pStyle w:val="Spistreci2"/>
            <w:rPr>
              <w:rFonts w:eastAsiaTheme="minorEastAsia" w:cstheme="minorHAnsi"/>
              <w:noProof/>
              <w:lang w:eastAsia="pl-PL"/>
            </w:rPr>
          </w:pPr>
          <w:hyperlink w:anchor="_Toc126667592" w:history="1">
            <w:r w:rsidR="002E3F67" w:rsidRPr="00E40776">
              <w:rPr>
                <w:rStyle w:val="Hipercze"/>
                <w:rFonts w:cstheme="minorHAnsi"/>
                <w:b/>
                <w:bCs/>
                <w:noProof/>
              </w:rPr>
              <w:t>9.2 Limity wydatków kwalifikowalnych w module oraz limity dofinansowania</w:t>
            </w:r>
            <w:r w:rsidR="002E3F67" w:rsidRPr="00E40776">
              <w:rPr>
                <w:rFonts w:cstheme="minorHAnsi"/>
                <w:noProof/>
                <w:webHidden/>
              </w:rPr>
              <w:tab/>
            </w:r>
            <w:r w:rsidR="002E3F67" w:rsidRPr="00E40776">
              <w:rPr>
                <w:rFonts w:cstheme="minorHAnsi"/>
                <w:noProof/>
                <w:webHidden/>
              </w:rPr>
              <w:fldChar w:fldCharType="begin"/>
            </w:r>
            <w:r w:rsidR="002E3F67" w:rsidRPr="00E40776">
              <w:rPr>
                <w:rFonts w:cstheme="minorHAnsi"/>
                <w:noProof/>
                <w:webHidden/>
              </w:rPr>
              <w:instrText xml:space="preserve"> PAGEREF _Toc126667592 \h </w:instrText>
            </w:r>
            <w:r w:rsidR="002E3F67" w:rsidRPr="00E40776">
              <w:rPr>
                <w:rFonts w:cstheme="minorHAnsi"/>
                <w:noProof/>
                <w:webHidden/>
              </w:rPr>
            </w:r>
            <w:r w:rsidR="002E3F67" w:rsidRPr="00E40776">
              <w:rPr>
                <w:rFonts w:cstheme="minorHAnsi"/>
                <w:noProof/>
                <w:webHidden/>
              </w:rPr>
              <w:fldChar w:fldCharType="separate"/>
            </w:r>
            <w:r w:rsidR="00123360">
              <w:rPr>
                <w:rFonts w:cstheme="minorHAnsi"/>
                <w:noProof/>
                <w:webHidden/>
              </w:rPr>
              <w:t>45</w:t>
            </w:r>
            <w:r w:rsidR="002E3F67" w:rsidRPr="00E40776">
              <w:rPr>
                <w:rFonts w:cstheme="minorHAnsi"/>
                <w:noProof/>
                <w:webHidden/>
              </w:rPr>
              <w:fldChar w:fldCharType="end"/>
            </w:r>
          </w:hyperlink>
        </w:p>
        <w:p w14:paraId="1B70A339" w14:textId="28CDF02C" w:rsidR="002E3F67" w:rsidRPr="00E40776" w:rsidRDefault="00FD5075">
          <w:pPr>
            <w:pStyle w:val="Spistreci2"/>
            <w:rPr>
              <w:rFonts w:eastAsiaTheme="minorEastAsia" w:cstheme="minorHAnsi"/>
              <w:noProof/>
              <w:lang w:eastAsia="pl-PL"/>
            </w:rPr>
          </w:pPr>
          <w:hyperlink w:anchor="_Toc126667593" w:history="1">
            <w:r w:rsidR="002E3F67" w:rsidRPr="00E40776">
              <w:rPr>
                <w:rStyle w:val="Hipercze"/>
                <w:rFonts w:cstheme="minorHAnsi"/>
                <w:b/>
                <w:bCs/>
                <w:noProof/>
              </w:rPr>
              <w:t>9.3 Kategorie wydatków w ramach modułu Internacjonalizacja</w:t>
            </w:r>
            <w:r w:rsidR="002E3F67" w:rsidRPr="00E40776">
              <w:rPr>
                <w:rFonts w:cstheme="minorHAnsi"/>
                <w:noProof/>
                <w:webHidden/>
              </w:rPr>
              <w:tab/>
            </w:r>
            <w:r w:rsidR="002E3F67" w:rsidRPr="00E40776">
              <w:rPr>
                <w:rFonts w:cstheme="minorHAnsi"/>
                <w:noProof/>
                <w:webHidden/>
              </w:rPr>
              <w:fldChar w:fldCharType="begin"/>
            </w:r>
            <w:r w:rsidR="002E3F67" w:rsidRPr="00E40776">
              <w:rPr>
                <w:rFonts w:cstheme="minorHAnsi"/>
                <w:noProof/>
                <w:webHidden/>
              </w:rPr>
              <w:instrText xml:space="preserve"> PAGEREF _Toc126667593 \h </w:instrText>
            </w:r>
            <w:r w:rsidR="002E3F67" w:rsidRPr="00E40776">
              <w:rPr>
                <w:rFonts w:cstheme="minorHAnsi"/>
                <w:noProof/>
                <w:webHidden/>
              </w:rPr>
            </w:r>
            <w:r w:rsidR="002E3F67" w:rsidRPr="00E40776">
              <w:rPr>
                <w:rFonts w:cstheme="minorHAnsi"/>
                <w:noProof/>
                <w:webHidden/>
              </w:rPr>
              <w:fldChar w:fldCharType="separate"/>
            </w:r>
            <w:r w:rsidR="00123360">
              <w:rPr>
                <w:rFonts w:cstheme="minorHAnsi"/>
                <w:noProof/>
                <w:webHidden/>
              </w:rPr>
              <w:t>45</w:t>
            </w:r>
            <w:r w:rsidR="002E3F67" w:rsidRPr="00E40776">
              <w:rPr>
                <w:rFonts w:cstheme="minorHAnsi"/>
                <w:noProof/>
                <w:webHidden/>
              </w:rPr>
              <w:fldChar w:fldCharType="end"/>
            </w:r>
          </w:hyperlink>
        </w:p>
        <w:p w14:paraId="4B32782E" w14:textId="73DBFBC0" w:rsidR="002E3F67" w:rsidRPr="00E40776" w:rsidRDefault="00FD5075">
          <w:pPr>
            <w:pStyle w:val="Spistreci3"/>
            <w:rPr>
              <w:rFonts w:asciiTheme="minorHAnsi" w:eastAsiaTheme="minorEastAsia" w:hAnsiTheme="minorHAnsi" w:cstheme="minorHAnsi"/>
              <w:b w:val="0"/>
              <w:bCs w:val="0"/>
              <w:lang w:eastAsia="pl-PL"/>
            </w:rPr>
          </w:pPr>
          <w:hyperlink w:anchor="_Toc126667594" w:history="1">
            <w:r w:rsidR="002E3F67" w:rsidRPr="00E40776">
              <w:rPr>
                <w:rStyle w:val="Hipercze"/>
                <w:rFonts w:asciiTheme="minorHAnsi" w:hAnsiTheme="minorHAnsi" w:cstheme="minorHAnsi"/>
              </w:rPr>
              <w:t>9.3.1</w:t>
            </w:r>
            <w:r w:rsidR="002E3F67" w:rsidRPr="00E40776">
              <w:rPr>
                <w:rFonts w:asciiTheme="minorHAnsi" w:eastAsiaTheme="minorEastAsia" w:hAnsiTheme="minorHAnsi" w:cstheme="minorHAnsi"/>
                <w:b w:val="0"/>
                <w:bCs w:val="0"/>
                <w:lang w:eastAsia="pl-PL"/>
              </w:rPr>
              <w:tab/>
            </w:r>
            <w:r w:rsidR="002E3F67" w:rsidRPr="00E40776">
              <w:rPr>
                <w:rStyle w:val="Hipercze"/>
                <w:rFonts w:asciiTheme="minorHAnsi" w:hAnsiTheme="minorHAnsi" w:cstheme="minorHAnsi"/>
              </w:rPr>
              <w:t>Dostawy (inne niż środki trwałe) (udział w targach)</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_Toc126667594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46</w:t>
            </w:r>
            <w:r w:rsidR="002E3F67" w:rsidRPr="00E40776">
              <w:rPr>
                <w:rFonts w:asciiTheme="minorHAnsi" w:hAnsiTheme="minorHAnsi" w:cstheme="minorHAnsi"/>
                <w:webHidden/>
              </w:rPr>
              <w:fldChar w:fldCharType="end"/>
            </w:r>
          </w:hyperlink>
        </w:p>
        <w:p w14:paraId="6A395892" w14:textId="4F13A3E0" w:rsidR="002E3F67" w:rsidRPr="00E40776" w:rsidRDefault="00FD5075">
          <w:pPr>
            <w:pStyle w:val="Spistreci3"/>
            <w:rPr>
              <w:rFonts w:asciiTheme="minorHAnsi" w:eastAsiaTheme="minorEastAsia" w:hAnsiTheme="minorHAnsi" w:cstheme="minorHAnsi"/>
              <w:b w:val="0"/>
              <w:bCs w:val="0"/>
              <w:lang w:eastAsia="pl-PL"/>
            </w:rPr>
          </w:pPr>
          <w:hyperlink w:anchor="_Toc126667595" w:history="1">
            <w:r w:rsidR="002E3F67" w:rsidRPr="00E40776">
              <w:rPr>
                <w:rStyle w:val="Hipercze"/>
                <w:rFonts w:asciiTheme="minorHAnsi" w:hAnsiTheme="minorHAnsi" w:cstheme="minorHAnsi"/>
              </w:rPr>
              <w:t>9.3.2</w:t>
            </w:r>
            <w:r w:rsidR="002E3F67" w:rsidRPr="00E40776">
              <w:rPr>
                <w:rFonts w:asciiTheme="minorHAnsi" w:eastAsiaTheme="minorEastAsia" w:hAnsiTheme="minorHAnsi" w:cstheme="minorHAnsi"/>
                <w:b w:val="0"/>
                <w:bCs w:val="0"/>
                <w:lang w:eastAsia="pl-PL"/>
              </w:rPr>
              <w:tab/>
            </w:r>
            <w:r w:rsidR="002E3F67" w:rsidRPr="00E40776">
              <w:rPr>
                <w:rStyle w:val="Hipercze"/>
                <w:rFonts w:asciiTheme="minorHAnsi" w:hAnsiTheme="minorHAnsi" w:cstheme="minorHAnsi"/>
              </w:rPr>
              <w:t>Usługi zewnętrzne (udział w targach)</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_Toc126667595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46</w:t>
            </w:r>
            <w:r w:rsidR="002E3F67" w:rsidRPr="00E40776">
              <w:rPr>
                <w:rFonts w:asciiTheme="minorHAnsi" w:hAnsiTheme="minorHAnsi" w:cstheme="minorHAnsi"/>
                <w:webHidden/>
              </w:rPr>
              <w:fldChar w:fldCharType="end"/>
            </w:r>
          </w:hyperlink>
        </w:p>
        <w:p w14:paraId="3507CD67" w14:textId="0FA4A007" w:rsidR="002E3F67" w:rsidRPr="00E40776" w:rsidRDefault="00FD5075">
          <w:pPr>
            <w:pStyle w:val="Spistreci3"/>
            <w:rPr>
              <w:rFonts w:asciiTheme="minorHAnsi" w:eastAsiaTheme="minorEastAsia" w:hAnsiTheme="minorHAnsi" w:cstheme="minorHAnsi"/>
              <w:b w:val="0"/>
              <w:bCs w:val="0"/>
              <w:lang w:eastAsia="pl-PL"/>
            </w:rPr>
          </w:pPr>
          <w:hyperlink w:anchor="_Toc126667596" w:history="1">
            <w:r w:rsidR="002E3F67" w:rsidRPr="00E40776">
              <w:rPr>
                <w:rStyle w:val="Hipercze"/>
                <w:rFonts w:asciiTheme="minorHAnsi" w:hAnsiTheme="minorHAnsi" w:cstheme="minorHAnsi"/>
              </w:rPr>
              <w:t>9.3.3</w:t>
            </w:r>
            <w:r w:rsidR="002E3F67" w:rsidRPr="00E40776">
              <w:rPr>
                <w:rFonts w:asciiTheme="minorHAnsi" w:eastAsiaTheme="minorEastAsia" w:hAnsiTheme="minorHAnsi" w:cstheme="minorHAnsi"/>
                <w:b w:val="0"/>
                <w:bCs w:val="0"/>
                <w:lang w:eastAsia="pl-PL"/>
              </w:rPr>
              <w:tab/>
            </w:r>
            <w:r w:rsidR="002E3F67" w:rsidRPr="00E40776">
              <w:rPr>
                <w:rStyle w:val="Hipercze"/>
                <w:rFonts w:asciiTheme="minorHAnsi" w:hAnsiTheme="minorHAnsi" w:cstheme="minorHAnsi"/>
              </w:rPr>
              <w:t>Koszty wsparcia uczestników projektu (udział w targach)</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_Toc126667596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46</w:t>
            </w:r>
            <w:r w:rsidR="002E3F67" w:rsidRPr="00E40776">
              <w:rPr>
                <w:rFonts w:asciiTheme="minorHAnsi" w:hAnsiTheme="minorHAnsi" w:cstheme="minorHAnsi"/>
                <w:webHidden/>
              </w:rPr>
              <w:fldChar w:fldCharType="end"/>
            </w:r>
          </w:hyperlink>
        </w:p>
        <w:p w14:paraId="075FC5A2" w14:textId="2F382B99" w:rsidR="002E3F67" w:rsidRPr="00E40776" w:rsidRDefault="00FD5075">
          <w:pPr>
            <w:pStyle w:val="Spistreci3"/>
            <w:rPr>
              <w:rFonts w:asciiTheme="minorHAnsi" w:eastAsiaTheme="minorEastAsia" w:hAnsiTheme="minorHAnsi" w:cstheme="minorHAnsi"/>
              <w:b w:val="0"/>
              <w:bCs w:val="0"/>
              <w:lang w:eastAsia="pl-PL"/>
            </w:rPr>
          </w:pPr>
          <w:hyperlink w:anchor="_Toc126667597" w:history="1">
            <w:r w:rsidR="002E3F67" w:rsidRPr="00E40776">
              <w:rPr>
                <w:rStyle w:val="Hipercze"/>
                <w:rFonts w:asciiTheme="minorHAnsi" w:hAnsiTheme="minorHAnsi" w:cstheme="minorHAnsi"/>
              </w:rPr>
              <w:t>9.3.4</w:t>
            </w:r>
            <w:r w:rsidR="002E3F67" w:rsidRPr="00E40776">
              <w:rPr>
                <w:rFonts w:asciiTheme="minorHAnsi" w:eastAsiaTheme="minorEastAsia" w:hAnsiTheme="minorHAnsi" w:cstheme="minorHAnsi"/>
                <w:b w:val="0"/>
                <w:bCs w:val="0"/>
                <w:lang w:eastAsia="pl-PL"/>
              </w:rPr>
              <w:tab/>
            </w:r>
            <w:r w:rsidR="002E3F67" w:rsidRPr="00E40776">
              <w:rPr>
                <w:rStyle w:val="Hipercze"/>
                <w:rFonts w:asciiTheme="minorHAnsi" w:hAnsiTheme="minorHAnsi" w:cstheme="minorHAnsi"/>
              </w:rPr>
              <w:t>Koszty wsparcia uczestników projektu (udział w zagranicznych gospodarczych misjach wyjazdowych)</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_Toc126667597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47</w:t>
            </w:r>
            <w:r w:rsidR="002E3F67" w:rsidRPr="00E40776">
              <w:rPr>
                <w:rFonts w:asciiTheme="minorHAnsi" w:hAnsiTheme="minorHAnsi" w:cstheme="minorHAnsi"/>
                <w:webHidden/>
              </w:rPr>
              <w:fldChar w:fldCharType="end"/>
            </w:r>
          </w:hyperlink>
        </w:p>
        <w:p w14:paraId="002D89D5" w14:textId="63B34F1B" w:rsidR="002E3F67" w:rsidRPr="00E40776" w:rsidRDefault="00FD5075">
          <w:pPr>
            <w:pStyle w:val="Spistreci3"/>
            <w:rPr>
              <w:rFonts w:asciiTheme="minorHAnsi" w:eastAsiaTheme="minorEastAsia" w:hAnsiTheme="minorHAnsi" w:cstheme="minorHAnsi"/>
              <w:b w:val="0"/>
              <w:bCs w:val="0"/>
              <w:lang w:eastAsia="pl-PL"/>
            </w:rPr>
          </w:pPr>
          <w:hyperlink w:anchor="_Toc126667598" w:history="1">
            <w:r w:rsidR="002E3F67" w:rsidRPr="00E40776">
              <w:rPr>
                <w:rStyle w:val="Hipercze"/>
                <w:rFonts w:asciiTheme="minorHAnsi" w:hAnsiTheme="minorHAnsi" w:cstheme="minorHAnsi"/>
              </w:rPr>
              <w:t>9.3.5</w:t>
            </w:r>
            <w:r w:rsidR="002E3F67" w:rsidRPr="00E40776">
              <w:rPr>
                <w:rFonts w:asciiTheme="minorHAnsi" w:eastAsiaTheme="minorEastAsia" w:hAnsiTheme="minorHAnsi" w:cstheme="minorHAnsi"/>
                <w:b w:val="0"/>
                <w:bCs w:val="0"/>
                <w:lang w:eastAsia="pl-PL"/>
              </w:rPr>
              <w:tab/>
            </w:r>
            <w:r w:rsidR="002E3F67" w:rsidRPr="00E40776">
              <w:rPr>
                <w:rStyle w:val="Hipercze"/>
                <w:rFonts w:asciiTheme="minorHAnsi" w:hAnsiTheme="minorHAnsi" w:cstheme="minorHAnsi"/>
              </w:rPr>
              <w:t>Usługi zewnętrzne (udział w zagranicznych gospodarczych misjach wyjazdowych)</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_Toc126667598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48</w:t>
            </w:r>
            <w:r w:rsidR="002E3F67" w:rsidRPr="00E40776">
              <w:rPr>
                <w:rFonts w:asciiTheme="minorHAnsi" w:hAnsiTheme="minorHAnsi" w:cstheme="minorHAnsi"/>
                <w:webHidden/>
              </w:rPr>
              <w:fldChar w:fldCharType="end"/>
            </w:r>
          </w:hyperlink>
        </w:p>
        <w:p w14:paraId="6E0D69C6" w14:textId="109E9939" w:rsidR="002E3F67" w:rsidRPr="00E40776" w:rsidRDefault="00FD5075">
          <w:pPr>
            <w:pStyle w:val="Spistreci3"/>
            <w:rPr>
              <w:rFonts w:asciiTheme="minorHAnsi" w:eastAsiaTheme="minorEastAsia" w:hAnsiTheme="minorHAnsi" w:cstheme="minorHAnsi"/>
              <w:b w:val="0"/>
              <w:bCs w:val="0"/>
              <w:lang w:eastAsia="pl-PL"/>
            </w:rPr>
          </w:pPr>
          <w:hyperlink w:anchor="_Toc126667599" w:history="1">
            <w:r w:rsidR="002E3F67" w:rsidRPr="00E40776">
              <w:rPr>
                <w:rStyle w:val="Hipercze"/>
                <w:rFonts w:asciiTheme="minorHAnsi" w:hAnsiTheme="minorHAnsi" w:cstheme="minorHAnsi"/>
              </w:rPr>
              <w:t>9.3.6 Usługi zewnętrzne (organizacja przyjazdowych misji gospodarczych o randze międzynarodowej)</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_Toc126667599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48</w:t>
            </w:r>
            <w:r w:rsidR="002E3F67" w:rsidRPr="00E40776">
              <w:rPr>
                <w:rFonts w:asciiTheme="minorHAnsi" w:hAnsiTheme="minorHAnsi" w:cstheme="minorHAnsi"/>
                <w:webHidden/>
              </w:rPr>
              <w:fldChar w:fldCharType="end"/>
            </w:r>
          </w:hyperlink>
        </w:p>
        <w:p w14:paraId="139FB005" w14:textId="664EE327" w:rsidR="002E3F67" w:rsidRPr="00E40776" w:rsidRDefault="00FD5075">
          <w:pPr>
            <w:pStyle w:val="Spistreci3"/>
            <w:rPr>
              <w:rFonts w:asciiTheme="minorHAnsi" w:eastAsiaTheme="minorEastAsia" w:hAnsiTheme="minorHAnsi" w:cstheme="minorHAnsi"/>
              <w:b w:val="0"/>
              <w:bCs w:val="0"/>
              <w:lang w:eastAsia="pl-PL"/>
            </w:rPr>
          </w:pPr>
          <w:hyperlink w:anchor="_Toc126667600" w:history="1">
            <w:r w:rsidR="002E3F67" w:rsidRPr="00E40776">
              <w:rPr>
                <w:rStyle w:val="Hipercze"/>
                <w:rFonts w:asciiTheme="minorHAnsi" w:hAnsiTheme="minorHAnsi" w:cstheme="minorHAnsi"/>
              </w:rPr>
              <w:t>9.3.7 Usługi zewnętrzne (doradztwo)</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_Toc126667600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48</w:t>
            </w:r>
            <w:r w:rsidR="002E3F67" w:rsidRPr="00E40776">
              <w:rPr>
                <w:rFonts w:asciiTheme="minorHAnsi" w:hAnsiTheme="minorHAnsi" w:cstheme="minorHAnsi"/>
                <w:webHidden/>
              </w:rPr>
              <w:fldChar w:fldCharType="end"/>
            </w:r>
          </w:hyperlink>
        </w:p>
        <w:p w14:paraId="70305EA5" w14:textId="2B12069E" w:rsidR="002E3F67" w:rsidRPr="00E40776" w:rsidRDefault="00FD5075">
          <w:pPr>
            <w:pStyle w:val="Spistreci3"/>
            <w:rPr>
              <w:rFonts w:asciiTheme="minorHAnsi" w:eastAsiaTheme="minorEastAsia" w:hAnsiTheme="minorHAnsi" w:cstheme="minorHAnsi"/>
              <w:b w:val="0"/>
              <w:bCs w:val="0"/>
              <w:lang w:eastAsia="pl-PL"/>
            </w:rPr>
          </w:pPr>
          <w:hyperlink w:anchor="_Toc126667601" w:history="1">
            <w:r w:rsidR="002E3F67" w:rsidRPr="00E40776">
              <w:rPr>
                <w:rStyle w:val="Hipercze"/>
                <w:rFonts w:asciiTheme="minorHAnsi" w:hAnsiTheme="minorHAnsi" w:cstheme="minorHAnsi"/>
              </w:rPr>
              <w:t>9.3.8 Usługi zewnętrzne rezerwacja targów (de minimis)</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_Toc126667601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49</w:t>
            </w:r>
            <w:r w:rsidR="002E3F67" w:rsidRPr="00E40776">
              <w:rPr>
                <w:rFonts w:asciiTheme="minorHAnsi" w:hAnsiTheme="minorHAnsi" w:cstheme="minorHAnsi"/>
                <w:webHidden/>
              </w:rPr>
              <w:fldChar w:fldCharType="end"/>
            </w:r>
          </w:hyperlink>
        </w:p>
        <w:p w14:paraId="0AABCDF1" w14:textId="7A19D7F0" w:rsidR="002E3F67" w:rsidRPr="00E40776" w:rsidRDefault="00FD5075">
          <w:pPr>
            <w:pStyle w:val="Spistreci3"/>
            <w:rPr>
              <w:rFonts w:asciiTheme="minorHAnsi" w:eastAsiaTheme="minorEastAsia" w:hAnsiTheme="minorHAnsi" w:cstheme="minorHAnsi"/>
              <w:b w:val="0"/>
              <w:bCs w:val="0"/>
              <w:lang w:eastAsia="pl-PL"/>
            </w:rPr>
          </w:pPr>
          <w:hyperlink w:anchor="_Toc126667602" w:history="1">
            <w:r w:rsidR="002E3F67" w:rsidRPr="00E40776">
              <w:rPr>
                <w:rStyle w:val="Hipercze"/>
                <w:rFonts w:asciiTheme="minorHAnsi" w:hAnsiTheme="minorHAnsi" w:cstheme="minorHAnsi"/>
              </w:rPr>
              <w:t>9.3.9 Podatki i opłaty (prawa własności przemysłowej)</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_Toc126667602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49</w:t>
            </w:r>
            <w:r w:rsidR="002E3F67" w:rsidRPr="00E40776">
              <w:rPr>
                <w:rFonts w:asciiTheme="minorHAnsi" w:hAnsiTheme="minorHAnsi" w:cstheme="minorHAnsi"/>
                <w:webHidden/>
              </w:rPr>
              <w:fldChar w:fldCharType="end"/>
            </w:r>
          </w:hyperlink>
        </w:p>
        <w:p w14:paraId="7C083C89" w14:textId="18A8F9B4" w:rsidR="002E3F67" w:rsidRPr="00E40776" w:rsidRDefault="00FD5075">
          <w:pPr>
            <w:pStyle w:val="Spistreci3"/>
            <w:rPr>
              <w:rFonts w:asciiTheme="minorHAnsi" w:eastAsiaTheme="minorEastAsia" w:hAnsiTheme="minorHAnsi" w:cstheme="minorHAnsi"/>
              <w:b w:val="0"/>
              <w:bCs w:val="0"/>
              <w:lang w:eastAsia="pl-PL"/>
            </w:rPr>
          </w:pPr>
          <w:hyperlink w:anchor="_Toc126667603" w:history="1">
            <w:r w:rsidR="002E3F67" w:rsidRPr="00E40776">
              <w:rPr>
                <w:rStyle w:val="Hipercze"/>
                <w:rFonts w:asciiTheme="minorHAnsi" w:hAnsiTheme="minorHAnsi" w:cstheme="minorHAnsi"/>
              </w:rPr>
              <w:t>9.3.10 Usługi zewnętrzne (prawa własności przemysłowej)</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_Toc126667603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49</w:t>
            </w:r>
            <w:r w:rsidR="002E3F67" w:rsidRPr="00E40776">
              <w:rPr>
                <w:rFonts w:asciiTheme="minorHAnsi" w:hAnsiTheme="minorHAnsi" w:cstheme="minorHAnsi"/>
                <w:webHidden/>
              </w:rPr>
              <w:fldChar w:fldCharType="end"/>
            </w:r>
          </w:hyperlink>
        </w:p>
        <w:p w14:paraId="6307577E" w14:textId="4032ACBA" w:rsidR="002E3F67" w:rsidRPr="00E40776" w:rsidRDefault="00FD5075">
          <w:pPr>
            <w:pStyle w:val="Spistreci3"/>
            <w:tabs>
              <w:tab w:val="left" w:pos="1320"/>
            </w:tabs>
            <w:rPr>
              <w:rFonts w:asciiTheme="minorHAnsi" w:eastAsiaTheme="minorEastAsia" w:hAnsiTheme="minorHAnsi" w:cstheme="minorHAnsi"/>
              <w:b w:val="0"/>
              <w:bCs w:val="0"/>
              <w:lang w:eastAsia="pl-PL"/>
            </w:rPr>
          </w:pPr>
          <w:hyperlink w:anchor="_Toc126667604" w:history="1">
            <w:r w:rsidR="002E3F67" w:rsidRPr="00E40776">
              <w:rPr>
                <w:rStyle w:val="Hipercze"/>
                <w:rFonts w:asciiTheme="minorHAnsi" w:hAnsiTheme="minorHAnsi" w:cstheme="minorHAnsi"/>
              </w:rPr>
              <w:t>9.3.11</w:t>
            </w:r>
            <w:r w:rsidR="002E3F67" w:rsidRPr="00E40776">
              <w:rPr>
                <w:rFonts w:asciiTheme="minorHAnsi" w:eastAsiaTheme="minorEastAsia" w:hAnsiTheme="minorHAnsi" w:cstheme="minorHAnsi"/>
                <w:b w:val="0"/>
                <w:bCs w:val="0"/>
                <w:lang w:eastAsia="pl-PL"/>
              </w:rPr>
              <w:tab/>
            </w:r>
            <w:r w:rsidR="002E3F67" w:rsidRPr="00E40776">
              <w:rPr>
                <w:rStyle w:val="Hipercze"/>
                <w:rFonts w:asciiTheme="minorHAnsi" w:hAnsiTheme="minorHAnsi" w:cstheme="minorHAnsi"/>
              </w:rPr>
              <w:t>Usługi zewnętrzne – wstępne orzeczenie (de minimis)</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_Toc126667604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49</w:t>
            </w:r>
            <w:r w:rsidR="002E3F67" w:rsidRPr="00E40776">
              <w:rPr>
                <w:rFonts w:asciiTheme="minorHAnsi" w:hAnsiTheme="minorHAnsi" w:cstheme="minorHAnsi"/>
                <w:webHidden/>
              </w:rPr>
              <w:fldChar w:fldCharType="end"/>
            </w:r>
          </w:hyperlink>
        </w:p>
        <w:p w14:paraId="2BB46334" w14:textId="26514F47" w:rsidR="002E3F67" w:rsidRPr="00E40776" w:rsidRDefault="00FD5075">
          <w:pPr>
            <w:pStyle w:val="Spistreci1"/>
            <w:rPr>
              <w:rFonts w:asciiTheme="minorHAnsi" w:eastAsiaTheme="minorEastAsia" w:hAnsiTheme="minorHAnsi" w:cstheme="minorHAnsi"/>
              <w:b w:val="0"/>
              <w:bCs w:val="0"/>
              <w:lang w:eastAsia="pl-PL"/>
            </w:rPr>
          </w:pPr>
          <w:hyperlink w:anchor="_Toc126667605" w:history="1">
            <w:r w:rsidR="002E3F67" w:rsidRPr="00E40776">
              <w:rPr>
                <w:rStyle w:val="Hipercze"/>
                <w:rFonts w:asciiTheme="minorHAnsi" w:hAnsiTheme="minorHAnsi" w:cstheme="minorHAnsi"/>
              </w:rPr>
              <w:t>TABELE INTENSYWNOŚCI WSPARCIA:</w:t>
            </w:r>
            <w:r w:rsidR="002E3F67" w:rsidRPr="00E40776">
              <w:rPr>
                <w:rFonts w:asciiTheme="minorHAnsi" w:hAnsiTheme="minorHAnsi" w:cstheme="minorHAnsi"/>
                <w:webHidden/>
              </w:rPr>
              <w:tab/>
            </w:r>
            <w:r w:rsidR="002E3F67" w:rsidRPr="00E40776">
              <w:rPr>
                <w:rFonts w:asciiTheme="minorHAnsi" w:hAnsiTheme="minorHAnsi" w:cstheme="minorHAnsi"/>
                <w:webHidden/>
              </w:rPr>
              <w:fldChar w:fldCharType="begin"/>
            </w:r>
            <w:r w:rsidR="002E3F67" w:rsidRPr="00E40776">
              <w:rPr>
                <w:rFonts w:asciiTheme="minorHAnsi" w:hAnsiTheme="minorHAnsi" w:cstheme="minorHAnsi"/>
                <w:webHidden/>
              </w:rPr>
              <w:instrText xml:space="preserve"> PAGEREF _Toc126667605 \h </w:instrText>
            </w:r>
            <w:r w:rsidR="002E3F67" w:rsidRPr="00E40776">
              <w:rPr>
                <w:rFonts w:asciiTheme="minorHAnsi" w:hAnsiTheme="minorHAnsi" w:cstheme="minorHAnsi"/>
                <w:webHidden/>
              </w:rPr>
            </w:r>
            <w:r w:rsidR="002E3F67" w:rsidRPr="00E40776">
              <w:rPr>
                <w:rFonts w:asciiTheme="minorHAnsi" w:hAnsiTheme="minorHAnsi" w:cstheme="minorHAnsi"/>
                <w:webHidden/>
              </w:rPr>
              <w:fldChar w:fldCharType="separate"/>
            </w:r>
            <w:r w:rsidR="00123360">
              <w:rPr>
                <w:rFonts w:asciiTheme="minorHAnsi" w:hAnsiTheme="minorHAnsi" w:cstheme="minorHAnsi"/>
                <w:webHidden/>
              </w:rPr>
              <w:t>51</w:t>
            </w:r>
            <w:r w:rsidR="002E3F67" w:rsidRPr="00E40776">
              <w:rPr>
                <w:rFonts w:asciiTheme="minorHAnsi" w:hAnsiTheme="minorHAnsi" w:cstheme="minorHAnsi"/>
                <w:webHidden/>
              </w:rPr>
              <w:fldChar w:fldCharType="end"/>
            </w:r>
          </w:hyperlink>
        </w:p>
        <w:p w14:paraId="0FB4F139" w14:textId="424E80FB" w:rsidR="00F1193F" w:rsidRPr="00E40776" w:rsidRDefault="00F1193F" w:rsidP="005B5A34">
          <w:pPr>
            <w:spacing w:after="120" w:line="276" w:lineRule="auto"/>
            <w:rPr>
              <w:rFonts w:cstheme="minorHAnsi"/>
              <w:sz w:val="24"/>
              <w:szCs w:val="24"/>
            </w:rPr>
          </w:pPr>
          <w:r w:rsidRPr="00E40776">
            <w:rPr>
              <w:rFonts w:cstheme="minorHAnsi"/>
              <w:b/>
              <w:bCs/>
              <w:sz w:val="24"/>
              <w:szCs w:val="24"/>
            </w:rPr>
            <w:fldChar w:fldCharType="end"/>
          </w:r>
        </w:p>
      </w:sdtContent>
    </w:sdt>
    <w:p w14:paraId="54A88D2A" w14:textId="6135DCAB" w:rsidR="00DC3683" w:rsidRPr="00E40776" w:rsidRDefault="00DE4ADC" w:rsidP="005B5A34">
      <w:pPr>
        <w:spacing w:after="120" w:line="276" w:lineRule="auto"/>
        <w:rPr>
          <w:rFonts w:cstheme="minorHAnsi"/>
          <w:sz w:val="24"/>
          <w:szCs w:val="24"/>
        </w:rPr>
      </w:pPr>
      <w:r w:rsidRPr="00E40776">
        <w:rPr>
          <w:rFonts w:cstheme="minorHAnsi"/>
          <w:sz w:val="24"/>
          <w:szCs w:val="24"/>
        </w:rPr>
        <w:br w:type="page"/>
      </w:r>
    </w:p>
    <w:p w14:paraId="75E3C9EF" w14:textId="1A2428F7" w:rsidR="004D5283" w:rsidRPr="00E40776" w:rsidRDefault="005E6967" w:rsidP="00430BD5">
      <w:pPr>
        <w:pStyle w:val="Nagwek1"/>
        <w:numPr>
          <w:ilvl w:val="0"/>
          <w:numId w:val="71"/>
        </w:numPr>
        <w:rPr>
          <w:rFonts w:asciiTheme="minorHAnsi" w:hAnsiTheme="minorHAnsi" w:cstheme="minorHAnsi"/>
          <w:b/>
          <w:bCs/>
          <w:sz w:val="24"/>
          <w:szCs w:val="24"/>
        </w:rPr>
      </w:pPr>
      <w:bookmarkStart w:id="0" w:name="_Toc118719872"/>
      <w:bookmarkStart w:id="1" w:name="_Toc126667506"/>
      <w:r w:rsidRPr="00E40776">
        <w:rPr>
          <w:rFonts w:asciiTheme="minorHAnsi" w:hAnsiTheme="minorHAnsi" w:cstheme="minorHAnsi"/>
          <w:b/>
          <w:bCs/>
          <w:sz w:val="24"/>
          <w:szCs w:val="24"/>
        </w:rPr>
        <w:lastRenderedPageBreak/>
        <w:t>OGÓLNE ZASADY KWALIFIKOWALNOŚCI WYDATKÓW W PROJEKCIE</w:t>
      </w:r>
      <w:bookmarkEnd w:id="0"/>
      <w:bookmarkEnd w:id="1"/>
      <w:r w:rsidR="004D5283" w:rsidRPr="00E40776">
        <w:rPr>
          <w:rFonts w:asciiTheme="minorHAnsi" w:hAnsiTheme="minorHAnsi" w:cstheme="minorHAnsi"/>
          <w:b/>
          <w:bCs/>
          <w:sz w:val="24"/>
          <w:szCs w:val="24"/>
        </w:rPr>
        <w:t xml:space="preserve"> </w:t>
      </w:r>
    </w:p>
    <w:p w14:paraId="5F85B5A3" w14:textId="3FA9F333" w:rsidR="00A23B26" w:rsidRPr="00E40776" w:rsidRDefault="00A23B26" w:rsidP="004D5283">
      <w:pPr>
        <w:pStyle w:val="Tytu"/>
        <w:ind w:left="1080"/>
        <w:rPr>
          <w:rFonts w:asciiTheme="minorHAnsi" w:hAnsiTheme="minorHAnsi" w:cstheme="minorHAnsi"/>
          <w:b/>
          <w:sz w:val="24"/>
          <w:szCs w:val="24"/>
        </w:rPr>
      </w:pPr>
    </w:p>
    <w:p w14:paraId="2A86D729" w14:textId="4EE23B5C" w:rsidR="0091310C" w:rsidRPr="00E40776" w:rsidRDefault="009869F5" w:rsidP="005B5A34">
      <w:pPr>
        <w:spacing w:after="120" w:line="276" w:lineRule="auto"/>
        <w:rPr>
          <w:rFonts w:cstheme="minorHAnsi"/>
          <w:sz w:val="24"/>
          <w:szCs w:val="24"/>
        </w:rPr>
      </w:pPr>
      <w:r w:rsidRPr="00E40776">
        <w:rPr>
          <w:rFonts w:cstheme="minorHAnsi"/>
          <w:sz w:val="24"/>
          <w:szCs w:val="24"/>
        </w:rPr>
        <w:t>Pojęcia „wydatki kwalifikowalne” i „koszty kwalifikowalne” są stosowane w Przewodniku zamiennie.</w:t>
      </w:r>
    </w:p>
    <w:p w14:paraId="580C2AB0" w14:textId="77777777" w:rsidR="00F6658E" w:rsidRPr="00E40776" w:rsidRDefault="00F6658E" w:rsidP="005B5A34">
      <w:pPr>
        <w:spacing w:after="120" w:line="276" w:lineRule="auto"/>
        <w:rPr>
          <w:rFonts w:cstheme="minorHAnsi"/>
          <w:sz w:val="24"/>
          <w:szCs w:val="24"/>
        </w:rPr>
      </w:pPr>
    </w:p>
    <w:p w14:paraId="54D86378" w14:textId="2DF826DC" w:rsidR="007B41D7" w:rsidRPr="00E40776" w:rsidRDefault="0037262B" w:rsidP="00E74A5B">
      <w:pPr>
        <w:pStyle w:val="Nagwek2"/>
        <w:rPr>
          <w:rFonts w:asciiTheme="minorHAnsi" w:hAnsiTheme="minorHAnsi" w:cstheme="minorHAnsi"/>
          <w:b/>
          <w:bCs/>
          <w:sz w:val="24"/>
          <w:szCs w:val="24"/>
        </w:rPr>
      </w:pPr>
      <w:bookmarkStart w:id="2" w:name="_Toc126667507"/>
      <w:r w:rsidRPr="00E40776">
        <w:rPr>
          <w:rFonts w:asciiTheme="minorHAnsi" w:hAnsiTheme="minorHAnsi" w:cstheme="minorHAnsi"/>
          <w:b/>
          <w:bCs/>
          <w:sz w:val="24"/>
          <w:szCs w:val="24"/>
        </w:rPr>
        <w:t>1.</w:t>
      </w:r>
      <w:r w:rsidR="002954EB" w:rsidRPr="00E40776">
        <w:rPr>
          <w:rFonts w:asciiTheme="minorHAnsi" w:hAnsiTheme="minorHAnsi" w:cstheme="minorHAnsi"/>
          <w:b/>
          <w:bCs/>
          <w:sz w:val="24"/>
          <w:szCs w:val="24"/>
        </w:rPr>
        <w:t>1</w:t>
      </w:r>
      <w:r w:rsidRPr="00E40776">
        <w:rPr>
          <w:rFonts w:asciiTheme="minorHAnsi" w:hAnsiTheme="minorHAnsi" w:cstheme="minorHAnsi"/>
          <w:b/>
          <w:bCs/>
          <w:sz w:val="24"/>
          <w:szCs w:val="24"/>
        </w:rPr>
        <w:t xml:space="preserve"> </w:t>
      </w:r>
      <w:r w:rsidR="007A01CD" w:rsidRPr="00E40776">
        <w:rPr>
          <w:rFonts w:asciiTheme="minorHAnsi" w:hAnsiTheme="minorHAnsi" w:cstheme="minorHAnsi"/>
          <w:b/>
          <w:bCs/>
          <w:sz w:val="24"/>
          <w:szCs w:val="24"/>
        </w:rPr>
        <w:t xml:space="preserve">Zasady kwalifikowalności </w:t>
      </w:r>
      <w:r w:rsidR="0014206D" w:rsidRPr="00E40776">
        <w:rPr>
          <w:rFonts w:asciiTheme="minorHAnsi" w:hAnsiTheme="minorHAnsi" w:cstheme="minorHAnsi"/>
          <w:b/>
          <w:bCs/>
          <w:sz w:val="24"/>
          <w:szCs w:val="24"/>
        </w:rPr>
        <w:t xml:space="preserve">wydatków </w:t>
      </w:r>
      <w:r w:rsidR="007A01CD" w:rsidRPr="00E40776">
        <w:rPr>
          <w:rFonts w:asciiTheme="minorHAnsi" w:hAnsiTheme="minorHAnsi" w:cstheme="minorHAnsi"/>
          <w:b/>
          <w:bCs/>
          <w:sz w:val="24"/>
          <w:szCs w:val="24"/>
        </w:rPr>
        <w:t>w ramach pomocy publicznej</w:t>
      </w:r>
      <w:r w:rsidR="0014206D" w:rsidRPr="00E40776">
        <w:rPr>
          <w:rFonts w:asciiTheme="minorHAnsi" w:hAnsiTheme="minorHAnsi" w:cstheme="minorHAnsi"/>
          <w:b/>
          <w:bCs/>
          <w:sz w:val="24"/>
          <w:szCs w:val="24"/>
        </w:rPr>
        <w:t xml:space="preserve"> oraz pomocy de </w:t>
      </w:r>
      <w:proofErr w:type="spellStart"/>
      <w:r w:rsidR="0014206D" w:rsidRPr="00E40776">
        <w:rPr>
          <w:rFonts w:asciiTheme="minorHAnsi" w:hAnsiTheme="minorHAnsi" w:cstheme="minorHAnsi"/>
          <w:b/>
          <w:bCs/>
          <w:sz w:val="24"/>
          <w:szCs w:val="24"/>
        </w:rPr>
        <w:t>minimis</w:t>
      </w:r>
      <w:bookmarkEnd w:id="2"/>
      <w:proofErr w:type="spellEnd"/>
    </w:p>
    <w:p w14:paraId="51D3FD2C" w14:textId="77777777" w:rsidR="0012780A" w:rsidRPr="00E40776" w:rsidRDefault="0012780A" w:rsidP="005B5A34">
      <w:pPr>
        <w:spacing w:after="120" w:line="276" w:lineRule="auto"/>
        <w:rPr>
          <w:rFonts w:cstheme="minorHAnsi"/>
          <w:sz w:val="24"/>
          <w:szCs w:val="24"/>
        </w:rPr>
      </w:pPr>
    </w:p>
    <w:p w14:paraId="0C059F5E" w14:textId="558208E4" w:rsidR="00C1195C" w:rsidRPr="00E40776" w:rsidRDefault="00E85C4E" w:rsidP="005B5A34">
      <w:pPr>
        <w:pStyle w:val="Tekstkomentarza"/>
        <w:spacing w:after="120" w:line="276" w:lineRule="auto"/>
        <w:rPr>
          <w:rFonts w:cstheme="minorHAnsi"/>
          <w:sz w:val="24"/>
          <w:szCs w:val="24"/>
        </w:rPr>
      </w:pPr>
      <w:r w:rsidRPr="00E40776">
        <w:rPr>
          <w:rFonts w:cstheme="minorHAnsi"/>
          <w:sz w:val="24"/>
          <w:szCs w:val="24"/>
        </w:rPr>
        <w:t>Maksymaln</w:t>
      </w:r>
      <w:r w:rsidR="009B7BC0" w:rsidRPr="00E40776">
        <w:rPr>
          <w:rFonts w:cstheme="minorHAnsi"/>
          <w:sz w:val="24"/>
          <w:szCs w:val="24"/>
        </w:rPr>
        <w:t>e progi</w:t>
      </w:r>
      <w:r w:rsidRPr="00E40776">
        <w:rPr>
          <w:rFonts w:cstheme="minorHAnsi"/>
          <w:sz w:val="24"/>
          <w:szCs w:val="24"/>
        </w:rPr>
        <w:t xml:space="preserve"> wartoś</w:t>
      </w:r>
      <w:r w:rsidR="00CB7E32" w:rsidRPr="00E40776">
        <w:rPr>
          <w:rFonts w:cstheme="minorHAnsi"/>
          <w:sz w:val="24"/>
          <w:szCs w:val="24"/>
        </w:rPr>
        <w:t>ci</w:t>
      </w:r>
      <w:r w:rsidRPr="00E40776">
        <w:rPr>
          <w:rFonts w:cstheme="minorHAnsi"/>
          <w:sz w:val="24"/>
          <w:szCs w:val="24"/>
        </w:rPr>
        <w:t xml:space="preserve"> </w:t>
      </w:r>
      <w:r w:rsidR="009B7BC0" w:rsidRPr="00E40776">
        <w:rPr>
          <w:rFonts w:cstheme="minorHAnsi"/>
          <w:sz w:val="24"/>
          <w:szCs w:val="24"/>
        </w:rPr>
        <w:t xml:space="preserve">dofinansowania </w:t>
      </w:r>
      <w:r w:rsidR="00780D28" w:rsidRPr="00E40776">
        <w:rPr>
          <w:rFonts w:cstheme="minorHAnsi"/>
          <w:sz w:val="24"/>
          <w:szCs w:val="24"/>
        </w:rPr>
        <w:t xml:space="preserve">i </w:t>
      </w:r>
      <w:r w:rsidR="009B7BC0" w:rsidRPr="00E40776">
        <w:rPr>
          <w:rFonts w:cstheme="minorHAnsi"/>
          <w:sz w:val="24"/>
          <w:szCs w:val="24"/>
        </w:rPr>
        <w:t>jej</w:t>
      </w:r>
      <w:r w:rsidRPr="00E40776">
        <w:rPr>
          <w:rFonts w:cstheme="minorHAnsi"/>
          <w:sz w:val="24"/>
          <w:szCs w:val="24"/>
        </w:rPr>
        <w:t xml:space="preserve"> intensywnoś</w:t>
      </w:r>
      <w:r w:rsidR="009B7BC0" w:rsidRPr="00E40776">
        <w:rPr>
          <w:rFonts w:cstheme="minorHAnsi"/>
          <w:sz w:val="24"/>
          <w:szCs w:val="24"/>
        </w:rPr>
        <w:t>ci</w:t>
      </w:r>
      <w:r w:rsidR="00A32109" w:rsidRPr="00E40776">
        <w:rPr>
          <w:rFonts w:cstheme="minorHAnsi"/>
          <w:sz w:val="24"/>
          <w:szCs w:val="24"/>
        </w:rPr>
        <w:t xml:space="preserve"> </w:t>
      </w:r>
      <w:r w:rsidR="00C1195C" w:rsidRPr="00E40776">
        <w:rPr>
          <w:rFonts w:cstheme="minorHAnsi"/>
          <w:sz w:val="24"/>
          <w:szCs w:val="24"/>
        </w:rPr>
        <w:t xml:space="preserve">oraz rodzaje </w:t>
      </w:r>
      <w:r w:rsidR="00725C40" w:rsidRPr="00E40776">
        <w:rPr>
          <w:rFonts w:cstheme="minorHAnsi"/>
          <w:sz w:val="24"/>
          <w:szCs w:val="24"/>
        </w:rPr>
        <w:t xml:space="preserve">wydatków </w:t>
      </w:r>
      <w:r w:rsidR="00C1195C" w:rsidRPr="00E40776">
        <w:rPr>
          <w:rFonts w:cstheme="minorHAnsi"/>
          <w:sz w:val="24"/>
          <w:szCs w:val="24"/>
        </w:rPr>
        <w:t>kwalifikowa</w:t>
      </w:r>
      <w:r w:rsidR="000B17FE" w:rsidRPr="00E40776">
        <w:rPr>
          <w:rFonts w:cstheme="minorHAnsi"/>
          <w:sz w:val="24"/>
          <w:szCs w:val="24"/>
        </w:rPr>
        <w:t>l</w:t>
      </w:r>
      <w:r w:rsidR="00C1195C" w:rsidRPr="00E40776">
        <w:rPr>
          <w:rFonts w:cstheme="minorHAnsi"/>
          <w:sz w:val="24"/>
          <w:szCs w:val="24"/>
        </w:rPr>
        <w:t xml:space="preserve">nych wskazane w Przewodniku wynikają z </w:t>
      </w:r>
      <w:r w:rsidR="00554642" w:rsidRPr="00E40776">
        <w:rPr>
          <w:rFonts w:cstheme="minorHAnsi"/>
          <w:sz w:val="24"/>
          <w:szCs w:val="24"/>
        </w:rPr>
        <w:t xml:space="preserve">zasad udzielania pomocy publicznej uregulowanych w </w:t>
      </w:r>
      <w:r w:rsidR="006433D3" w:rsidRPr="00E40776">
        <w:rPr>
          <w:rFonts w:cstheme="minorHAnsi"/>
          <w:sz w:val="24"/>
          <w:szCs w:val="24"/>
        </w:rPr>
        <w:t>r</w:t>
      </w:r>
      <w:r w:rsidR="00C1195C" w:rsidRPr="00E40776">
        <w:rPr>
          <w:rFonts w:cstheme="minorHAnsi"/>
          <w:sz w:val="24"/>
          <w:szCs w:val="24"/>
        </w:rPr>
        <w:t>ozporządzeni</w:t>
      </w:r>
      <w:r w:rsidR="00554642" w:rsidRPr="00E40776">
        <w:rPr>
          <w:rFonts w:cstheme="minorHAnsi"/>
          <w:sz w:val="24"/>
          <w:szCs w:val="24"/>
        </w:rPr>
        <w:t>u</w:t>
      </w:r>
      <w:r w:rsidR="00C1195C" w:rsidRPr="00E40776">
        <w:rPr>
          <w:rFonts w:cstheme="minorHAnsi"/>
          <w:sz w:val="24"/>
          <w:szCs w:val="24"/>
        </w:rPr>
        <w:t xml:space="preserve"> K</w:t>
      </w:r>
      <w:r w:rsidR="004250D9" w:rsidRPr="00E40776">
        <w:rPr>
          <w:rFonts w:cstheme="minorHAnsi"/>
          <w:sz w:val="24"/>
          <w:szCs w:val="24"/>
        </w:rPr>
        <w:t>omisji (U</w:t>
      </w:r>
      <w:r w:rsidR="00C1195C" w:rsidRPr="00E40776">
        <w:rPr>
          <w:rFonts w:cstheme="minorHAnsi"/>
          <w:sz w:val="24"/>
          <w:szCs w:val="24"/>
        </w:rPr>
        <w:t>E</w:t>
      </w:r>
      <w:r w:rsidR="004250D9" w:rsidRPr="00E40776">
        <w:rPr>
          <w:rFonts w:cstheme="minorHAnsi"/>
          <w:sz w:val="24"/>
          <w:szCs w:val="24"/>
        </w:rPr>
        <w:t>)</w:t>
      </w:r>
      <w:r w:rsidR="00C1195C" w:rsidRPr="00E40776">
        <w:rPr>
          <w:rFonts w:cstheme="minorHAnsi"/>
          <w:sz w:val="24"/>
          <w:szCs w:val="24"/>
        </w:rPr>
        <w:t xml:space="preserve"> </w:t>
      </w:r>
      <w:r w:rsidR="00CB7E32" w:rsidRPr="00E40776">
        <w:rPr>
          <w:rFonts w:cstheme="minorHAnsi"/>
          <w:sz w:val="24"/>
          <w:szCs w:val="24"/>
        </w:rPr>
        <w:t xml:space="preserve">nr </w:t>
      </w:r>
      <w:r w:rsidR="00C1195C" w:rsidRPr="00E40776">
        <w:rPr>
          <w:rFonts w:cstheme="minorHAnsi"/>
          <w:sz w:val="24"/>
          <w:szCs w:val="24"/>
        </w:rPr>
        <w:t>651/2014</w:t>
      </w:r>
      <w:r w:rsidRPr="00E40776">
        <w:rPr>
          <w:rFonts w:cstheme="minorHAnsi"/>
          <w:sz w:val="24"/>
          <w:szCs w:val="24"/>
        </w:rPr>
        <w:t xml:space="preserve"> </w:t>
      </w:r>
      <w:r w:rsidR="00B43CF2" w:rsidRPr="00E40776">
        <w:rPr>
          <w:rFonts w:cstheme="minorHAnsi"/>
          <w:sz w:val="24"/>
          <w:szCs w:val="24"/>
        </w:rPr>
        <w:t xml:space="preserve">z dnia 17 czerwca 2014 r. uznającym niektóre rodzaje pomocy za zgodne z rynkiem wewnętrznym w stosowaniu art. 107 i 108 Traktatu </w:t>
      </w:r>
      <w:r w:rsidR="00592079" w:rsidRPr="00E40776">
        <w:rPr>
          <w:rFonts w:cstheme="minorHAnsi"/>
          <w:sz w:val="24"/>
          <w:szCs w:val="24"/>
        </w:rPr>
        <w:t>(</w:t>
      </w:r>
      <w:r w:rsidR="00217439" w:rsidRPr="00E40776">
        <w:rPr>
          <w:rFonts w:cstheme="minorHAnsi"/>
          <w:sz w:val="24"/>
          <w:szCs w:val="24"/>
        </w:rPr>
        <w:t>dalej:</w:t>
      </w:r>
      <w:r w:rsidR="00554642" w:rsidRPr="00E40776">
        <w:rPr>
          <w:rFonts w:cstheme="minorHAnsi"/>
          <w:sz w:val="24"/>
          <w:szCs w:val="24"/>
        </w:rPr>
        <w:t xml:space="preserve"> </w:t>
      </w:r>
      <w:bookmarkStart w:id="3" w:name="_Hlk122352104"/>
      <w:r w:rsidR="006433D3" w:rsidRPr="00E40776">
        <w:rPr>
          <w:rFonts w:cstheme="minorHAnsi"/>
          <w:b/>
          <w:bCs/>
          <w:sz w:val="24"/>
          <w:szCs w:val="24"/>
        </w:rPr>
        <w:t>r</w:t>
      </w:r>
      <w:r w:rsidR="00554642" w:rsidRPr="00E40776">
        <w:rPr>
          <w:rFonts w:cstheme="minorHAnsi"/>
          <w:b/>
          <w:bCs/>
          <w:sz w:val="24"/>
          <w:szCs w:val="24"/>
        </w:rPr>
        <w:t xml:space="preserve">ozporządzenie </w:t>
      </w:r>
      <w:r w:rsidR="004250D9" w:rsidRPr="00E40776">
        <w:rPr>
          <w:rFonts w:cstheme="minorHAnsi"/>
          <w:b/>
          <w:bCs/>
          <w:sz w:val="24"/>
          <w:szCs w:val="24"/>
        </w:rPr>
        <w:t xml:space="preserve">Komisji (UE) nr </w:t>
      </w:r>
      <w:r w:rsidR="00554642" w:rsidRPr="00E40776">
        <w:rPr>
          <w:rFonts w:cstheme="minorHAnsi"/>
          <w:b/>
          <w:bCs/>
          <w:sz w:val="24"/>
          <w:szCs w:val="24"/>
        </w:rPr>
        <w:t>651/2014</w:t>
      </w:r>
      <w:bookmarkEnd w:id="3"/>
      <w:r w:rsidR="00554642" w:rsidRPr="00E40776">
        <w:rPr>
          <w:rFonts w:cstheme="minorHAnsi"/>
          <w:sz w:val="24"/>
          <w:szCs w:val="24"/>
        </w:rPr>
        <w:t xml:space="preserve">) </w:t>
      </w:r>
      <w:r w:rsidRPr="00E40776">
        <w:rPr>
          <w:rFonts w:cstheme="minorHAnsi"/>
          <w:sz w:val="24"/>
          <w:szCs w:val="24"/>
        </w:rPr>
        <w:t xml:space="preserve">oraz </w:t>
      </w:r>
      <w:r w:rsidR="00554642" w:rsidRPr="00E40776">
        <w:rPr>
          <w:rFonts w:cstheme="minorHAnsi"/>
          <w:sz w:val="24"/>
          <w:szCs w:val="24"/>
        </w:rPr>
        <w:t xml:space="preserve">zasad udzielania pomocy </w:t>
      </w:r>
      <w:r w:rsidR="00554642" w:rsidRPr="00E40776">
        <w:rPr>
          <w:rFonts w:cstheme="minorHAnsi"/>
          <w:i/>
          <w:sz w:val="24"/>
          <w:szCs w:val="24"/>
        </w:rPr>
        <w:t xml:space="preserve">de </w:t>
      </w:r>
      <w:proofErr w:type="spellStart"/>
      <w:r w:rsidR="00554642" w:rsidRPr="00E40776">
        <w:rPr>
          <w:rFonts w:cstheme="minorHAnsi"/>
          <w:i/>
          <w:sz w:val="24"/>
          <w:szCs w:val="24"/>
        </w:rPr>
        <w:t>minimis</w:t>
      </w:r>
      <w:proofErr w:type="spellEnd"/>
      <w:r w:rsidR="00554642" w:rsidRPr="00E40776">
        <w:rPr>
          <w:rFonts w:cstheme="minorHAnsi"/>
          <w:sz w:val="24"/>
          <w:szCs w:val="24"/>
        </w:rPr>
        <w:t xml:space="preserve"> uregulowanych w </w:t>
      </w:r>
      <w:r w:rsidRPr="00E40776">
        <w:rPr>
          <w:rFonts w:cstheme="minorHAnsi"/>
          <w:sz w:val="24"/>
          <w:szCs w:val="24"/>
        </w:rPr>
        <w:t>Rozporządzeni</w:t>
      </w:r>
      <w:r w:rsidR="00554642" w:rsidRPr="00E40776">
        <w:rPr>
          <w:rFonts w:cstheme="minorHAnsi"/>
          <w:sz w:val="24"/>
          <w:szCs w:val="24"/>
        </w:rPr>
        <w:t>u</w:t>
      </w:r>
      <w:r w:rsidRPr="00E40776">
        <w:rPr>
          <w:rFonts w:cstheme="minorHAnsi"/>
          <w:sz w:val="24"/>
          <w:szCs w:val="24"/>
        </w:rPr>
        <w:t xml:space="preserve"> Komisji (UE) nr 1407/2013</w:t>
      </w:r>
      <w:r w:rsidR="00A32109" w:rsidRPr="00E40776">
        <w:rPr>
          <w:rFonts w:cstheme="minorHAnsi"/>
          <w:sz w:val="24"/>
          <w:szCs w:val="24"/>
        </w:rPr>
        <w:t xml:space="preserve"> z dnia 18 grudnia 2013 r. w sprawie stosowania art. 107 i 108 Traktatu o funkcjonowaniu Unii Europejskiej do pomocy </w:t>
      </w:r>
      <w:r w:rsidR="00A32109" w:rsidRPr="00E40776">
        <w:rPr>
          <w:rFonts w:cstheme="minorHAnsi"/>
          <w:i/>
          <w:sz w:val="24"/>
          <w:szCs w:val="24"/>
        </w:rPr>
        <w:t xml:space="preserve">de </w:t>
      </w:r>
      <w:proofErr w:type="spellStart"/>
      <w:r w:rsidR="00A32109" w:rsidRPr="00E40776">
        <w:rPr>
          <w:rFonts w:cstheme="minorHAnsi"/>
          <w:i/>
          <w:sz w:val="24"/>
          <w:szCs w:val="24"/>
        </w:rPr>
        <w:t>minimis</w:t>
      </w:r>
      <w:proofErr w:type="spellEnd"/>
      <w:r w:rsidR="0014206D" w:rsidRPr="00E40776">
        <w:rPr>
          <w:rFonts w:cstheme="minorHAnsi"/>
          <w:sz w:val="24"/>
          <w:szCs w:val="24"/>
        </w:rPr>
        <w:t xml:space="preserve"> (dalej: </w:t>
      </w:r>
      <w:r w:rsidR="0014206D" w:rsidRPr="00E40776">
        <w:rPr>
          <w:rFonts w:cstheme="minorHAnsi"/>
          <w:b/>
          <w:bCs/>
          <w:sz w:val="24"/>
          <w:szCs w:val="24"/>
        </w:rPr>
        <w:t xml:space="preserve">Rozporządzenie </w:t>
      </w:r>
      <w:r w:rsidR="00554642" w:rsidRPr="00E40776">
        <w:rPr>
          <w:rFonts w:cstheme="minorHAnsi"/>
          <w:b/>
          <w:bCs/>
          <w:sz w:val="24"/>
          <w:szCs w:val="24"/>
        </w:rPr>
        <w:t>1407/2013</w:t>
      </w:r>
      <w:r w:rsidR="0014206D" w:rsidRPr="00E40776">
        <w:rPr>
          <w:rFonts w:cstheme="minorHAnsi"/>
          <w:sz w:val="24"/>
          <w:szCs w:val="24"/>
        </w:rPr>
        <w:t>)</w:t>
      </w:r>
      <w:r w:rsidR="00A32109" w:rsidRPr="00E40776">
        <w:rPr>
          <w:rFonts w:cstheme="minorHAnsi"/>
          <w:sz w:val="24"/>
          <w:szCs w:val="24"/>
        </w:rPr>
        <w:t>.</w:t>
      </w:r>
      <w:r w:rsidR="0014206D" w:rsidRPr="00E40776">
        <w:rPr>
          <w:rFonts w:cstheme="minorHAnsi"/>
          <w:sz w:val="24"/>
          <w:szCs w:val="24"/>
        </w:rPr>
        <w:t xml:space="preserve"> </w:t>
      </w:r>
    </w:p>
    <w:p w14:paraId="3F33F653" w14:textId="6A5F8427" w:rsidR="00A023D4" w:rsidRPr="00E40776" w:rsidRDefault="008F782F" w:rsidP="005B5A34">
      <w:pPr>
        <w:spacing w:after="120" w:line="276" w:lineRule="auto"/>
        <w:rPr>
          <w:rFonts w:cstheme="minorHAnsi"/>
          <w:sz w:val="24"/>
          <w:szCs w:val="24"/>
        </w:rPr>
      </w:pPr>
      <w:bookmarkStart w:id="4" w:name="_Hlk120197239"/>
      <w:r w:rsidRPr="00E40776">
        <w:rPr>
          <w:rFonts w:cstheme="minorHAnsi"/>
          <w:b/>
          <w:bCs/>
          <w:sz w:val="24"/>
          <w:szCs w:val="24"/>
        </w:rPr>
        <w:t>W</w:t>
      </w:r>
      <w:r w:rsidR="00A023D4" w:rsidRPr="00E40776">
        <w:rPr>
          <w:rFonts w:cstheme="minorHAnsi"/>
          <w:b/>
          <w:bCs/>
          <w:sz w:val="24"/>
          <w:szCs w:val="24"/>
        </w:rPr>
        <w:t>artość pomocy publicznej</w:t>
      </w:r>
      <w:r w:rsidR="00A023D4" w:rsidRPr="00E40776">
        <w:rPr>
          <w:rFonts w:cstheme="minorHAnsi"/>
          <w:sz w:val="24"/>
          <w:szCs w:val="24"/>
        </w:rPr>
        <w:t xml:space="preserve"> w ramach poszczególnych przeznaczeń pomocy udzielonych w </w:t>
      </w:r>
      <w:r w:rsidR="00A023D4" w:rsidRPr="00E40776">
        <w:rPr>
          <w:rFonts w:cstheme="minorHAnsi"/>
          <w:sz w:val="24"/>
          <w:szCs w:val="24"/>
          <w:u w:val="single"/>
        </w:rPr>
        <w:t xml:space="preserve">projekcie </w:t>
      </w:r>
      <w:r w:rsidR="00A023D4" w:rsidRPr="00E40776">
        <w:rPr>
          <w:rFonts w:cstheme="minorHAnsi"/>
          <w:sz w:val="24"/>
          <w:szCs w:val="24"/>
        </w:rPr>
        <w:t>nie może przekroczyć progów wskazanych w art. 4</w:t>
      </w:r>
      <w:r w:rsidR="00554642" w:rsidRPr="00E40776">
        <w:rPr>
          <w:rFonts w:cstheme="minorHAnsi"/>
          <w:sz w:val="24"/>
          <w:szCs w:val="24"/>
        </w:rPr>
        <w:t xml:space="preserve"> </w:t>
      </w:r>
      <w:r w:rsidR="006433D3" w:rsidRPr="00E40776">
        <w:rPr>
          <w:rFonts w:cstheme="minorHAnsi"/>
          <w:b/>
          <w:bCs/>
          <w:sz w:val="24"/>
          <w:szCs w:val="24"/>
        </w:rPr>
        <w:t>r</w:t>
      </w:r>
      <w:r w:rsidR="00554642" w:rsidRPr="00E40776">
        <w:rPr>
          <w:rFonts w:cstheme="minorHAnsi"/>
          <w:b/>
          <w:bCs/>
          <w:sz w:val="24"/>
          <w:szCs w:val="24"/>
        </w:rPr>
        <w:t>ozporządzeni</w:t>
      </w:r>
      <w:r w:rsidR="005B5A34" w:rsidRPr="00E40776">
        <w:rPr>
          <w:rFonts w:cstheme="minorHAnsi"/>
          <w:b/>
          <w:bCs/>
          <w:sz w:val="24"/>
          <w:szCs w:val="24"/>
        </w:rPr>
        <w:t>a</w:t>
      </w:r>
      <w:r w:rsidR="008209D2" w:rsidRPr="00E40776">
        <w:rPr>
          <w:rFonts w:cstheme="minorHAnsi"/>
          <w:b/>
          <w:bCs/>
          <w:sz w:val="24"/>
          <w:szCs w:val="24"/>
        </w:rPr>
        <w:t xml:space="preserve"> </w:t>
      </w:r>
      <w:bookmarkStart w:id="5" w:name="_Hlk124493774"/>
      <w:r w:rsidR="008209D2" w:rsidRPr="00E40776">
        <w:rPr>
          <w:rFonts w:cstheme="minorHAnsi"/>
          <w:b/>
          <w:bCs/>
          <w:sz w:val="24"/>
          <w:szCs w:val="24"/>
        </w:rPr>
        <w:t>Komisji (UE) nr</w:t>
      </w:r>
      <w:r w:rsidR="00554642" w:rsidRPr="00E40776">
        <w:rPr>
          <w:rFonts w:cstheme="minorHAnsi"/>
          <w:sz w:val="24"/>
          <w:szCs w:val="24"/>
        </w:rPr>
        <w:t xml:space="preserve"> </w:t>
      </w:r>
      <w:bookmarkEnd w:id="5"/>
      <w:r w:rsidR="00554642" w:rsidRPr="00E40776">
        <w:rPr>
          <w:rFonts w:cstheme="minorHAnsi"/>
          <w:b/>
          <w:sz w:val="24"/>
          <w:szCs w:val="24"/>
        </w:rPr>
        <w:t>651/2014</w:t>
      </w:r>
      <w:r w:rsidR="00A023D4" w:rsidRPr="00E40776">
        <w:rPr>
          <w:rFonts w:cstheme="minorHAnsi"/>
          <w:sz w:val="24"/>
          <w:szCs w:val="24"/>
        </w:rPr>
        <w:t xml:space="preserve">, które </w:t>
      </w:r>
      <w:r w:rsidR="00A023D4" w:rsidRPr="00E40776">
        <w:rPr>
          <w:rFonts w:cstheme="minorHAnsi"/>
          <w:b/>
          <w:bCs/>
          <w:sz w:val="24"/>
          <w:szCs w:val="24"/>
        </w:rPr>
        <w:t>dla poszczególnych przeznaczeń pomocy wynoszą</w:t>
      </w:r>
      <w:r w:rsidR="008D42DC" w:rsidRPr="00E40776">
        <w:rPr>
          <w:rFonts w:cstheme="minorHAnsi"/>
          <w:b/>
          <w:bCs/>
          <w:sz w:val="24"/>
          <w:szCs w:val="24"/>
        </w:rPr>
        <w:t>:</w:t>
      </w:r>
    </w:p>
    <w:bookmarkEnd w:id="4"/>
    <w:p w14:paraId="477DABD0" w14:textId="29F24045" w:rsidR="00A023D4" w:rsidRPr="00E40776" w:rsidRDefault="0014206D" w:rsidP="003C3453">
      <w:pPr>
        <w:pStyle w:val="Akapitzlist"/>
        <w:numPr>
          <w:ilvl w:val="0"/>
          <w:numId w:val="6"/>
        </w:numPr>
        <w:spacing w:after="120" w:line="276" w:lineRule="auto"/>
        <w:ind w:left="357" w:hanging="357"/>
        <w:contextualSpacing w:val="0"/>
        <w:rPr>
          <w:rFonts w:cstheme="minorHAnsi"/>
          <w:sz w:val="24"/>
          <w:szCs w:val="24"/>
        </w:rPr>
      </w:pPr>
      <w:r w:rsidRPr="00E40776">
        <w:rPr>
          <w:rFonts w:cstheme="minorHAnsi"/>
          <w:sz w:val="24"/>
          <w:szCs w:val="24"/>
        </w:rPr>
        <w:t>r</w:t>
      </w:r>
      <w:r w:rsidR="00A023D4" w:rsidRPr="00E40776">
        <w:rPr>
          <w:rFonts w:cstheme="minorHAnsi"/>
          <w:sz w:val="24"/>
          <w:szCs w:val="24"/>
        </w:rPr>
        <w:t>egionalna pomoc inwestycyjna (art. 14)</w:t>
      </w:r>
      <w:r w:rsidR="00A023D4" w:rsidRPr="00E40776">
        <w:rPr>
          <w:rFonts w:cstheme="minorHAnsi"/>
          <w:b/>
          <w:bCs/>
          <w:sz w:val="24"/>
          <w:szCs w:val="24"/>
        </w:rPr>
        <w:t xml:space="preserve"> </w:t>
      </w:r>
      <w:r w:rsidR="00A023D4" w:rsidRPr="00E40776">
        <w:rPr>
          <w:rFonts w:cstheme="minorHAnsi"/>
          <w:bCs/>
          <w:sz w:val="24"/>
          <w:szCs w:val="24"/>
        </w:rPr>
        <w:t>–</w:t>
      </w:r>
      <w:r w:rsidR="00A023D4" w:rsidRPr="00E40776">
        <w:rPr>
          <w:rFonts w:cstheme="minorHAnsi"/>
          <w:b/>
          <w:bCs/>
          <w:sz w:val="24"/>
          <w:szCs w:val="24"/>
        </w:rPr>
        <w:t xml:space="preserve"> </w:t>
      </w:r>
      <w:r w:rsidR="00A023D4" w:rsidRPr="00E40776">
        <w:rPr>
          <w:rStyle w:val="markedcontent"/>
          <w:rFonts w:cstheme="minorHAnsi"/>
          <w:sz w:val="24"/>
          <w:szCs w:val="24"/>
        </w:rPr>
        <w:t>„</w:t>
      </w:r>
      <w:r w:rsidR="00A023D4" w:rsidRPr="00E40776">
        <w:rPr>
          <w:rFonts w:cstheme="minorHAnsi"/>
          <w:sz w:val="24"/>
          <w:szCs w:val="24"/>
        </w:rPr>
        <w:t>dostosowan</w:t>
      </w:r>
      <w:r w:rsidR="00634E47" w:rsidRPr="00E40776">
        <w:rPr>
          <w:rFonts w:cstheme="minorHAnsi"/>
          <w:sz w:val="24"/>
          <w:szCs w:val="24"/>
        </w:rPr>
        <w:t>a</w:t>
      </w:r>
      <w:r w:rsidR="00A023D4" w:rsidRPr="00E40776">
        <w:rPr>
          <w:rFonts w:cstheme="minorHAnsi"/>
          <w:sz w:val="24"/>
          <w:szCs w:val="24"/>
        </w:rPr>
        <w:t xml:space="preserve"> kwot</w:t>
      </w:r>
      <w:r w:rsidR="00634E47" w:rsidRPr="00E40776">
        <w:rPr>
          <w:rFonts w:cstheme="minorHAnsi"/>
          <w:sz w:val="24"/>
          <w:szCs w:val="24"/>
        </w:rPr>
        <w:t>a</w:t>
      </w:r>
      <w:r w:rsidR="00A023D4" w:rsidRPr="00E40776">
        <w:rPr>
          <w:rFonts w:cstheme="minorHAnsi"/>
          <w:sz w:val="24"/>
          <w:szCs w:val="24"/>
        </w:rPr>
        <w:t>” pomocy obliczon</w:t>
      </w:r>
      <w:r w:rsidR="00634E47" w:rsidRPr="00E40776">
        <w:rPr>
          <w:rFonts w:cstheme="minorHAnsi"/>
          <w:sz w:val="24"/>
          <w:szCs w:val="24"/>
        </w:rPr>
        <w:t>a</w:t>
      </w:r>
      <w:r w:rsidR="00A023D4" w:rsidRPr="00E40776">
        <w:rPr>
          <w:rFonts w:cstheme="minorHAnsi"/>
          <w:sz w:val="24"/>
          <w:szCs w:val="24"/>
        </w:rPr>
        <w:t xml:space="preserve"> zgodnie z mechanizmem określonym w art. 2 pkt 20 </w:t>
      </w:r>
      <w:r w:rsidR="006433D3" w:rsidRPr="00E40776">
        <w:rPr>
          <w:rFonts w:cstheme="minorHAnsi"/>
          <w:sz w:val="24"/>
          <w:szCs w:val="24"/>
        </w:rPr>
        <w:t>r</w:t>
      </w:r>
      <w:r w:rsidR="006D2820" w:rsidRPr="00E40776">
        <w:rPr>
          <w:rFonts w:cstheme="minorHAnsi"/>
          <w:sz w:val="24"/>
          <w:szCs w:val="24"/>
        </w:rPr>
        <w:t xml:space="preserve">ozporządzenia </w:t>
      </w:r>
      <w:r w:rsidR="008209D2" w:rsidRPr="00E40776">
        <w:rPr>
          <w:rFonts w:cstheme="minorHAnsi"/>
          <w:sz w:val="24"/>
          <w:szCs w:val="24"/>
        </w:rPr>
        <w:t xml:space="preserve">Komisji (UE) nr </w:t>
      </w:r>
      <w:r w:rsidR="006D2820" w:rsidRPr="00E40776">
        <w:rPr>
          <w:rFonts w:cstheme="minorHAnsi"/>
          <w:sz w:val="24"/>
          <w:szCs w:val="24"/>
        </w:rPr>
        <w:t>651/2014</w:t>
      </w:r>
      <w:r w:rsidR="00A023D4" w:rsidRPr="00E40776">
        <w:rPr>
          <w:rFonts w:cstheme="minorHAnsi"/>
          <w:sz w:val="24"/>
          <w:szCs w:val="24"/>
        </w:rPr>
        <w:t xml:space="preserve"> dla inwestycji, której koszty kwalifikowalne wynoszą </w:t>
      </w:r>
      <w:r w:rsidR="00A023D4" w:rsidRPr="00E40776">
        <w:rPr>
          <w:rFonts w:cstheme="minorHAnsi"/>
          <w:b/>
          <w:bCs/>
          <w:sz w:val="24"/>
          <w:szCs w:val="24"/>
        </w:rPr>
        <w:t>100 mln EUR</w:t>
      </w:r>
      <w:r w:rsidR="00C508F2" w:rsidRPr="00E40776">
        <w:rPr>
          <w:rFonts w:cstheme="minorHAnsi"/>
          <w:sz w:val="24"/>
          <w:szCs w:val="24"/>
        </w:rPr>
        <w:t>;</w:t>
      </w:r>
    </w:p>
    <w:p w14:paraId="3B35265A" w14:textId="2F409D18" w:rsidR="00A023D4" w:rsidRPr="00E40776" w:rsidRDefault="00A023D4" w:rsidP="003C3453">
      <w:pPr>
        <w:pStyle w:val="Akapitzlist"/>
        <w:numPr>
          <w:ilvl w:val="0"/>
          <w:numId w:val="6"/>
        </w:numPr>
        <w:spacing w:after="120" w:line="276" w:lineRule="auto"/>
        <w:ind w:left="357" w:hanging="357"/>
        <w:contextualSpacing w:val="0"/>
        <w:rPr>
          <w:rFonts w:cstheme="minorHAnsi"/>
          <w:b/>
          <w:bCs/>
          <w:sz w:val="24"/>
          <w:szCs w:val="24"/>
        </w:rPr>
      </w:pPr>
      <w:r w:rsidRPr="00E40776">
        <w:rPr>
          <w:rFonts w:cstheme="minorHAnsi"/>
          <w:sz w:val="24"/>
          <w:szCs w:val="24"/>
        </w:rPr>
        <w:t xml:space="preserve">pomoc na usługi doradcze na rzecz MŚP (art. 18): </w:t>
      </w:r>
      <w:r w:rsidRPr="00E40776">
        <w:rPr>
          <w:rFonts w:cstheme="minorHAnsi"/>
          <w:b/>
          <w:bCs/>
          <w:sz w:val="24"/>
          <w:szCs w:val="24"/>
        </w:rPr>
        <w:t>2 mln EUR</w:t>
      </w:r>
      <w:r w:rsidR="00C508F2" w:rsidRPr="00E40776">
        <w:rPr>
          <w:rFonts w:cstheme="minorHAnsi"/>
          <w:b/>
          <w:bCs/>
          <w:sz w:val="24"/>
          <w:szCs w:val="24"/>
        </w:rPr>
        <w:t>;</w:t>
      </w:r>
    </w:p>
    <w:p w14:paraId="3D6CDD7D" w14:textId="6E4BA469" w:rsidR="008D42DC" w:rsidRPr="00E40776" w:rsidRDefault="008D42DC" w:rsidP="003C3453">
      <w:pPr>
        <w:pStyle w:val="Akapitzlist"/>
        <w:numPr>
          <w:ilvl w:val="0"/>
          <w:numId w:val="6"/>
        </w:numPr>
        <w:spacing w:after="120" w:line="276" w:lineRule="auto"/>
        <w:ind w:left="357" w:hanging="357"/>
        <w:contextualSpacing w:val="0"/>
        <w:rPr>
          <w:rFonts w:cstheme="minorHAnsi"/>
          <w:sz w:val="24"/>
          <w:szCs w:val="24"/>
        </w:rPr>
      </w:pPr>
      <w:r w:rsidRPr="00E40776">
        <w:rPr>
          <w:rFonts w:cstheme="minorHAnsi"/>
          <w:sz w:val="24"/>
          <w:szCs w:val="24"/>
        </w:rPr>
        <w:t>pomoc na udział MŚP w targach (art. 19)</w:t>
      </w:r>
      <w:r w:rsidR="00581680" w:rsidRPr="00E40776">
        <w:rPr>
          <w:rFonts w:cstheme="minorHAnsi"/>
          <w:sz w:val="24"/>
          <w:szCs w:val="24"/>
        </w:rPr>
        <w:t>:</w:t>
      </w:r>
      <w:r w:rsidRPr="00E40776">
        <w:rPr>
          <w:rFonts w:cstheme="minorHAnsi"/>
          <w:sz w:val="24"/>
          <w:szCs w:val="24"/>
        </w:rPr>
        <w:t xml:space="preserve"> </w:t>
      </w:r>
      <w:r w:rsidRPr="00E40776">
        <w:rPr>
          <w:rFonts w:cstheme="minorHAnsi"/>
          <w:b/>
          <w:bCs/>
          <w:sz w:val="24"/>
          <w:szCs w:val="24"/>
        </w:rPr>
        <w:t>2 mln EUR na przedsiębiorstwo rocznie</w:t>
      </w:r>
      <w:r w:rsidR="00C508F2" w:rsidRPr="00E40776">
        <w:rPr>
          <w:rFonts w:cstheme="minorHAnsi"/>
          <w:b/>
          <w:bCs/>
          <w:sz w:val="24"/>
          <w:szCs w:val="24"/>
        </w:rPr>
        <w:t>;</w:t>
      </w:r>
    </w:p>
    <w:p w14:paraId="2327C1B5" w14:textId="5CD77B1B" w:rsidR="008D42DC" w:rsidRPr="00E40776" w:rsidRDefault="008D42DC" w:rsidP="003C3453">
      <w:pPr>
        <w:pStyle w:val="Akapitzlist"/>
        <w:numPr>
          <w:ilvl w:val="0"/>
          <w:numId w:val="6"/>
        </w:numPr>
        <w:spacing w:after="120" w:line="276" w:lineRule="auto"/>
        <w:ind w:left="357" w:hanging="357"/>
        <w:contextualSpacing w:val="0"/>
        <w:rPr>
          <w:rFonts w:cstheme="minorHAnsi"/>
          <w:sz w:val="24"/>
          <w:szCs w:val="24"/>
        </w:rPr>
      </w:pPr>
      <w:r w:rsidRPr="00E40776">
        <w:rPr>
          <w:rFonts w:cstheme="minorHAnsi"/>
          <w:sz w:val="24"/>
          <w:szCs w:val="24"/>
        </w:rPr>
        <w:t>pomoc na projekty badawczo-rozwojowe (art. 25</w:t>
      </w:r>
      <w:r w:rsidR="00581680" w:rsidRPr="00E40776">
        <w:rPr>
          <w:rFonts w:cstheme="minorHAnsi"/>
          <w:sz w:val="24"/>
          <w:szCs w:val="24"/>
        </w:rPr>
        <w:t>)</w:t>
      </w:r>
      <w:r w:rsidR="00B42E35" w:rsidRPr="00E40776">
        <w:rPr>
          <w:rFonts w:cstheme="minorHAnsi"/>
          <w:sz w:val="24"/>
          <w:szCs w:val="24"/>
        </w:rPr>
        <w:t xml:space="preserve"> w przypadku modułu B+R</w:t>
      </w:r>
      <w:r w:rsidRPr="00E40776">
        <w:rPr>
          <w:rFonts w:cstheme="minorHAnsi"/>
          <w:sz w:val="24"/>
          <w:szCs w:val="24"/>
        </w:rPr>
        <w:t xml:space="preserve">: </w:t>
      </w:r>
    </w:p>
    <w:p w14:paraId="3963475B" w14:textId="2719E638" w:rsidR="008D42DC" w:rsidRPr="00E40776" w:rsidRDefault="00554642" w:rsidP="003C3453">
      <w:pPr>
        <w:pStyle w:val="Akapitzlist"/>
        <w:numPr>
          <w:ilvl w:val="1"/>
          <w:numId w:val="6"/>
        </w:numPr>
        <w:spacing w:after="120" w:line="276" w:lineRule="auto"/>
        <w:ind w:left="851" w:hanging="425"/>
        <w:contextualSpacing w:val="0"/>
        <w:rPr>
          <w:rFonts w:cstheme="minorHAnsi"/>
          <w:sz w:val="24"/>
          <w:szCs w:val="24"/>
        </w:rPr>
      </w:pPr>
      <w:r w:rsidRPr="00E40776">
        <w:rPr>
          <w:rFonts w:cstheme="minorHAnsi"/>
          <w:sz w:val="24"/>
          <w:szCs w:val="24"/>
        </w:rPr>
        <w:t>jeśli</w:t>
      </w:r>
      <w:r w:rsidR="00457110" w:rsidRPr="00E40776">
        <w:rPr>
          <w:rFonts w:cstheme="minorHAnsi"/>
          <w:sz w:val="24"/>
          <w:szCs w:val="24"/>
        </w:rPr>
        <w:t xml:space="preserve"> </w:t>
      </w:r>
      <w:r w:rsidR="00D379C3" w:rsidRPr="00E40776">
        <w:rPr>
          <w:rFonts w:cstheme="minorHAnsi"/>
          <w:sz w:val="24"/>
          <w:szCs w:val="24"/>
        </w:rPr>
        <w:t>moduł</w:t>
      </w:r>
      <w:r w:rsidR="008D42DC" w:rsidRPr="00E40776">
        <w:rPr>
          <w:rFonts w:cstheme="minorHAnsi"/>
          <w:sz w:val="24"/>
          <w:szCs w:val="24"/>
        </w:rPr>
        <w:t xml:space="preserve"> obejmuje głównie badania przemysłowe: </w:t>
      </w:r>
      <w:r w:rsidR="008D42DC" w:rsidRPr="00E40776">
        <w:rPr>
          <w:rFonts w:cstheme="minorHAnsi"/>
          <w:b/>
          <w:bCs/>
          <w:sz w:val="24"/>
          <w:szCs w:val="24"/>
        </w:rPr>
        <w:t>20 mln EUR</w:t>
      </w:r>
      <w:r w:rsidR="008D42DC" w:rsidRPr="00E40776">
        <w:rPr>
          <w:rFonts w:cstheme="minorHAnsi"/>
          <w:sz w:val="24"/>
          <w:szCs w:val="24"/>
        </w:rPr>
        <w:t xml:space="preserve"> </w:t>
      </w:r>
    </w:p>
    <w:p w14:paraId="32F91BA2" w14:textId="40314ECD" w:rsidR="008D42DC" w:rsidRPr="00E40776" w:rsidRDefault="008D42DC" w:rsidP="005B5A34">
      <w:pPr>
        <w:pStyle w:val="Akapitzlist"/>
        <w:spacing w:after="120" w:line="276" w:lineRule="auto"/>
        <w:ind w:left="851"/>
        <w:contextualSpacing w:val="0"/>
        <w:rPr>
          <w:rFonts w:cstheme="minorHAnsi"/>
          <w:sz w:val="24"/>
          <w:szCs w:val="24"/>
        </w:rPr>
      </w:pPr>
      <w:r w:rsidRPr="00E40776">
        <w:rPr>
          <w:rFonts w:cstheme="minorHAnsi"/>
          <w:sz w:val="24"/>
          <w:szCs w:val="24"/>
        </w:rPr>
        <w:t xml:space="preserve">Dotyczy to sytuacji, w której więcej niż połowa kosztów kwalifikowalnych </w:t>
      </w:r>
      <w:r w:rsidR="0079518D" w:rsidRPr="00E40776">
        <w:rPr>
          <w:rFonts w:cstheme="minorHAnsi"/>
          <w:sz w:val="24"/>
          <w:szCs w:val="24"/>
        </w:rPr>
        <w:t>modułu</w:t>
      </w:r>
      <w:r w:rsidRPr="00E40776">
        <w:rPr>
          <w:rFonts w:cstheme="minorHAnsi"/>
          <w:sz w:val="24"/>
          <w:szCs w:val="24"/>
        </w:rPr>
        <w:t xml:space="preserve"> jest ponoszona na działania wchodzące w zakres kategorii badań przemysłowych;</w:t>
      </w:r>
    </w:p>
    <w:p w14:paraId="3696C897" w14:textId="3EA8E863" w:rsidR="008D42DC" w:rsidRPr="00E40776" w:rsidRDefault="008D42DC" w:rsidP="003C3453">
      <w:pPr>
        <w:pStyle w:val="Akapitzlist"/>
        <w:numPr>
          <w:ilvl w:val="1"/>
          <w:numId w:val="6"/>
        </w:numPr>
        <w:spacing w:after="120" w:line="276" w:lineRule="auto"/>
        <w:ind w:left="851" w:hanging="425"/>
        <w:contextualSpacing w:val="0"/>
        <w:rPr>
          <w:rFonts w:cstheme="minorHAnsi"/>
          <w:sz w:val="24"/>
          <w:szCs w:val="24"/>
        </w:rPr>
      </w:pPr>
      <w:r w:rsidRPr="00E40776">
        <w:rPr>
          <w:rFonts w:cstheme="minorHAnsi"/>
          <w:sz w:val="24"/>
          <w:szCs w:val="24"/>
        </w:rPr>
        <w:t xml:space="preserve">jeśli </w:t>
      </w:r>
      <w:r w:rsidR="00F75F86" w:rsidRPr="00E40776">
        <w:rPr>
          <w:rFonts w:cstheme="minorHAnsi"/>
          <w:sz w:val="24"/>
          <w:szCs w:val="24"/>
        </w:rPr>
        <w:t>moduł</w:t>
      </w:r>
      <w:r w:rsidRPr="00E40776">
        <w:rPr>
          <w:rFonts w:cstheme="minorHAnsi"/>
          <w:sz w:val="24"/>
          <w:szCs w:val="24"/>
        </w:rPr>
        <w:t xml:space="preserve"> obejmuje głównie eksperymentalne prace rozwojowe: </w:t>
      </w:r>
      <w:r w:rsidRPr="00E40776">
        <w:rPr>
          <w:rFonts w:cstheme="minorHAnsi"/>
          <w:b/>
          <w:bCs/>
          <w:sz w:val="24"/>
          <w:szCs w:val="24"/>
        </w:rPr>
        <w:t>15 mln EUR</w:t>
      </w:r>
      <w:r w:rsidRPr="00E40776">
        <w:rPr>
          <w:rFonts w:cstheme="minorHAnsi"/>
          <w:sz w:val="24"/>
          <w:szCs w:val="24"/>
        </w:rPr>
        <w:t xml:space="preserve"> </w:t>
      </w:r>
    </w:p>
    <w:p w14:paraId="519A089E" w14:textId="0AAE47BB" w:rsidR="008D42DC" w:rsidRPr="00E40776" w:rsidRDefault="008D42DC" w:rsidP="005B5A34">
      <w:pPr>
        <w:pStyle w:val="Akapitzlist"/>
        <w:spacing w:after="120" w:line="276" w:lineRule="auto"/>
        <w:ind w:left="851"/>
        <w:contextualSpacing w:val="0"/>
        <w:rPr>
          <w:rFonts w:cstheme="minorHAnsi"/>
          <w:sz w:val="24"/>
          <w:szCs w:val="24"/>
        </w:rPr>
      </w:pPr>
      <w:r w:rsidRPr="00E40776">
        <w:rPr>
          <w:rFonts w:cstheme="minorHAnsi"/>
          <w:sz w:val="24"/>
          <w:szCs w:val="24"/>
        </w:rPr>
        <w:t xml:space="preserve">Dotyczy to sytuacji, w której więcej niż połowa kosztów kwalifikowalnych </w:t>
      </w:r>
      <w:r w:rsidR="0079518D" w:rsidRPr="00E40776">
        <w:rPr>
          <w:rFonts w:cstheme="minorHAnsi"/>
          <w:sz w:val="24"/>
          <w:szCs w:val="24"/>
        </w:rPr>
        <w:t>modułu</w:t>
      </w:r>
      <w:r w:rsidRPr="00E40776">
        <w:rPr>
          <w:rFonts w:cstheme="minorHAnsi"/>
          <w:sz w:val="24"/>
          <w:szCs w:val="24"/>
        </w:rPr>
        <w:t xml:space="preserve"> jest ponoszona na działania wchodzące w zakres kategorii eksperymentalnych prac rozwojowych.</w:t>
      </w:r>
    </w:p>
    <w:p w14:paraId="010D11BB" w14:textId="519AAF65" w:rsidR="00A023D4" w:rsidRPr="00E40776" w:rsidRDefault="00A023D4" w:rsidP="003C3453">
      <w:pPr>
        <w:pStyle w:val="Akapitzlist"/>
        <w:numPr>
          <w:ilvl w:val="0"/>
          <w:numId w:val="6"/>
        </w:numPr>
        <w:spacing w:after="120" w:line="276" w:lineRule="auto"/>
        <w:contextualSpacing w:val="0"/>
        <w:rPr>
          <w:rFonts w:cstheme="minorHAnsi"/>
          <w:sz w:val="24"/>
          <w:szCs w:val="24"/>
        </w:rPr>
      </w:pPr>
      <w:r w:rsidRPr="00E40776">
        <w:rPr>
          <w:rFonts w:cstheme="minorHAnsi"/>
          <w:sz w:val="24"/>
          <w:szCs w:val="24"/>
        </w:rPr>
        <w:t xml:space="preserve">pomoc dla MŚP na wspieranie innowacyjności (art. 28): </w:t>
      </w:r>
      <w:r w:rsidRPr="00E40776">
        <w:rPr>
          <w:rFonts w:cstheme="minorHAnsi"/>
          <w:b/>
          <w:bCs/>
          <w:sz w:val="24"/>
          <w:szCs w:val="24"/>
        </w:rPr>
        <w:t>5 mln EUR</w:t>
      </w:r>
      <w:r w:rsidR="00C508F2" w:rsidRPr="00E40776">
        <w:rPr>
          <w:rFonts w:cstheme="minorHAnsi"/>
          <w:b/>
          <w:bCs/>
          <w:sz w:val="24"/>
          <w:szCs w:val="24"/>
        </w:rPr>
        <w:t>;</w:t>
      </w:r>
      <w:r w:rsidR="00C508F2" w:rsidRPr="00E40776">
        <w:rPr>
          <w:rFonts w:cstheme="minorHAnsi"/>
          <w:sz w:val="24"/>
          <w:szCs w:val="24"/>
        </w:rPr>
        <w:t xml:space="preserve"> </w:t>
      </w:r>
    </w:p>
    <w:p w14:paraId="29F99246" w14:textId="3647A7CF" w:rsidR="00C508F2" w:rsidRPr="00E40776" w:rsidRDefault="00C508F2" w:rsidP="003C3453">
      <w:pPr>
        <w:pStyle w:val="Akapitzlist"/>
        <w:numPr>
          <w:ilvl w:val="0"/>
          <w:numId w:val="6"/>
        </w:numPr>
        <w:spacing w:after="120" w:line="276" w:lineRule="auto"/>
        <w:contextualSpacing w:val="0"/>
        <w:rPr>
          <w:rFonts w:cstheme="minorHAnsi"/>
          <w:sz w:val="24"/>
          <w:szCs w:val="24"/>
        </w:rPr>
      </w:pPr>
      <w:r w:rsidRPr="00E40776">
        <w:rPr>
          <w:rFonts w:cstheme="minorHAnsi"/>
          <w:sz w:val="24"/>
          <w:szCs w:val="24"/>
        </w:rPr>
        <w:t xml:space="preserve">pomoc szkoleniowa (art. 31): </w:t>
      </w:r>
      <w:r w:rsidRPr="00E40776">
        <w:rPr>
          <w:rFonts w:cstheme="minorHAnsi"/>
          <w:b/>
          <w:bCs/>
          <w:sz w:val="24"/>
          <w:szCs w:val="24"/>
        </w:rPr>
        <w:t>2 mln EUR;</w:t>
      </w:r>
    </w:p>
    <w:p w14:paraId="42ED278B" w14:textId="58A60EC6" w:rsidR="008D42DC" w:rsidRPr="00E40776" w:rsidRDefault="008D42DC" w:rsidP="003C3453">
      <w:pPr>
        <w:pStyle w:val="Akapitzlist"/>
        <w:numPr>
          <w:ilvl w:val="0"/>
          <w:numId w:val="6"/>
        </w:numPr>
        <w:spacing w:after="120" w:line="276" w:lineRule="auto"/>
        <w:contextualSpacing w:val="0"/>
        <w:rPr>
          <w:rFonts w:cstheme="minorHAnsi"/>
          <w:sz w:val="24"/>
          <w:szCs w:val="24"/>
        </w:rPr>
      </w:pPr>
      <w:r w:rsidRPr="00E40776">
        <w:rPr>
          <w:rFonts w:cstheme="minorHAnsi"/>
          <w:sz w:val="24"/>
          <w:szCs w:val="24"/>
        </w:rPr>
        <w:lastRenderedPageBreak/>
        <w:t>pomoc inwestycyjn</w:t>
      </w:r>
      <w:r w:rsidR="00CB7E32" w:rsidRPr="00E40776">
        <w:rPr>
          <w:rFonts w:cstheme="minorHAnsi"/>
          <w:sz w:val="24"/>
          <w:szCs w:val="24"/>
        </w:rPr>
        <w:t>a</w:t>
      </w:r>
      <w:r w:rsidRPr="00E40776">
        <w:rPr>
          <w:rFonts w:cstheme="minorHAnsi"/>
          <w:sz w:val="24"/>
          <w:szCs w:val="24"/>
        </w:rPr>
        <w:t xml:space="preserve"> umożliwiająca przedsiębiorstwom zastosowanie norm surowszych niż normy unijne w zakresie ochrony środowiska lub podniesienie poziomu ochrony środowiska w przypadku braku norm unijnych (art. 36)</w:t>
      </w:r>
      <w:r w:rsidR="00581680" w:rsidRPr="00E40776">
        <w:rPr>
          <w:rFonts w:cstheme="minorHAnsi"/>
          <w:sz w:val="24"/>
          <w:szCs w:val="24"/>
        </w:rPr>
        <w:t>:</w:t>
      </w:r>
      <w:r w:rsidR="00C8118F" w:rsidRPr="00E40776">
        <w:rPr>
          <w:rFonts w:cstheme="minorHAnsi"/>
          <w:sz w:val="24"/>
          <w:szCs w:val="24"/>
        </w:rPr>
        <w:t xml:space="preserve"> </w:t>
      </w:r>
      <w:r w:rsidR="00C8118F" w:rsidRPr="00E40776">
        <w:rPr>
          <w:rFonts w:cstheme="minorHAnsi"/>
          <w:b/>
          <w:bCs/>
          <w:sz w:val="24"/>
          <w:szCs w:val="24"/>
        </w:rPr>
        <w:t>15 mln EUR</w:t>
      </w:r>
      <w:r w:rsidR="0014367D" w:rsidRPr="00E40776">
        <w:rPr>
          <w:rFonts w:cstheme="minorHAnsi"/>
          <w:sz w:val="24"/>
          <w:szCs w:val="24"/>
        </w:rPr>
        <w:t>;</w:t>
      </w:r>
    </w:p>
    <w:p w14:paraId="5BE085DD" w14:textId="51896FB9" w:rsidR="007A197B" w:rsidRPr="00E40776" w:rsidRDefault="008D42DC" w:rsidP="003C3453">
      <w:pPr>
        <w:pStyle w:val="Akapitzlist"/>
        <w:numPr>
          <w:ilvl w:val="0"/>
          <w:numId w:val="6"/>
        </w:numPr>
        <w:spacing w:after="120" w:line="276" w:lineRule="auto"/>
        <w:contextualSpacing w:val="0"/>
        <w:rPr>
          <w:rFonts w:cstheme="minorHAnsi"/>
          <w:sz w:val="24"/>
          <w:szCs w:val="24"/>
        </w:rPr>
      </w:pPr>
      <w:r w:rsidRPr="00E40776">
        <w:rPr>
          <w:rFonts w:cstheme="minorHAnsi"/>
          <w:sz w:val="24"/>
          <w:szCs w:val="24"/>
        </w:rPr>
        <w:t>pomoc inwestycyjn</w:t>
      </w:r>
      <w:r w:rsidR="00D30842" w:rsidRPr="00E40776">
        <w:rPr>
          <w:rFonts w:cstheme="minorHAnsi"/>
          <w:sz w:val="24"/>
          <w:szCs w:val="24"/>
        </w:rPr>
        <w:t>a</w:t>
      </w:r>
      <w:r w:rsidRPr="00E40776">
        <w:rPr>
          <w:rFonts w:cstheme="minorHAnsi"/>
          <w:sz w:val="24"/>
          <w:szCs w:val="24"/>
        </w:rPr>
        <w:t xml:space="preserve"> na wcześniejsze dostosowanie do przyszłych norm unijnych </w:t>
      </w:r>
    </w:p>
    <w:p w14:paraId="7F1161B2" w14:textId="27A1CBF6" w:rsidR="00EE03BD" w:rsidRPr="00E40776" w:rsidRDefault="008D42DC" w:rsidP="005B5A34">
      <w:pPr>
        <w:pStyle w:val="Akapitzlist"/>
        <w:spacing w:after="120" w:line="276" w:lineRule="auto"/>
        <w:ind w:left="360"/>
        <w:contextualSpacing w:val="0"/>
        <w:rPr>
          <w:rFonts w:cstheme="minorHAnsi"/>
          <w:sz w:val="24"/>
          <w:szCs w:val="24"/>
        </w:rPr>
      </w:pPr>
      <w:r w:rsidRPr="00E40776">
        <w:rPr>
          <w:rFonts w:cstheme="minorHAnsi"/>
          <w:sz w:val="24"/>
          <w:szCs w:val="24"/>
        </w:rPr>
        <w:t>(art.</w:t>
      </w:r>
      <w:r w:rsidR="00592079" w:rsidRPr="00E40776">
        <w:rPr>
          <w:rFonts w:cstheme="minorHAnsi"/>
          <w:sz w:val="24"/>
          <w:szCs w:val="24"/>
        </w:rPr>
        <w:t> </w:t>
      </w:r>
      <w:r w:rsidRPr="00E40776">
        <w:rPr>
          <w:rFonts w:cstheme="minorHAnsi"/>
          <w:sz w:val="24"/>
          <w:szCs w:val="24"/>
        </w:rPr>
        <w:t>37)</w:t>
      </w:r>
      <w:r w:rsidR="0079518D" w:rsidRPr="00E40776">
        <w:rPr>
          <w:rFonts w:cstheme="minorHAnsi"/>
          <w:sz w:val="24"/>
          <w:szCs w:val="24"/>
        </w:rPr>
        <w:t>:</w:t>
      </w:r>
      <w:r w:rsidR="00EE03BD" w:rsidRPr="00E40776">
        <w:rPr>
          <w:rFonts w:cstheme="minorHAnsi"/>
          <w:sz w:val="24"/>
          <w:szCs w:val="24"/>
        </w:rPr>
        <w:t xml:space="preserve"> </w:t>
      </w:r>
      <w:r w:rsidR="00EE03BD" w:rsidRPr="00E40776">
        <w:rPr>
          <w:rFonts w:cstheme="minorHAnsi"/>
          <w:b/>
          <w:bCs/>
          <w:sz w:val="24"/>
          <w:szCs w:val="24"/>
        </w:rPr>
        <w:t>15 mln EUR;</w:t>
      </w:r>
    </w:p>
    <w:p w14:paraId="3056B35B" w14:textId="739D12AC" w:rsidR="008D42DC" w:rsidRPr="00E40776" w:rsidRDefault="008D42DC" w:rsidP="003C3453">
      <w:pPr>
        <w:pStyle w:val="Akapitzlist"/>
        <w:numPr>
          <w:ilvl w:val="0"/>
          <w:numId w:val="6"/>
        </w:numPr>
        <w:spacing w:after="120" w:line="276" w:lineRule="auto"/>
        <w:contextualSpacing w:val="0"/>
        <w:rPr>
          <w:rFonts w:cstheme="minorHAnsi"/>
          <w:b/>
          <w:bCs/>
          <w:sz w:val="24"/>
          <w:szCs w:val="24"/>
        </w:rPr>
      </w:pPr>
      <w:r w:rsidRPr="00E40776">
        <w:rPr>
          <w:rFonts w:cstheme="minorHAnsi"/>
          <w:sz w:val="24"/>
          <w:szCs w:val="24"/>
        </w:rPr>
        <w:t xml:space="preserve">pomoc </w:t>
      </w:r>
      <w:r w:rsidR="00D30842" w:rsidRPr="00E40776">
        <w:rPr>
          <w:rFonts w:cstheme="minorHAnsi"/>
          <w:sz w:val="24"/>
          <w:szCs w:val="24"/>
        </w:rPr>
        <w:t xml:space="preserve">inwestycyjna </w:t>
      </w:r>
      <w:r w:rsidRPr="00E40776">
        <w:rPr>
          <w:rFonts w:cstheme="minorHAnsi"/>
          <w:sz w:val="24"/>
          <w:szCs w:val="24"/>
        </w:rPr>
        <w:t>na środki wspierające efektywność energetyczną (art. 38</w:t>
      </w:r>
      <w:r w:rsidR="0014367D" w:rsidRPr="00E40776">
        <w:rPr>
          <w:rFonts w:cstheme="minorHAnsi"/>
          <w:sz w:val="24"/>
          <w:szCs w:val="24"/>
        </w:rPr>
        <w:t>)</w:t>
      </w:r>
      <w:r w:rsidR="00581680" w:rsidRPr="00E40776">
        <w:rPr>
          <w:rFonts w:cstheme="minorHAnsi"/>
          <w:sz w:val="24"/>
          <w:szCs w:val="24"/>
        </w:rPr>
        <w:t xml:space="preserve">: </w:t>
      </w:r>
      <w:r w:rsidR="00EE03BD" w:rsidRPr="00E40776">
        <w:rPr>
          <w:rFonts w:cstheme="minorHAnsi"/>
          <w:b/>
          <w:bCs/>
          <w:sz w:val="24"/>
          <w:szCs w:val="24"/>
        </w:rPr>
        <w:t>15</w:t>
      </w:r>
      <w:r w:rsidR="00592079" w:rsidRPr="00E40776">
        <w:rPr>
          <w:rFonts w:cstheme="minorHAnsi"/>
          <w:b/>
          <w:bCs/>
          <w:sz w:val="24"/>
          <w:szCs w:val="24"/>
        </w:rPr>
        <w:t> </w:t>
      </w:r>
      <w:r w:rsidR="00EE03BD" w:rsidRPr="00E40776">
        <w:rPr>
          <w:rFonts w:cstheme="minorHAnsi"/>
          <w:b/>
          <w:bCs/>
          <w:sz w:val="24"/>
          <w:szCs w:val="24"/>
        </w:rPr>
        <w:t>mln EUR;</w:t>
      </w:r>
    </w:p>
    <w:p w14:paraId="092B7D62" w14:textId="151E083C" w:rsidR="008D42DC" w:rsidRPr="00E40776" w:rsidRDefault="008D42DC" w:rsidP="003C3453">
      <w:pPr>
        <w:pStyle w:val="Akapitzlist"/>
        <w:numPr>
          <w:ilvl w:val="0"/>
          <w:numId w:val="6"/>
        </w:numPr>
        <w:spacing w:after="120" w:line="276" w:lineRule="auto"/>
        <w:contextualSpacing w:val="0"/>
        <w:rPr>
          <w:rFonts w:cstheme="minorHAnsi"/>
          <w:b/>
          <w:bCs/>
          <w:sz w:val="24"/>
          <w:szCs w:val="24"/>
        </w:rPr>
      </w:pPr>
      <w:r w:rsidRPr="00E40776">
        <w:rPr>
          <w:rFonts w:cstheme="minorHAnsi"/>
          <w:sz w:val="24"/>
          <w:szCs w:val="24"/>
        </w:rPr>
        <w:t>pomoc na inwestycje w układy wysokosprawnej kogeneracji (art. 40)</w:t>
      </w:r>
      <w:r w:rsidR="00EE03BD" w:rsidRPr="00E40776">
        <w:rPr>
          <w:rFonts w:cstheme="minorHAnsi"/>
          <w:sz w:val="24"/>
          <w:szCs w:val="24"/>
        </w:rPr>
        <w:t xml:space="preserve">: </w:t>
      </w:r>
      <w:r w:rsidR="00EE03BD" w:rsidRPr="00E40776">
        <w:rPr>
          <w:rFonts w:cstheme="minorHAnsi"/>
          <w:b/>
          <w:bCs/>
          <w:sz w:val="24"/>
          <w:szCs w:val="24"/>
        </w:rPr>
        <w:t>15 mln EUR;</w:t>
      </w:r>
      <w:r w:rsidRPr="00E40776">
        <w:rPr>
          <w:rFonts w:cstheme="minorHAnsi"/>
          <w:b/>
          <w:bCs/>
          <w:sz w:val="24"/>
          <w:szCs w:val="24"/>
        </w:rPr>
        <w:t xml:space="preserve"> </w:t>
      </w:r>
    </w:p>
    <w:p w14:paraId="6475CB7A" w14:textId="11E46126" w:rsidR="008D42DC" w:rsidRPr="00E40776" w:rsidRDefault="008D42DC" w:rsidP="003C3453">
      <w:pPr>
        <w:pStyle w:val="Akapitzlist"/>
        <w:numPr>
          <w:ilvl w:val="0"/>
          <w:numId w:val="6"/>
        </w:numPr>
        <w:spacing w:after="120" w:line="276" w:lineRule="auto"/>
        <w:contextualSpacing w:val="0"/>
        <w:rPr>
          <w:rFonts w:cstheme="minorHAnsi"/>
          <w:b/>
          <w:bCs/>
          <w:sz w:val="24"/>
          <w:szCs w:val="24"/>
        </w:rPr>
      </w:pPr>
      <w:r w:rsidRPr="00E40776">
        <w:rPr>
          <w:rFonts w:cstheme="minorHAnsi"/>
          <w:sz w:val="24"/>
          <w:szCs w:val="24"/>
        </w:rPr>
        <w:t xml:space="preserve">pomoc </w:t>
      </w:r>
      <w:r w:rsidR="00D30842" w:rsidRPr="00E40776">
        <w:rPr>
          <w:rFonts w:cstheme="minorHAnsi"/>
          <w:sz w:val="24"/>
          <w:szCs w:val="24"/>
        </w:rPr>
        <w:t xml:space="preserve">inwestycyjna </w:t>
      </w:r>
      <w:r w:rsidRPr="00E40776">
        <w:rPr>
          <w:rFonts w:cstheme="minorHAnsi"/>
          <w:sz w:val="24"/>
          <w:szCs w:val="24"/>
        </w:rPr>
        <w:t>na propagowanie energii ze źródeł odnawialnych (art. 41)</w:t>
      </w:r>
      <w:r w:rsidR="00EE03BD" w:rsidRPr="00E40776">
        <w:rPr>
          <w:rFonts w:cstheme="minorHAnsi"/>
          <w:sz w:val="24"/>
          <w:szCs w:val="24"/>
        </w:rPr>
        <w:t xml:space="preserve">: </w:t>
      </w:r>
      <w:r w:rsidR="00EE03BD" w:rsidRPr="00E40776">
        <w:rPr>
          <w:rFonts w:cstheme="minorHAnsi"/>
          <w:b/>
          <w:bCs/>
          <w:sz w:val="24"/>
          <w:szCs w:val="24"/>
        </w:rPr>
        <w:t>15</w:t>
      </w:r>
      <w:r w:rsidR="00592079" w:rsidRPr="00E40776">
        <w:rPr>
          <w:rFonts w:cstheme="minorHAnsi"/>
          <w:b/>
          <w:bCs/>
          <w:sz w:val="24"/>
          <w:szCs w:val="24"/>
        </w:rPr>
        <w:t> </w:t>
      </w:r>
      <w:r w:rsidR="00EE03BD" w:rsidRPr="00E40776">
        <w:rPr>
          <w:rFonts w:cstheme="minorHAnsi"/>
          <w:b/>
          <w:bCs/>
          <w:sz w:val="24"/>
          <w:szCs w:val="24"/>
        </w:rPr>
        <w:t>mln EUR;</w:t>
      </w:r>
      <w:r w:rsidRPr="00E40776">
        <w:rPr>
          <w:rFonts w:cstheme="minorHAnsi"/>
          <w:b/>
          <w:bCs/>
          <w:sz w:val="24"/>
          <w:szCs w:val="24"/>
        </w:rPr>
        <w:t xml:space="preserve"> </w:t>
      </w:r>
    </w:p>
    <w:p w14:paraId="016FB192" w14:textId="2DD7C3CA" w:rsidR="00C166F1" w:rsidRPr="00E40776" w:rsidRDefault="00C166F1" w:rsidP="003C3453">
      <w:pPr>
        <w:pStyle w:val="Akapitzlist"/>
        <w:numPr>
          <w:ilvl w:val="0"/>
          <w:numId w:val="6"/>
        </w:numPr>
        <w:spacing w:after="120" w:line="276" w:lineRule="auto"/>
        <w:contextualSpacing w:val="0"/>
        <w:rPr>
          <w:rFonts w:cstheme="minorHAnsi"/>
          <w:sz w:val="24"/>
          <w:szCs w:val="24"/>
        </w:rPr>
      </w:pPr>
      <w:bookmarkStart w:id="6" w:name="_Hlk117768856"/>
      <w:bookmarkStart w:id="7" w:name="_Hlk125277494"/>
      <w:r w:rsidRPr="00E40776">
        <w:rPr>
          <w:rFonts w:cstheme="minorHAnsi"/>
          <w:sz w:val="24"/>
          <w:szCs w:val="24"/>
        </w:rPr>
        <w:t xml:space="preserve">pomoc inwestycyjną na </w:t>
      </w:r>
      <w:bookmarkStart w:id="8" w:name="_Hlk126181697"/>
      <w:r w:rsidRPr="00E40776">
        <w:rPr>
          <w:rFonts w:cstheme="minorHAnsi"/>
          <w:sz w:val="24"/>
          <w:szCs w:val="24"/>
        </w:rPr>
        <w:t xml:space="preserve">efektywny energetycznie system ciepłowniczy i chłodniczy (art. 46): </w:t>
      </w:r>
      <w:r w:rsidRPr="00E40776">
        <w:rPr>
          <w:rFonts w:cstheme="minorHAnsi"/>
          <w:b/>
          <w:bCs/>
          <w:sz w:val="24"/>
          <w:szCs w:val="24"/>
        </w:rPr>
        <w:t xml:space="preserve">15 mln EUR </w:t>
      </w:r>
      <w:r w:rsidRPr="00E40776">
        <w:rPr>
          <w:rFonts w:cstheme="minorHAnsi"/>
          <w:sz w:val="24"/>
          <w:szCs w:val="24"/>
        </w:rPr>
        <w:t>na jednostkę wytwórczą;</w:t>
      </w:r>
      <w:r w:rsidRPr="00E40776">
        <w:rPr>
          <w:rFonts w:cstheme="minorHAnsi"/>
          <w:b/>
          <w:bCs/>
          <w:sz w:val="24"/>
          <w:szCs w:val="24"/>
        </w:rPr>
        <w:t xml:space="preserve"> </w:t>
      </w:r>
      <w:bookmarkEnd w:id="6"/>
    </w:p>
    <w:bookmarkEnd w:id="7"/>
    <w:bookmarkEnd w:id="8"/>
    <w:p w14:paraId="7086651A" w14:textId="0834CE6A" w:rsidR="008D42DC" w:rsidRPr="00E40776" w:rsidRDefault="008D42DC" w:rsidP="003C3453">
      <w:pPr>
        <w:pStyle w:val="Akapitzlist"/>
        <w:numPr>
          <w:ilvl w:val="0"/>
          <w:numId w:val="6"/>
        </w:numPr>
        <w:spacing w:after="120" w:line="276" w:lineRule="auto"/>
        <w:contextualSpacing w:val="0"/>
        <w:rPr>
          <w:rFonts w:cstheme="minorHAnsi"/>
          <w:b/>
          <w:bCs/>
          <w:sz w:val="24"/>
          <w:szCs w:val="24"/>
        </w:rPr>
      </w:pPr>
      <w:r w:rsidRPr="00E40776">
        <w:rPr>
          <w:rFonts w:cstheme="minorHAnsi"/>
          <w:sz w:val="24"/>
          <w:szCs w:val="24"/>
        </w:rPr>
        <w:t xml:space="preserve">pomoc </w:t>
      </w:r>
      <w:r w:rsidR="00D30842" w:rsidRPr="00E40776">
        <w:rPr>
          <w:rFonts w:cstheme="minorHAnsi"/>
          <w:sz w:val="24"/>
          <w:szCs w:val="24"/>
        </w:rPr>
        <w:t xml:space="preserve">inwestycyjna </w:t>
      </w:r>
      <w:r w:rsidRPr="00E40776">
        <w:rPr>
          <w:rFonts w:cstheme="minorHAnsi"/>
          <w:sz w:val="24"/>
          <w:szCs w:val="24"/>
        </w:rPr>
        <w:t>na recykling i ponowne wykorzystanie odpadów (art.</w:t>
      </w:r>
      <w:r w:rsidR="00217439" w:rsidRPr="00E40776">
        <w:rPr>
          <w:rFonts w:cstheme="minorHAnsi"/>
          <w:sz w:val="24"/>
          <w:szCs w:val="24"/>
        </w:rPr>
        <w:t xml:space="preserve"> </w:t>
      </w:r>
      <w:r w:rsidRPr="00E40776">
        <w:rPr>
          <w:rFonts w:cstheme="minorHAnsi"/>
          <w:sz w:val="24"/>
          <w:szCs w:val="24"/>
        </w:rPr>
        <w:t>47)</w:t>
      </w:r>
      <w:r w:rsidR="00EE03BD" w:rsidRPr="00E40776">
        <w:rPr>
          <w:rFonts w:cstheme="minorHAnsi"/>
          <w:sz w:val="24"/>
          <w:szCs w:val="24"/>
        </w:rPr>
        <w:t xml:space="preserve">: </w:t>
      </w:r>
      <w:r w:rsidR="00EE03BD" w:rsidRPr="00E40776">
        <w:rPr>
          <w:rFonts w:cstheme="minorHAnsi"/>
          <w:b/>
          <w:bCs/>
          <w:sz w:val="24"/>
          <w:szCs w:val="24"/>
        </w:rPr>
        <w:t>15 mln EUR</w:t>
      </w:r>
      <w:r w:rsidRPr="00E40776">
        <w:rPr>
          <w:rFonts w:cstheme="minorHAnsi"/>
          <w:b/>
          <w:bCs/>
          <w:sz w:val="24"/>
          <w:szCs w:val="24"/>
        </w:rPr>
        <w:t>.</w:t>
      </w:r>
    </w:p>
    <w:p w14:paraId="6D6DEDE6" w14:textId="77777777" w:rsidR="00A023D4" w:rsidRPr="00E40776" w:rsidRDefault="00A023D4" w:rsidP="005B5A34">
      <w:pPr>
        <w:spacing w:after="120" w:line="276" w:lineRule="auto"/>
        <w:rPr>
          <w:rFonts w:cstheme="minorHAnsi"/>
          <w:sz w:val="24"/>
          <w:szCs w:val="24"/>
        </w:rPr>
      </w:pPr>
    </w:p>
    <w:p w14:paraId="6D1262EB" w14:textId="06D40D2A" w:rsidR="00A023D4" w:rsidRPr="00E40776" w:rsidRDefault="00A023D4" w:rsidP="005B5A34">
      <w:pPr>
        <w:spacing w:after="120" w:line="276" w:lineRule="auto"/>
        <w:rPr>
          <w:rFonts w:cstheme="minorHAnsi"/>
          <w:sz w:val="24"/>
          <w:szCs w:val="24"/>
        </w:rPr>
      </w:pPr>
      <w:bookmarkStart w:id="9" w:name="_Hlk120197595"/>
      <w:r w:rsidRPr="00E40776">
        <w:rPr>
          <w:rFonts w:cstheme="minorHAnsi"/>
          <w:b/>
          <w:bCs/>
          <w:sz w:val="24"/>
          <w:szCs w:val="24"/>
        </w:rPr>
        <w:t xml:space="preserve">Pomoc de </w:t>
      </w:r>
      <w:proofErr w:type="spellStart"/>
      <w:r w:rsidRPr="00E40776">
        <w:rPr>
          <w:rFonts w:cstheme="minorHAnsi"/>
          <w:b/>
          <w:bCs/>
          <w:sz w:val="24"/>
          <w:szCs w:val="24"/>
        </w:rPr>
        <w:t>minimis</w:t>
      </w:r>
      <w:proofErr w:type="spellEnd"/>
      <w:r w:rsidRPr="00E40776">
        <w:rPr>
          <w:rFonts w:cstheme="minorHAnsi"/>
          <w:sz w:val="24"/>
          <w:szCs w:val="24"/>
        </w:rPr>
        <w:t xml:space="preserve"> może być udziel</w:t>
      </w:r>
      <w:r w:rsidR="00F75F86" w:rsidRPr="00E40776">
        <w:rPr>
          <w:rFonts w:cstheme="minorHAnsi"/>
          <w:sz w:val="24"/>
          <w:szCs w:val="24"/>
        </w:rPr>
        <w:t>o</w:t>
      </w:r>
      <w:r w:rsidRPr="00E40776">
        <w:rPr>
          <w:rFonts w:cstheme="minorHAnsi"/>
          <w:sz w:val="24"/>
          <w:szCs w:val="24"/>
        </w:rPr>
        <w:t>na pod warunkiem</w:t>
      </w:r>
      <w:r w:rsidR="003D0C75" w:rsidRPr="00E40776">
        <w:rPr>
          <w:rFonts w:cstheme="minorHAnsi"/>
          <w:sz w:val="24"/>
          <w:szCs w:val="24"/>
        </w:rPr>
        <w:t>,</w:t>
      </w:r>
      <w:r w:rsidRPr="00E40776">
        <w:rPr>
          <w:rFonts w:cstheme="minorHAnsi"/>
          <w:sz w:val="24"/>
          <w:szCs w:val="24"/>
        </w:rPr>
        <w:t xml:space="preserve"> że łącznie z inną pomocą de </w:t>
      </w:r>
      <w:proofErr w:type="spellStart"/>
      <w:r w:rsidRPr="00E40776">
        <w:rPr>
          <w:rFonts w:cstheme="minorHAnsi"/>
          <w:sz w:val="24"/>
          <w:szCs w:val="24"/>
        </w:rPr>
        <w:t>minimis</w:t>
      </w:r>
      <w:proofErr w:type="spellEnd"/>
      <w:r w:rsidRPr="00E40776">
        <w:rPr>
          <w:rFonts w:cstheme="minorHAnsi"/>
          <w:sz w:val="24"/>
          <w:szCs w:val="24"/>
        </w:rPr>
        <w:t xml:space="preserve"> lub pomocą de </w:t>
      </w:r>
      <w:proofErr w:type="spellStart"/>
      <w:r w:rsidRPr="00E40776">
        <w:rPr>
          <w:rFonts w:cstheme="minorHAnsi"/>
          <w:sz w:val="24"/>
          <w:szCs w:val="24"/>
        </w:rPr>
        <w:t>minimis</w:t>
      </w:r>
      <w:proofErr w:type="spellEnd"/>
      <w:r w:rsidRPr="00E40776">
        <w:rPr>
          <w:rFonts w:cstheme="minorHAnsi"/>
          <w:sz w:val="24"/>
          <w:szCs w:val="24"/>
        </w:rPr>
        <w:t xml:space="preserve"> w rolnictwie i rybołówstwie, otrzymaną w danym roku podatkowym oraz w ciągu 2 poprzedzających lat podatkowych z różnych źródeł i w różnych formach, </w:t>
      </w:r>
      <w:r w:rsidRPr="00E40776">
        <w:rPr>
          <w:rFonts w:cstheme="minorHAnsi"/>
          <w:b/>
          <w:bCs/>
          <w:sz w:val="24"/>
          <w:szCs w:val="24"/>
        </w:rPr>
        <w:t>nie przekroczy kwoty</w:t>
      </w:r>
      <w:r w:rsidR="00E17C86" w:rsidRPr="00E40776">
        <w:rPr>
          <w:rFonts w:cstheme="minorHAnsi"/>
          <w:b/>
          <w:bCs/>
          <w:sz w:val="24"/>
          <w:szCs w:val="24"/>
        </w:rPr>
        <w:t xml:space="preserve"> wskazanej w Rozporządzeniu 1407/2013, która obecnie wynosi </w:t>
      </w:r>
      <w:r w:rsidRPr="00E40776">
        <w:rPr>
          <w:rFonts w:cstheme="minorHAnsi"/>
          <w:b/>
          <w:bCs/>
          <w:sz w:val="24"/>
          <w:szCs w:val="24"/>
        </w:rPr>
        <w:t>200 000 euro dla jednego przedsiębiorcy</w:t>
      </w:r>
      <w:r w:rsidRPr="00E40776">
        <w:rPr>
          <w:rFonts w:cstheme="minorHAnsi"/>
          <w:sz w:val="24"/>
          <w:szCs w:val="24"/>
        </w:rPr>
        <w:t>, a w przypadku</w:t>
      </w:r>
      <w:r w:rsidR="005B5A34" w:rsidRPr="00E40776">
        <w:rPr>
          <w:rFonts w:cstheme="minorHAnsi"/>
          <w:sz w:val="24"/>
          <w:szCs w:val="24"/>
        </w:rPr>
        <w:t xml:space="preserve"> </w:t>
      </w:r>
      <w:r w:rsidRPr="00E40776">
        <w:rPr>
          <w:rFonts w:cstheme="minorHAnsi"/>
          <w:sz w:val="24"/>
          <w:szCs w:val="24"/>
        </w:rPr>
        <w:t xml:space="preserve">przedsiębiorcy prowadzącego działalność w sektorze transportu drogowego towarów ‒ 100 000 euro dla jednego przedsiębiorcy. Do celów ustalenia dopuszczalnego pułapu pomocy de </w:t>
      </w:r>
      <w:proofErr w:type="spellStart"/>
      <w:r w:rsidRPr="00E40776">
        <w:rPr>
          <w:rFonts w:cstheme="minorHAnsi"/>
          <w:sz w:val="24"/>
          <w:szCs w:val="24"/>
        </w:rPr>
        <w:t>minimis</w:t>
      </w:r>
      <w:proofErr w:type="spellEnd"/>
      <w:r w:rsidRPr="00E40776">
        <w:rPr>
          <w:rFonts w:cstheme="minorHAnsi"/>
          <w:sz w:val="24"/>
          <w:szCs w:val="24"/>
        </w:rPr>
        <w:t xml:space="preserve"> przez jednego przedsiębiorcę rozumie się jedno przedsiębiorstwo, o</w:t>
      </w:r>
      <w:r w:rsidR="00BB083A" w:rsidRPr="00E40776">
        <w:rPr>
          <w:rFonts w:cstheme="minorHAnsi"/>
          <w:sz w:val="24"/>
          <w:szCs w:val="24"/>
        </w:rPr>
        <w:t> </w:t>
      </w:r>
      <w:r w:rsidRPr="00E40776">
        <w:rPr>
          <w:rFonts w:cstheme="minorHAnsi"/>
          <w:sz w:val="24"/>
          <w:szCs w:val="24"/>
        </w:rPr>
        <w:t xml:space="preserve">którym mowa w art. 2 ust. 2 </w:t>
      </w:r>
      <w:r w:rsidR="007A197B" w:rsidRPr="00E40776">
        <w:rPr>
          <w:rFonts w:cstheme="minorHAnsi"/>
          <w:b/>
          <w:bCs/>
          <w:sz w:val="24"/>
          <w:szCs w:val="24"/>
        </w:rPr>
        <w:t>Rozporządzeni</w:t>
      </w:r>
      <w:r w:rsidR="00EC635E" w:rsidRPr="00E40776">
        <w:rPr>
          <w:rFonts w:cstheme="minorHAnsi"/>
          <w:b/>
          <w:bCs/>
          <w:sz w:val="24"/>
          <w:szCs w:val="24"/>
        </w:rPr>
        <w:t>a</w:t>
      </w:r>
      <w:r w:rsidR="007A197B" w:rsidRPr="00E40776">
        <w:rPr>
          <w:rFonts w:cstheme="minorHAnsi"/>
          <w:b/>
          <w:bCs/>
          <w:sz w:val="24"/>
          <w:szCs w:val="24"/>
        </w:rPr>
        <w:t xml:space="preserve"> 1407/2013</w:t>
      </w:r>
      <w:r w:rsidRPr="00E40776">
        <w:rPr>
          <w:rFonts w:cstheme="minorHAnsi"/>
          <w:sz w:val="24"/>
          <w:szCs w:val="24"/>
        </w:rPr>
        <w:t>.</w:t>
      </w:r>
      <w:r w:rsidR="004D4703" w:rsidRPr="00E40776">
        <w:rPr>
          <w:rFonts w:cstheme="minorHAnsi"/>
          <w:sz w:val="24"/>
          <w:szCs w:val="24"/>
        </w:rPr>
        <w:t xml:space="preserve"> Wnioskowana pomoc de </w:t>
      </w:r>
      <w:proofErr w:type="spellStart"/>
      <w:r w:rsidR="004D4703" w:rsidRPr="00E40776">
        <w:rPr>
          <w:rFonts w:cstheme="minorHAnsi"/>
          <w:sz w:val="24"/>
          <w:szCs w:val="24"/>
        </w:rPr>
        <w:t>minimis</w:t>
      </w:r>
      <w:proofErr w:type="spellEnd"/>
      <w:r w:rsidR="004D4703" w:rsidRPr="00E40776">
        <w:rPr>
          <w:rFonts w:cstheme="minorHAnsi"/>
          <w:sz w:val="24"/>
          <w:szCs w:val="24"/>
        </w:rPr>
        <w:t xml:space="preserve"> nie może przekroczyć ww. limitów.</w:t>
      </w:r>
    </w:p>
    <w:p w14:paraId="5B83A350" w14:textId="78B2FFE8" w:rsidR="00E340EA" w:rsidRPr="00E40776" w:rsidRDefault="00E340EA" w:rsidP="005B5A34">
      <w:pPr>
        <w:spacing w:after="120" w:line="276" w:lineRule="auto"/>
        <w:rPr>
          <w:rFonts w:cstheme="minorHAnsi"/>
          <w:sz w:val="24"/>
          <w:szCs w:val="24"/>
        </w:rPr>
      </w:pPr>
      <w:r w:rsidRPr="00E40776">
        <w:rPr>
          <w:rFonts w:cstheme="minorHAnsi"/>
          <w:sz w:val="24"/>
          <w:szCs w:val="24"/>
        </w:rPr>
        <w:t xml:space="preserve">Koszty de </w:t>
      </w:r>
      <w:proofErr w:type="spellStart"/>
      <w:r w:rsidRPr="00E40776">
        <w:rPr>
          <w:rFonts w:cstheme="minorHAnsi"/>
          <w:sz w:val="24"/>
          <w:szCs w:val="24"/>
        </w:rPr>
        <w:t>minimis</w:t>
      </w:r>
      <w:proofErr w:type="spellEnd"/>
      <w:r w:rsidRPr="00E40776">
        <w:rPr>
          <w:rFonts w:cstheme="minorHAnsi"/>
          <w:sz w:val="24"/>
          <w:szCs w:val="24"/>
        </w:rPr>
        <w:t xml:space="preserve"> mogą zostać poniesione najwcześniej po dniu złożenia wniosku, </w:t>
      </w:r>
      <w:r w:rsidR="006800BE" w:rsidRPr="00E40776">
        <w:rPr>
          <w:rFonts w:cstheme="minorHAnsi"/>
          <w:sz w:val="24"/>
          <w:szCs w:val="24"/>
        </w:rPr>
        <w:br/>
      </w:r>
      <w:r w:rsidRPr="00E40776">
        <w:rPr>
          <w:rFonts w:cstheme="minorHAnsi"/>
          <w:sz w:val="24"/>
          <w:szCs w:val="24"/>
        </w:rPr>
        <w:t xml:space="preserve">z wyjątkiem wybranych kosztów objętych pomocą de </w:t>
      </w:r>
      <w:proofErr w:type="spellStart"/>
      <w:r w:rsidRPr="00E40776">
        <w:rPr>
          <w:rFonts w:cstheme="minorHAnsi"/>
          <w:sz w:val="24"/>
          <w:szCs w:val="24"/>
        </w:rPr>
        <w:t>minimis</w:t>
      </w:r>
      <w:proofErr w:type="spellEnd"/>
      <w:r w:rsidRPr="00E40776">
        <w:rPr>
          <w:rFonts w:cstheme="minorHAnsi"/>
          <w:sz w:val="24"/>
          <w:szCs w:val="24"/>
        </w:rPr>
        <w:t xml:space="preserve"> wskazanych w poszczególnych modułach.</w:t>
      </w:r>
    </w:p>
    <w:bookmarkEnd w:id="9"/>
    <w:p w14:paraId="1A64FFC0" w14:textId="3DD7B7CC" w:rsidR="00A023D4" w:rsidRPr="00E40776" w:rsidRDefault="00A023D4" w:rsidP="005B5A34">
      <w:pPr>
        <w:pStyle w:val="Tekstkomentarza"/>
        <w:spacing w:after="120" w:line="276" w:lineRule="auto"/>
        <w:rPr>
          <w:rFonts w:cstheme="minorHAnsi"/>
          <w:sz w:val="24"/>
          <w:szCs w:val="24"/>
        </w:rPr>
      </w:pPr>
      <w:r w:rsidRPr="00E40776">
        <w:rPr>
          <w:rFonts w:cstheme="minorHAnsi"/>
          <w:sz w:val="24"/>
          <w:szCs w:val="24"/>
        </w:rPr>
        <w:t xml:space="preserve">Aby ustalić, czy przestrzegane są </w:t>
      </w:r>
      <w:r w:rsidR="00C212F7" w:rsidRPr="00E40776">
        <w:rPr>
          <w:rFonts w:cstheme="minorHAnsi"/>
          <w:sz w:val="24"/>
          <w:szCs w:val="24"/>
        </w:rPr>
        <w:t xml:space="preserve">ww. </w:t>
      </w:r>
      <w:r w:rsidRPr="00E40776">
        <w:rPr>
          <w:rFonts w:cstheme="minorHAnsi"/>
          <w:sz w:val="24"/>
          <w:szCs w:val="24"/>
        </w:rPr>
        <w:t>maksymalne progi pomocy oraz progi maksymalnej intensywności pomocy (w</w:t>
      </w:r>
      <w:r w:rsidR="00BB083A" w:rsidRPr="00E40776">
        <w:rPr>
          <w:rFonts w:cstheme="minorHAnsi"/>
          <w:sz w:val="24"/>
          <w:szCs w:val="24"/>
        </w:rPr>
        <w:t>skazane</w:t>
      </w:r>
      <w:r w:rsidRPr="00E40776">
        <w:rPr>
          <w:rFonts w:cstheme="minorHAnsi"/>
          <w:sz w:val="24"/>
          <w:szCs w:val="24"/>
        </w:rPr>
        <w:t xml:space="preserve"> w poszczególnych modułach), </w:t>
      </w:r>
      <w:r w:rsidR="008F782F" w:rsidRPr="00E40776">
        <w:rPr>
          <w:rFonts w:cstheme="minorHAnsi"/>
          <w:sz w:val="24"/>
          <w:szCs w:val="24"/>
        </w:rPr>
        <w:t>należy wziąć pod uwagę</w:t>
      </w:r>
      <w:r w:rsidRPr="00E40776">
        <w:rPr>
          <w:rFonts w:cstheme="minorHAnsi"/>
          <w:sz w:val="24"/>
          <w:szCs w:val="24"/>
        </w:rPr>
        <w:t xml:space="preserve"> </w:t>
      </w:r>
      <w:r w:rsidRPr="00E40776">
        <w:rPr>
          <w:rFonts w:cstheme="minorHAnsi"/>
          <w:b/>
          <w:bCs/>
          <w:sz w:val="24"/>
          <w:szCs w:val="24"/>
        </w:rPr>
        <w:t>warunki kumulacji</w:t>
      </w:r>
      <w:r w:rsidRPr="00E40776">
        <w:rPr>
          <w:rFonts w:cstheme="minorHAnsi"/>
          <w:sz w:val="24"/>
          <w:szCs w:val="24"/>
        </w:rPr>
        <w:t xml:space="preserve"> wskazane w art. 8 </w:t>
      </w:r>
      <w:bookmarkStart w:id="10" w:name="_Hlk122352159"/>
      <w:r w:rsidR="006433D3" w:rsidRPr="00E40776">
        <w:rPr>
          <w:rFonts w:cstheme="minorHAnsi"/>
          <w:sz w:val="24"/>
          <w:szCs w:val="24"/>
        </w:rPr>
        <w:t>r</w:t>
      </w:r>
      <w:r w:rsidR="006D2820" w:rsidRPr="00E40776">
        <w:rPr>
          <w:rFonts w:cstheme="minorHAnsi"/>
          <w:sz w:val="24"/>
          <w:szCs w:val="24"/>
        </w:rPr>
        <w:t xml:space="preserve">ozporządzenia </w:t>
      </w:r>
      <w:r w:rsidR="008209D2" w:rsidRPr="00E40776">
        <w:rPr>
          <w:rFonts w:cstheme="minorHAnsi"/>
          <w:sz w:val="24"/>
          <w:szCs w:val="24"/>
        </w:rPr>
        <w:t xml:space="preserve">Komisji (UE) nr </w:t>
      </w:r>
      <w:r w:rsidR="006D2820" w:rsidRPr="00E40776">
        <w:rPr>
          <w:rFonts w:cstheme="minorHAnsi"/>
          <w:sz w:val="24"/>
          <w:szCs w:val="24"/>
        </w:rPr>
        <w:t>651/2014</w:t>
      </w:r>
      <w:r w:rsidR="006800BE" w:rsidRPr="00E40776">
        <w:rPr>
          <w:rFonts w:cstheme="minorHAnsi"/>
          <w:sz w:val="24"/>
          <w:szCs w:val="24"/>
        </w:rPr>
        <w:t>,</w:t>
      </w:r>
      <w:r w:rsidRPr="00E40776">
        <w:rPr>
          <w:rFonts w:cstheme="minorHAnsi"/>
          <w:sz w:val="24"/>
          <w:szCs w:val="24"/>
        </w:rPr>
        <w:t xml:space="preserve"> </w:t>
      </w:r>
      <w:bookmarkEnd w:id="10"/>
      <w:r w:rsidRPr="00E40776">
        <w:rPr>
          <w:rFonts w:cstheme="minorHAnsi"/>
          <w:sz w:val="24"/>
          <w:szCs w:val="24"/>
        </w:rPr>
        <w:t xml:space="preserve">tj. przy obliczaniu uwzględnia się całkowitą kwotę pomocy w ramach danego przeznaczenia pomocy </w:t>
      </w:r>
      <w:r w:rsidRPr="00E40776">
        <w:rPr>
          <w:rFonts w:cstheme="minorHAnsi"/>
          <w:b/>
          <w:bCs/>
          <w:sz w:val="24"/>
          <w:szCs w:val="24"/>
        </w:rPr>
        <w:t>w ramach projektu.</w:t>
      </w:r>
      <w:r w:rsidRPr="00E40776">
        <w:rPr>
          <w:rFonts w:cstheme="minorHAnsi"/>
          <w:sz w:val="24"/>
          <w:szCs w:val="24"/>
        </w:rPr>
        <w:t xml:space="preserve"> </w:t>
      </w:r>
    </w:p>
    <w:p w14:paraId="114B3647" w14:textId="778BF1E0" w:rsidR="007B41D7" w:rsidRPr="00E40776" w:rsidRDefault="00D94FAC" w:rsidP="005B5A34">
      <w:pPr>
        <w:pStyle w:val="Tekstkomentarza"/>
        <w:spacing w:after="120" w:line="276" w:lineRule="auto"/>
        <w:rPr>
          <w:rFonts w:cstheme="minorHAnsi"/>
          <w:sz w:val="24"/>
          <w:szCs w:val="24"/>
        </w:rPr>
      </w:pPr>
      <w:r w:rsidRPr="00E40776">
        <w:rPr>
          <w:rFonts w:cstheme="minorHAnsi"/>
          <w:sz w:val="24"/>
          <w:szCs w:val="24"/>
        </w:rPr>
        <w:t xml:space="preserve">Do przeliczenia </w:t>
      </w:r>
      <w:r w:rsidR="008737B3" w:rsidRPr="00E40776">
        <w:rPr>
          <w:rFonts w:cstheme="minorHAnsi"/>
          <w:sz w:val="24"/>
          <w:szCs w:val="24"/>
        </w:rPr>
        <w:t>na EUR</w:t>
      </w:r>
      <w:r w:rsidR="008737B3" w:rsidRPr="00E40776" w:rsidDel="008737B3">
        <w:rPr>
          <w:rFonts w:cstheme="minorHAnsi"/>
          <w:sz w:val="24"/>
          <w:szCs w:val="24"/>
        </w:rPr>
        <w:t xml:space="preserve"> </w:t>
      </w:r>
      <w:r w:rsidR="008737B3" w:rsidRPr="00E40776">
        <w:rPr>
          <w:rFonts w:cstheme="minorHAnsi"/>
          <w:sz w:val="24"/>
          <w:szCs w:val="24"/>
        </w:rPr>
        <w:t xml:space="preserve">wysokości </w:t>
      </w:r>
      <w:r w:rsidR="00C212F7" w:rsidRPr="00E40776">
        <w:rPr>
          <w:rFonts w:cstheme="minorHAnsi"/>
          <w:sz w:val="24"/>
          <w:szCs w:val="24"/>
        </w:rPr>
        <w:t xml:space="preserve">udzielonego dofinansowania w ramach </w:t>
      </w:r>
      <w:r w:rsidR="008737B3" w:rsidRPr="00E40776">
        <w:rPr>
          <w:rFonts w:cstheme="minorHAnsi"/>
          <w:sz w:val="24"/>
          <w:szCs w:val="24"/>
        </w:rPr>
        <w:t xml:space="preserve">poszczególnych przeznaczeń pomocy w </w:t>
      </w:r>
      <w:r w:rsidRPr="00E40776">
        <w:rPr>
          <w:rFonts w:cstheme="minorHAnsi"/>
          <w:sz w:val="24"/>
          <w:szCs w:val="24"/>
        </w:rPr>
        <w:t>projek</w:t>
      </w:r>
      <w:r w:rsidR="00C212F7" w:rsidRPr="00E40776">
        <w:rPr>
          <w:rFonts w:cstheme="minorHAnsi"/>
          <w:sz w:val="24"/>
          <w:szCs w:val="24"/>
        </w:rPr>
        <w:t>cie</w:t>
      </w:r>
      <w:r w:rsidRPr="00E40776">
        <w:rPr>
          <w:rFonts w:cstheme="minorHAnsi"/>
          <w:sz w:val="24"/>
          <w:szCs w:val="24"/>
        </w:rPr>
        <w:t>, stosowany jest kurs średni walut obcych – ogłaszan</w:t>
      </w:r>
      <w:r w:rsidR="00145089" w:rsidRPr="00E40776">
        <w:rPr>
          <w:rFonts w:cstheme="minorHAnsi"/>
          <w:sz w:val="24"/>
          <w:szCs w:val="24"/>
        </w:rPr>
        <w:t>y</w:t>
      </w:r>
      <w:r w:rsidRPr="00E40776">
        <w:rPr>
          <w:rFonts w:cstheme="minorHAnsi"/>
          <w:sz w:val="24"/>
          <w:szCs w:val="24"/>
        </w:rPr>
        <w:t xml:space="preserve"> przez Narodowy Bank Polski – obowiązując</w:t>
      </w:r>
      <w:r w:rsidR="00145089" w:rsidRPr="00E40776">
        <w:rPr>
          <w:rFonts w:cstheme="minorHAnsi"/>
          <w:sz w:val="24"/>
          <w:szCs w:val="24"/>
        </w:rPr>
        <w:t>y</w:t>
      </w:r>
      <w:r w:rsidRPr="00E40776">
        <w:rPr>
          <w:rFonts w:cstheme="minorHAnsi"/>
          <w:sz w:val="24"/>
          <w:szCs w:val="24"/>
        </w:rPr>
        <w:t xml:space="preserve"> w dniu </w:t>
      </w:r>
      <w:r w:rsidR="008737B3" w:rsidRPr="00E40776">
        <w:rPr>
          <w:rFonts w:cstheme="minorHAnsi"/>
          <w:sz w:val="24"/>
          <w:szCs w:val="24"/>
        </w:rPr>
        <w:t>zawarcia umowy o dofinansowanie</w:t>
      </w:r>
      <w:r w:rsidRPr="00E40776">
        <w:rPr>
          <w:rFonts w:cstheme="minorHAnsi"/>
          <w:sz w:val="24"/>
          <w:szCs w:val="24"/>
        </w:rPr>
        <w:t xml:space="preserve">, </w:t>
      </w:r>
      <w:r w:rsidR="00530E0C" w:rsidRPr="00E40776">
        <w:rPr>
          <w:rFonts w:cstheme="minorHAnsi"/>
          <w:sz w:val="24"/>
          <w:szCs w:val="24"/>
        </w:rPr>
        <w:br/>
      </w:r>
      <w:r w:rsidRPr="00E40776">
        <w:rPr>
          <w:rFonts w:cstheme="minorHAnsi"/>
          <w:sz w:val="24"/>
          <w:szCs w:val="24"/>
        </w:rPr>
        <w:t>a w przypadku zmiany – w dniu zawarcia aneksu do umowy</w:t>
      </w:r>
      <w:r w:rsidR="00461C2E" w:rsidRPr="00E40776">
        <w:rPr>
          <w:rFonts w:cstheme="minorHAnsi"/>
          <w:sz w:val="24"/>
          <w:szCs w:val="24"/>
        </w:rPr>
        <w:t xml:space="preserve"> o dofinansowanie</w:t>
      </w:r>
      <w:r w:rsidRPr="00E40776">
        <w:rPr>
          <w:rFonts w:cstheme="minorHAnsi"/>
          <w:sz w:val="24"/>
          <w:szCs w:val="24"/>
        </w:rPr>
        <w:t>.</w:t>
      </w:r>
    </w:p>
    <w:p w14:paraId="4ECB1968" w14:textId="77777777" w:rsidR="00530E0C" w:rsidRPr="00E40776" w:rsidRDefault="00530E0C" w:rsidP="005B5A34">
      <w:pPr>
        <w:pStyle w:val="Tekstkomentarza"/>
        <w:spacing w:after="120" w:line="276" w:lineRule="auto"/>
        <w:rPr>
          <w:rFonts w:cstheme="minorHAnsi"/>
          <w:sz w:val="24"/>
          <w:szCs w:val="24"/>
        </w:rPr>
      </w:pPr>
    </w:p>
    <w:p w14:paraId="22B33B28" w14:textId="1DEC9F31" w:rsidR="005D11BA" w:rsidRPr="00E40776" w:rsidRDefault="00416CA5" w:rsidP="00E74A5B">
      <w:pPr>
        <w:pStyle w:val="Nagwek2"/>
        <w:rPr>
          <w:rFonts w:asciiTheme="minorHAnsi" w:eastAsiaTheme="minorHAnsi" w:hAnsiTheme="minorHAnsi" w:cstheme="minorHAnsi"/>
          <w:b/>
          <w:bCs/>
          <w:color w:val="auto"/>
          <w:sz w:val="24"/>
          <w:szCs w:val="24"/>
        </w:rPr>
      </w:pPr>
      <w:bookmarkStart w:id="11" w:name="_Toc126667508"/>
      <w:r w:rsidRPr="00E40776">
        <w:rPr>
          <w:rFonts w:asciiTheme="minorHAnsi" w:hAnsiTheme="minorHAnsi" w:cstheme="minorHAnsi"/>
          <w:b/>
          <w:bCs/>
          <w:sz w:val="24"/>
          <w:szCs w:val="24"/>
        </w:rPr>
        <w:lastRenderedPageBreak/>
        <w:t>1.2 Zasady kwalifikowalności</w:t>
      </w:r>
      <w:r w:rsidR="00E029C1" w:rsidRPr="00E40776">
        <w:rPr>
          <w:rFonts w:asciiTheme="minorHAnsi" w:hAnsiTheme="minorHAnsi" w:cstheme="minorHAnsi"/>
          <w:b/>
          <w:bCs/>
          <w:sz w:val="24"/>
          <w:szCs w:val="24"/>
        </w:rPr>
        <w:t xml:space="preserve"> podatku VAT</w:t>
      </w:r>
      <w:bookmarkEnd w:id="11"/>
      <w:r w:rsidRPr="00E40776">
        <w:rPr>
          <w:rFonts w:asciiTheme="minorHAnsi" w:hAnsiTheme="minorHAnsi" w:cstheme="minorHAnsi"/>
          <w:b/>
          <w:bCs/>
          <w:sz w:val="24"/>
          <w:szCs w:val="24"/>
        </w:rPr>
        <w:t xml:space="preserve"> </w:t>
      </w:r>
    </w:p>
    <w:p w14:paraId="26990E22" w14:textId="77777777" w:rsidR="00AF4E09" w:rsidRPr="00E40776" w:rsidRDefault="00AF4E09" w:rsidP="005B5A34">
      <w:pPr>
        <w:spacing w:after="120" w:line="276" w:lineRule="auto"/>
        <w:rPr>
          <w:rFonts w:cstheme="minorHAnsi"/>
          <w:sz w:val="24"/>
          <w:szCs w:val="24"/>
        </w:rPr>
      </w:pPr>
    </w:p>
    <w:p w14:paraId="598AF4DA" w14:textId="75F4C075" w:rsidR="001746B4" w:rsidRPr="00E40776" w:rsidRDefault="00C04500" w:rsidP="005B5A34">
      <w:pPr>
        <w:spacing w:after="120" w:line="276" w:lineRule="auto"/>
        <w:rPr>
          <w:rFonts w:cstheme="minorHAnsi"/>
          <w:sz w:val="24"/>
          <w:szCs w:val="24"/>
        </w:rPr>
      </w:pPr>
      <w:r w:rsidRPr="00E40776">
        <w:rPr>
          <w:rFonts w:cstheme="minorHAnsi"/>
          <w:sz w:val="24"/>
          <w:szCs w:val="24"/>
        </w:rPr>
        <w:t xml:space="preserve">Podatek VAT </w:t>
      </w:r>
      <w:r w:rsidR="00F2568E" w:rsidRPr="00E40776">
        <w:rPr>
          <w:rFonts w:cstheme="minorHAnsi"/>
          <w:sz w:val="24"/>
          <w:szCs w:val="24"/>
        </w:rPr>
        <w:t xml:space="preserve">co do zasady </w:t>
      </w:r>
      <w:r w:rsidRPr="00E40776">
        <w:rPr>
          <w:rFonts w:cstheme="minorHAnsi"/>
          <w:sz w:val="24"/>
          <w:szCs w:val="24"/>
        </w:rPr>
        <w:t>stanowi wydatek niekwalifikowalny w projekcie.</w:t>
      </w:r>
    </w:p>
    <w:p w14:paraId="02392112" w14:textId="77777777" w:rsidR="00F2568E" w:rsidRPr="00E40776" w:rsidRDefault="00F2568E" w:rsidP="00F2568E">
      <w:pPr>
        <w:spacing w:after="120" w:line="276" w:lineRule="auto"/>
        <w:rPr>
          <w:rFonts w:cstheme="minorHAnsi"/>
          <w:sz w:val="24"/>
          <w:szCs w:val="24"/>
        </w:rPr>
      </w:pPr>
      <w:r w:rsidRPr="00E40776">
        <w:rPr>
          <w:rFonts w:cstheme="minorHAnsi"/>
          <w:sz w:val="24"/>
          <w:szCs w:val="24"/>
        </w:rPr>
        <w:t xml:space="preserve">Podatek VAT może stanowić wydatek kwalifikowalny w ramach projektu tylko wtedy, gdy: </w:t>
      </w:r>
    </w:p>
    <w:p w14:paraId="7DC78AC9" w14:textId="4B5AA5DF" w:rsidR="0076291E" w:rsidRPr="00E40776" w:rsidRDefault="00F2568E" w:rsidP="0089638F">
      <w:pPr>
        <w:pStyle w:val="Akapitzlist"/>
        <w:numPr>
          <w:ilvl w:val="0"/>
          <w:numId w:val="100"/>
        </w:numPr>
        <w:spacing w:after="120" w:line="276" w:lineRule="auto"/>
        <w:rPr>
          <w:rFonts w:cstheme="minorHAnsi"/>
          <w:sz w:val="24"/>
          <w:szCs w:val="24"/>
        </w:rPr>
      </w:pPr>
      <w:r w:rsidRPr="00E40776">
        <w:rPr>
          <w:rFonts w:cstheme="minorHAnsi"/>
          <w:sz w:val="24"/>
          <w:szCs w:val="24"/>
        </w:rPr>
        <w:t>Wnioskodawc</w:t>
      </w:r>
      <w:r w:rsidR="0076291E" w:rsidRPr="00E40776">
        <w:rPr>
          <w:rFonts w:cstheme="minorHAnsi"/>
          <w:sz w:val="24"/>
          <w:szCs w:val="24"/>
        </w:rPr>
        <w:t>y</w:t>
      </w:r>
      <w:r w:rsidRPr="00E40776">
        <w:rPr>
          <w:rFonts w:cstheme="minorHAnsi"/>
          <w:sz w:val="24"/>
          <w:szCs w:val="24"/>
        </w:rPr>
        <w:t xml:space="preserve"> </w:t>
      </w:r>
      <w:r w:rsidR="0076291E" w:rsidRPr="00E40776">
        <w:rPr>
          <w:rFonts w:cstheme="minorHAnsi"/>
          <w:sz w:val="24"/>
          <w:szCs w:val="24"/>
        </w:rPr>
        <w:t xml:space="preserve">nie przysługuje prawo do obniżenia kwoty podatku należnego o kwotę podatku naliczonego lub ubiegania się o zwrot podatku VAT </w:t>
      </w:r>
      <w:r w:rsidRPr="00E40776">
        <w:rPr>
          <w:rFonts w:cstheme="minorHAnsi"/>
          <w:sz w:val="24"/>
          <w:szCs w:val="24"/>
        </w:rPr>
        <w:t>na podstawie przepisów o VAT obowiązujących w naszym kraju</w:t>
      </w:r>
      <w:r w:rsidR="008852EB" w:rsidRPr="00E40776">
        <w:rPr>
          <w:rFonts w:cstheme="minorHAnsi"/>
          <w:sz w:val="24"/>
          <w:szCs w:val="24"/>
        </w:rPr>
        <w:t>;</w:t>
      </w:r>
      <w:r w:rsidR="0076291E" w:rsidRPr="00E40776">
        <w:rPr>
          <w:rFonts w:cstheme="minorHAnsi"/>
          <w:sz w:val="24"/>
          <w:szCs w:val="24"/>
        </w:rPr>
        <w:t xml:space="preserve"> </w:t>
      </w:r>
      <w:bookmarkStart w:id="12" w:name="_Hlk126049005"/>
    </w:p>
    <w:bookmarkEnd w:id="12"/>
    <w:p w14:paraId="54DED24B" w14:textId="712A661D" w:rsidR="00F2568E" w:rsidRPr="00E40776" w:rsidRDefault="0076291E" w:rsidP="0089638F">
      <w:pPr>
        <w:pStyle w:val="Akapitzlist"/>
        <w:numPr>
          <w:ilvl w:val="0"/>
          <w:numId w:val="100"/>
        </w:numPr>
        <w:spacing w:after="120" w:line="276" w:lineRule="auto"/>
        <w:rPr>
          <w:rFonts w:cstheme="minorHAnsi"/>
          <w:sz w:val="24"/>
          <w:szCs w:val="24"/>
        </w:rPr>
      </w:pPr>
      <w:r w:rsidRPr="00E40776">
        <w:rPr>
          <w:rFonts w:cstheme="minorHAnsi"/>
          <w:sz w:val="24"/>
          <w:szCs w:val="24"/>
        </w:rPr>
        <w:t>żadnemu innemu podmiotowi zaangażowanemu w realizację projektu lub wykorzystującemu do działalności opodatkowanej produkty będące efektem realizacji projektu, zarówno w fazie realizacyjnej</w:t>
      </w:r>
      <w:r w:rsidR="0089704A" w:rsidRPr="00E40776">
        <w:rPr>
          <w:rFonts w:cstheme="minorHAnsi"/>
          <w:sz w:val="24"/>
          <w:szCs w:val="24"/>
        </w:rPr>
        <w:t>,</w:t>
      </w:r>
      <w:r w:rsidRPr="00E40776">
        <w:rPr>
          <w:rFonts w:cstheme="minorHAnsi"/>
          <w:sz w:val="24"/>
          <w:szCs w:val="24"/>
        </w:rPr>
        <w:t xml:space="preserve"> jak i operacyjnej, zgodnie z obowiązującym prawodawstwem krajowym, nie przysługuje prawo do obniżenia kwoty podatku należnego o kwotę podatku naliczonego lub ubiegania się o zwrot podatku VAT. Posiadanie wyżej wymienionego prawa (potencjalnej prawnej możliwości) wyklucza uznanie wydatku za kwalifikowalny, nawet jeśli faktycznie zwrot nie nastąpił, np. ze względu na niepodjęcie przez podmiot czynności zmierzających do realizacji tego prawa.</w:t>
      </w:r>
    </w:p>
    <w:p w14:paraId="6873A966" w14:textId="49136A3B" w:rsidR="008852EB" w:rsidRPr="00E40776" w:rsidRDefault="008852EB" w:rsidP="00F2568E">
      <w:pPr>
        <w:spacing w:after="120" w:line="276" w:lineRule="auto"/>
        <w:rPr>
          <w:rFonts w:cstheme="minorHAnsi"/>
          <w:sz w:val="24"/>
          <w:szCs w:val="24"/>
        </w:rPr>
      </w:pPr>
      <w:r w:rsidRPr="00E40776">
        <w:rPr>
          <w:rFonts w:cstheme="minorHAnsi"/>
          <w:sz w:val="24"/>
          <w:szCs w:val="24"/>
        </w:rPr>
        <w:t xml:space="preserve">Za posiadanie prawa do obniżenia kwoty podatku należnego o kwotę podatku naliczonego, o którym mowa </w:t>
      </w:r>
      <w:r w:rsidR="00EB2FA4" w:rsidRPr="00E40776">
        <w:rPr>
          <w:rFonts w:cstheme="minorHAnsi"/>
          <w:sz w:val="24"/>
          <w:szCs w:val="24"/>
        </w:rPr>
        <w:t>powyżej</w:t>
      </w:r>
      <w:r w:rsidRPr="00E40776">
        <w:rPr>
          <w:rFonts w:cstheme="minorHAnsi"/>
          <w:sz w:val="24"/>
          <w:szCs w:val="24"/>
        </w:rPr>
        <w:t>, nie uznaje się możliwości określonej w art. 113 ustawy z dnia 11 marca 2004 r. o podatku od towarów i usług</w:t>
      </w:r>
      <w:r w:rsidR="00EB2FA4" w:rsidRPr="00E40776">
        <w:rPr>
          <w:rFonts w:cstheme="minorHAnsi"/>
          <w:sz w:val="24"/>
          <w:szCs w:val="24"/>
        </w:rPr>
        <w:t xml:space="preserve">, </w:t>
      </w:r>
      <w:r w:rsidRPr="00E40776">
        <w:rPr>
          <w:rFonts w:cstheme="minorHAnsi"/>
          <w:sz w:val="24"/>
          <w:szCs w:val="24"/>
        </w:rPr>
        <w:t>ani przypadku wskazanego w art. 90 ust. 10 pkt 2 tej ustawy.</w:t>
      </w:r>
    </w:p>
    <w:p w14:paraId="3C14418A" w14:textId="6D58E837" w:rsidR="00F2568E" w:rsidRPr="00E40776" w:rsidRDefault="00F2568E" w:rsidP="00F2568E">
      <w:pPr>
        <w:rPr>
          <w:rFonts w:cstheme="minorHAnsi"/>
          <w:sz w:val="24"/>
          <w:szCs w:val="24"/>
        </w:rPr>
      </w:pPr>
      <w:bookmarkStart w:id="13" w:name="_Toc124327538"/>
      <w:bookmarkStart w:id="14" w:name="_Toc124328095"/>
      <w:bookmarkStart w:id="15" w:name="_Toc124329368"/>
      <w:bookmarkStart w:id="16" w:name="_Toc124327539"/>
      <w:bookmarkStart w:id="17" w:name="_Toc124328096"/>
      <w:bookmarkStart w:id="18" w:name="_Toc124329369"/>
      <w:bookmarkStart w:id="19" w:name="_Toc124327540"/>
      <w:bookmarkStart w:id="20" w:name="_Toc124328097"/>
      <w:bookmarkStart w:id="21" w:name="_Toc124329370"/>
      <w:bookmarkStart w:id="22" w:name="_Toc124327541"/>
      <w:bookmarkStart w:id="23" w:name="_Toc124328098"/>
      <w:bookmarkStart w:id="24" w:name="_Toc124329371"/>
      <w:bookmarkStart w:id="25" w:name="_Toc124327542"/>
      <w:bookmarkStart w:id="26" w:name="_Toc124328099"/>
      <w:bookmarkStart w:id="27" w:name="_Toc124329372"/>
      <w:bookmarkStart w:id="28" w:name="_Hlk11870910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5AEFA8CA" w14:textId="038700E5" w:rsidR="00A23B26" w:rsidRPr="00E40776" w:rsidRDefault="00011D27" w:rsidP="00430BD5">
      <w:pPr>
        <w:pStyle w:val="Nagwek1"/>
        <w:numPr>
          <w:ilvl w:val="0"/>
          <w:numId w:val="71"/>
        </w:numPr>
        <w:rPr>
          <w:rFonts w:asciiTheme="minorHAnsi" w:hAnsiTheme="minorHAnsi" w:cstheme="minorHAnsi"/>
          <w:b/>
          <w:bCs/>
          <w:sz w:val="24"/>
          <w:szCs w:val="24"/>
        </w:rPr>
      </w:pPr>
      <w:bookmarkStart w:id="29" w:name="_Toc126667509"/>
      <w:bookmarkEnd w:id="28"/>
      <w:r w:rsidRPr="00E40776">
        <w:rPr>
          <w:rFonts w:asciiTheme="minorHAnsi" w:hAnsiTheme="minorHAnsi" w:cstheme="minorHAnsi"/>
          <w:b/>
          <w:bCs/>
          <w:sz w:val="24"/>
          <w:szCs w:val="24"/>
        </w:rPr>
        <w:t>WKŁAD WŁASNY</w:t>
      </w:r>
      <w:bookmarkEnd w:id="29"/>
    </w:p>
    <w:p w14:paraId="4DC720D9" w14:textId="77777777" w:rsidR="009D0380" w:rsidRPr="00E40776" w:rsidRDefault="009D0380" w:rsidP="00B25BE5">
      <w:pPr>
        <w:rPr>
          <w:rFonts w:cstheme="minorHAnsi"/>
          <w:sz w:val="24"/>
          <w:szCs w:val="24"/>
        </w:rPr>
      </w:pPr>
    </w:p>
    <w:p w14:paraId="372B39CE" w14:textId="76193D62" w:rsidR="00A23B26" w:rsidRPr="00E40776" w:rsidRDefault="00A23B26" w:rsidP="005B5A34">
      <w:pPr>
        <w:spacing w:after="120" w:line="276" w:lineRule="auto"/>
        <w:rPr>
          <w:rFonts w:cstheme="minorHAnsi"/>
          <w:sz w:val="24"/>
          <w:szCs w:val="24"/>
        </w:rPr>
      </w:pPr>
      <w:r w:rsidRPr="00E40776">
        <w:rPr>
          <w:rFonts w:cstheme="minorHAnsi"/>
          <w:sz w:val="24"/>
          <w:szCs w:val="24"/>
        </w:rPr>
        <w:t xml:space="preserve">Wnioskodawca jest zobowiązany do wniesienia wkładu własnego w zadeklarowanej wysokości na pokrycie części kosztów kwalifikowalnych w projekcie. </w:t>
      </w:r>
    </w:p>
    <w:p w14:paraId="1A1D6012" w14:textId="2C60CA11" w:rsidR="00983B16" w:rsidRPr="00E40776" w:rsidRDefault="00A23B26" w:rsidP="005B5A34">
      <w:pPr>
        <w:spacing w:after="120" w:line="276" w:lineRule="auto"/>
        <w:rPr>
          <w:rFonts w:cstheme="minorHAnsi"/>
          <w:sz w:val="24"/>
          <w:szCs w:val="24"/>
        </w:rPr>
      </w:pPr>
      <w:r w:rsidRPr="00E40776">
        <w:rPr>
          <w:rFonts w:cstheme="minorHAnsi"/>
          <w:sz w:val="24"/>
          <w:szCs w:val="24"/>
        </w:rPr>
        <w:t xml:space="preserve">Wkład własny może zostać wniesiony wyłącznie w formie pieniężnej (rozchód środków finansowych z rachunku lub kasy w trakcie trwania projektu). </w:t>
      </w:r>
      <w:r w:rsidR="004E1D30" w:rsidRPr="00E40776">
        <w:rPr>
          <w:rFonts w:cstheme="minorHAnsi"/>
          <w:sz w:val="24"/>
          <w:szCs w:val="24"/>
        </w:rPr>
        <w:t xml:space="preserve">Wkład własny </w:t>
      </w:r>
      <w:r w:rsidR="00251477" w:rsidRPr="00E40776">
        <w:rPr>
          <w:rFonts w:cstheme="minorHAnsi"/>
          <w:sz w:val="24"/>
          <w:szCs w:val="24"/>
        </w:rPr>
        <w:t xml:space="preserve">Wnioskodawcy </w:t>
      </w:r>
      <w:r w:rsidR="004E1D30" w:rsidRPr="00E40776">
        <w:rPr>
          <w:rFonts w:cstheme="minorHAnsi"/>
          <w:sz w:val="24"/>
          <w:szCs w:val="24"/>
        </w:rPr>
        <w:t xml:space="preserve"> nie może pochodzić ze środków publicznych, w tym dotacji/subwencji z budżetu państwa </w:t>
      </w:r>
      <w:r w:rsidR="007F1D90" w:rsidRPr="00E40776">
        <w:rPr>
          <w:rFonts w:cstheme="minorHAnsi"/>
          <w:sz w:val="24"/>
          <w:szCs w:val="24"/>
        </w:rPr>
        <w:br/>
      </w:r>
      <w:r w:rsidR="004E1D30" w:rsidRPr="00E40776">
        <w:rPr>
          <w:rFonts w:cstheme="minorHAnsi"/>
          <w:sz w:val="24"/>
          <w:szCs w:val="24"/>
        </w:rPr>
        <w:t>i budżetu jednostek samorządu terytorialnego.</w:t>
      </w:r>
      <w:r w:rsidRPr="00E40776">
        <w:rPr>
          <w:rFonts w:cstheme="minorHAnsi"/>
          <w:sz w:val="24"/>
          <w:szCs w:val="24"/>
        </w:rPr>
        <w:t xml:space="preserve"> </w:t>
      </w:r>
      <w:r w:rsidR="004E1D30" w:rsidRPr="00E40776">
        <w:rPr>
          <w:rFonts w:cstheme="minorHAnsi"/>
          <w:sz w:val="24"/>
          <w:szCs w:val="24"/>
        </w:rPr>
        <w:t xml:space="preserve">Oznacza to środki finansowe wnoszone przez </w:t>
      </w:r>
      <w:r w:rsidR="00251477" w:rsidRPr="00E40776">
        <w:rPr>
          <w:rFonts w:cstheme="minorHAnsi"/>
          <w:sz w:val="24"/>
          <w:szCs w:val="24"/>
        </w:rPr>
        <w:t>Wnioskodawc</w:t>
      </w:r>
      <w:r w:rsidR="00EC635E" w:rsidRPr="00E40776">
        <w:rPr>
          <w:rFonts w:cstheme="minorHAnsi"/>
          <w:sz w:val="24"/>
          <w:szCs w:val="24"/>
        </w:rPr>
        <w:t>ę</w:t>
      </w:r>
      <w:r w:rsidR="004E1D30" w:rsidRPr="00E40776">
        <w:rPr>
          <w:rFonts w:cstheme="minorHAnsi"/>
          <w:sz w:val="24"/>
          <w:szCs w:val="24"/>
        </w:rPr>
        <w:t xml:space="preserve">, które zostaną przeznaczone na pokrycie wydatków kwalifikowalnych i które nie zostaną </w:t>
      </w:r>
      <w:r w:rsidR="00251477" w:rsidRPr="00E40776">
        <w:rPr>
          <w:rFonts w:cstheme="minorHAnsi"/>
          <w:sz w:val="24"/>
          <w:szCs w:val="24"/>
        </w:rPr>
        <w:t xml:space="preserve">Wnioskodawcy </w:t>
      </w:r>
      <w:r w:rsidR="004E1D30" w:rsidRPr="00E40776">
        <w:rPr>
          <w:rFonts w:cstheme="minorHAnsi"/>
          <w:sz w:val="24"/>
          <w:szCs w:val="24"/>
        </w:rPr>
        <w:t xml:space="preserve">przekazane w formie dofinansowania (różnica między kwotą wydatków kwalifikowalnych a kwotą dofinansowania przekazaną </w:t>
      </w:r>
      <w:r w:rsidR="00251477" w:rsidRPr="00E40776">
        <w:rPr>
          <w:rFonts w:cstheme="minorHAnsi"/>
          <w:sz w:val="24"/>
          <w:szCs w:val="24"/>
        </w:rPr>
        <w:t>Wnioskodawcy</w:t>
      </w:r>
      <w:r w:rsidR="004E1D30" w:rsidRPr="00E40776">
        <w:rPr>
          <w:rFonts w:cstheme="minorHAnsi"/>
          <w:sz w:val="24"/>
          <w:szCs w:val="24"/>
        </w:rPr>
        <w:t>).</w:t>
      </w:r>
    </w:p>
    <w:p w14:paraId="1DDF84E7" w14:textId="73935A4A" w:rsidR="002550C9" w:rsidRPr="00E40776" w:rsidRDefault="002550C9">
      <w:pPr>
        <w:rPr>
          <w:rFonts w:cstheme="minorHAnsi"/>
          <w:b/>
          <w:bCs/>
          <w:sz w:val="24"/>
          <w:szCs w:val="24"/>
        </w:rPr>
      </w:pPr>
      <w:r w:rsidRPr="00E40776">
        <w:rPr>
          <w:rFonts w:cstheme="minorHAnsi"/>
          <w:b/>
          <w:bCs/>
          <w:sz w:val="24"/>
          <w:szCs w:val="24"/>
        </w:rPr>
        <w:br w:type="page"/>
      </w:r>
    </w:p>
    <w:p w14:paraId="4EC7E6BE" w14:textId="6FFDF36C" w:rsidR="00A23B26" w:rsidRPr="00E40776" w:rsidRDefault="00A23B26" w:rsidP="00430BD5">
      <w:pPr>
        <w:pStyle w:val="Nagwek1"/>
        <w:numPr>
          <w:ilvl w:val="0"/>
          <w:numId w:val="71"/>
        </w:numPr>
        <w:rPr>
          <w:rFonts w:asciiTheme="minorHAnsi" w:hAnsiTheme="minorHAnsi" w:cstheme="minorHAnsi"/>
          <w:b/>
          <w:bCs/>
          <w:sz w:val="24"/>
          <w:szCs w:val="24"/>
        </w:rPr>
      </w:pPr>
      <w:bookmarkStart w:id="30" w:name="_Toc126667510"/>
      <w:r w:rsidRPr="00E40776">
        <w:rPr>
          <w:rFonts w:asciiTheme="minorHAnsi" w:hAnsiTheme="minorHAnsi" w:cstheme="minorHAnsi"/>
          <w:b/>
          <w:bCs/>
          <w:sz w:val="24"/>
          <w:szCs w:val="24"/>
        </w:rPr>
        <w:lastRenderedPageBreak/>
        <w:t>WYDATKI KWALIFIKOWALNE MODUŁU B+R</w:t>
      </w:r>
      <w:bookmarkEnd w:id="30"/>
    </w:p>
    <w:p w14:paraId="0A8D2216" w14:textId="77777777" w:rsidR="004D5283" w:rsidRPr="00E40776" w:rsidRDefault="004D5283" w:rsidP="004D5283">
      <w:pPr>
        <w:rPr>
          <w:rFonts w:cstheme="minorHAnsi"/>
          <w:sz w:val="24"/>
          <w:szCs w:val="24"/>
        </w:rPr>
      </w:pPr>
    </w:p>
    <w:p w14:paraId="459B6969" w14:textId="7F78C5A5" w:rsidR="00A23B26" w:rsidRPr="00E40776" w:rsidRDefault="001357F3" w:rsidP="00E74A5B">
      <w:pPr>
        <w:pStyle w:val="Nagwek2"/>
        <w:rPr>
          <w:rFonts w:asciiTheme="minorHAnsi" w:hAnsiTheme="minorHAnsi" w:cstheme="minorHAnsi"/>
          <w:b/>
          <w:bCs/>
          <w:sz w:val="24"/>
          <w:szCs w:val="24"/>
        </w:rPr>
      </w:pPr>
      <w:bookmarkStart w:id="31" w:name="_Toc126667511"/>
      <w:r w:rsidRPr="00E40776">
        <w:rPr>
          <w:rFonts w:asciiTheme="minorHAnsi" w:hAnsiTheme="minorHAnsi" w:cstheme="minorHAnsi"/>
          <w:b/>
          <w:bCs/>
          <w:sz w:val="24"/>
          <w:szCs w:val="24"/>
        </w:rPr>
        <w:t>3</w:t>
      </w:r>
      <w:r w:rsidR="0010269C" w:rsidRPr="00E40776">
        <w:rPr>
          <w:rFonts w:asciiTheme="minorHAnsi" w:hAnsiTheme="minorHAnsi" w:cstheme="minorHAnsi"/>
          <w:b/>
          <w:bCs/>
          <w:sz w:val="24"/>
          <w:szCs w:val="24"/>
        </w:rPr>
        <w:t xml:space="preserve">.1 </w:t>
      </w:r>
      <w:r w:rsidR="00A23B26" w:rsidRPr="00E40776">
        <w:rPr>
          <w:rFonts w:asciiTheme="minorHAnsi" w:hAnsiTheme="minorHAnsi" w:cstheme="minorHAnsi"/>
          <w:b/>
          <w:bCs/>
          <w:sz w:val="24"/>
          <w:szCs w:val="24"/>
        </w:rPr>
        <w:t>Pomoc publiczna</w:t>
      </w:r>
      <w:bookmarkEnd w:id="31"/>
    </w:p>
    <w:p w14:paraId="574349A5" w14:textId="77777777" w:rsidR="007F1D90" w:rsidRPr="00E40776" w:rsidRDefault="007F1D90" w:rsidP="007F1D90">
      <w:pPr>
        <w:rPr>
          <w:rFonts w:cstheme="minorHAnsi"/>
          <w:sz w:val="24"/>
          <w:szCs w:val="24"/>
        </w:rPr>
      </w:pPr>
    </w:p>
    <w:p w14:paraId="7627B5BC" w14:textId="64010022" w:rsidR="00A23B26" w:rsidRPr="00E40776" w:rsidRDefault="00A23B26" w:rsidP="005B5A34">
      <w:pPr>
        <w:spacing w:after="120" w:line="276" w:lineRule="auto"/>
        <w:rPr>
          <w:rFonts w:cstheme="minorHAnsi"/>
          <w:sz w:val="24"/>
          <w:szCs w:val="24"/>
        </w:rPr>
      </w:pPr>
      <w:r w:rsidRPr="00E40776">
        <w:rPr>
          <w:rFonts w:cstheme="minorHAnsi"/>
          <w:sz w:val="24"/>
          <w:szCs w:val="24"/>
        </w:rPr>
        <w:t>Wnioskodawca może uzyskać wsparcie w module B+R na podstawie</w:t>
      </w:r>
      <w:r w:rsidR="00922E2A" w:rsidRPr="00E40776">
        <w:rPr>
          <w:rFonts w:cstheme="minorHAnsi"/>
          <w:sz w:val="24"/>
          <w:szCs w:val="24"/>
        </w:rPr>
        <w:t xml:space="preserve"> </w:t>
      </w:r>
      <w:r w:rsidRPr="00E40776">
        <w:rPr>
          <w:rFonts w:cstheme="minorHAnsi"/>
          <w:b/>
          <w:bCs/>
          <w:sz w:val="24"/>
          <w:szCs w:val="24"/>
        </w:rPr>
        <w:t>art. 25</w:t>
      </w:r>
      <w:r w:rsidR="00E94A55" w:rsidRPr="00E40776">
        <w:rPr>
          <w:rFonts w:cstheme="minorHAnsi"/>
          <w:b/>
          <w:bCs/>
          <w:sz w:val="24"/>
          <w:szCs w:val="24"/>
        </w:rPr>
        <w:t xml:space="preserve"> </w:t>
      </w:r>
      <w:r w:rsidR="00147FB5" w:rsidRPr="00E40776">
        <w:rPr>
          <w:rFonts w:cstheme="minorHAnsi"/>
          <w:b/>
          <w:bCs/>
          <w:sz w:val="24"/>
          <w:szCs w:val="24"/>
        </w:rPr>
        <w:t>r</w:t>
      </w:r>
      <w:r w:rsidR="006D2820" w:rsidRPr="00E40776">
        <w:rPr>
          <w:rFonts w:cstheme="minorHAnsi"/>
          <w:b/>
          <w:bCs/>
          <w:sz w:val="24"/>
          <w:szCs w:val="24"/>
        </w:rPr>
        <w:t xml:space="preserve">ozporządzenia </w:t>
      </w:r>
      <w:r w:rsidR="008209D2" w:rsidRPr="00E40776">
        <w:rPr>
          <w:rFonts w:cstheme="minorHAnsi"/>
          <w:b/>
          <w:bCs/>
          <w:sz w:val="24"/>
          <w:szCs w:val="24"/>
        </w:rPr>
        <w:t>Komisji (UE) nr</w:t>
      </w:r>
      <w:r w:rsidR="008209D2" w:rsidRPr="00E40776">
        <w:rPr>
          <w:rFonts w:cstheme="minorHAnsi"/>
          <w:sz w:val="24"/>
          <w:szCs w:val="24"/>
        </w:rPr>
        <w:t xml:space="preserve"> </w:t>
      </w:r>
      <w:r w:rsidR="006D2820" w:rsidRPr="00E40776">
        <w:rPr>
          <w:rFonts w:cstheme="minorHAnsi"/>
          <w:b/>
          <w:bCs/>
          <w:sz w:val="24"/>
          <w:szCs w:val="24"/>
        </w:rPr>
        <w:t>651/2014</w:t>
      </w:r>
      <w:r w:rsidR="001F2A8A" w:rsidRPr="00E40776">
        <w:rPr>
          <w:rFonts w:cstheme="minorHAnsi"/>
          <w:b/>
          <w:bCs/>
          <w:sz w:val="24"/>
          <w:szCs w:val="24"/>
        </w:rPr>
        <w:t xml:space="preserve"> </w:t>
      </w:r>
      <w:r w:rsidR="001F2A8A" w:rsidRPr="00E40776">
        <w:rPr>
          <w:rFonts w:cstheme="minorHAnsi"/>
          <w:sz w:val="24"/>
          <w:szCs w:val="24"/>
        </w:rPr>
        <w:t>jako pomoc na projekty badawczo-rozwojowe</w:t>
      </w:r>
      <w:r w:rsidR="004D5283" w:rsidRPr="00E40776">
        <w:rPr>
          <w:rFonts w:cstheme="minorHAnsi"/>
          <w:sz w:val="24"/>
          <w:szCs w:val="24"/>
        </w:rPr>
        <w:t>.</w:t>
      </w:r>
      <w:r w:rsidR="001F2A8A" w:rsidRPr="00E40776">
        <w:rPr>
          <w:rFonts w:cstheme="minorHAnsi"/>
          <w:sz w:val="24"/>
          <w:szCs w:val="24"/>
        </w:rPr>
        <w:t xml:space="preserve"> </w:t>
      </w:r>
    </w:p>
    <w:p w14:paraId="156EF7AA" w14:textId="77777777" w:rsidR="007F1D90" w:rsidRPr="00E40776" w:rsidRDefault="007F1D90" w:rsidP="005B5A34">
      <w:pPr>
        <w:spacing w:after="120" w:line="276" w:lineRule="auto"/>
        <w:rPr>
          <w:rFonts w:cstheme="minorHAnsi"/>
          <w:b/>
          <w:bCs/>
          <w:sz w:val="24"/>
          <w:szCs w:val="24"/>
        </w:rPr>
      </w:pPr>
    </w:p>
    <w:p w14:paraId="6C73F045" w14:textId="5D1FEA08" w:rsidR="00A23B26" w:rsidRPr="00E40776" w:rsidRDefault="001C65E4" w:rsidP="00E74A5B">
      <w:pPr>
        <w:pStyle w:val="Nagwek2"/>
        <w:rPr>
          <w:rFonts w:asciiTheme="minorHAnsi" w:hAnsiTheme="minorHAnsi" w:cstheme="minorHAnsi"/>
          <w:b/>
          <w:bCs/>
          <w:sz w:val="24"/>
          <w:szCs w:val="24"/>
        </w:rPr>
      </w:pPr>
      <w:bookmarkStart w:id="32" w:name="_Toc126667512"/>
      <w:r w:rsidRPr="00E40776">
        <w:rPr>
          <w:rFonts w:asciiTheme="minorHAnsi" w:hAnsiTheme="minorHAnsi" w:cstheme="minorHAnsi"/>
          <w:b/>
          <w:bCs/>
          <w:sz w:val="24"/>
          <w:szCs w:val="24"/>
        </w:rPr>
        <w:t>3</w:t>
      </w:r>
      <w:r w:rsidR="0010269C" w:rsidRPr="00E40776">
        <w:rPr>
          <w:rFonts w:asciiTheme="minorHAnsi" w:hAnsiTheme="minorHAnsi" w:cstheme="minorHAnsi"/>
          <w:b/>
          <w:bCs/>
          <w:sz w:val="24"/>
          <w:szCs w:val="24"/>
        </w:rPr>
        <w:t xml:space="preserve">.2 </w:t>
      </w:r>
      <w:r w:rsidR="00A23B26" w:rsidRPr="00E40776">
        <w:rPr>
          <w:rFonts w:asciiTheme="minorHAnsi" w:hAnsiTheme="minorHAnsi" w:cstheme="minorHAnsi"/>
          <w:b/>
          <w:bCs/>
          <w:sz w:val="24"/>
          <w:szCs w:val="24"/>
        </w:rPr>
        <w:t>Limity</w:t>
      </w:r>
      <w:r w:rsidR="00C70668" w:rsidRPr="00E40776">
        <w:rPr>
          <w:rFonts w:asciiTheme="minorHAnsi" w:hAnsiTheme="minorHAnsi" w:cstheme="minorHAnsi"/>
          <w:b/>
          <w:bCs/>
          <w:sz w:val="24"/>
          <w:szCs w:val="24"/>
        </w:rPr>
        <w:t xml:space="preserve"> kosztów/wydatków kwalifikowa</w:t>
      </w:r>
      <w:r w:rsidRPr="00E40776">
        <w:rPr>
          <w:rFonts w:asciiTheme="minorHAnsi" w:hAnsiTheme="minorHAnsi" w:cstheme="minorHAnsi"/>
          <w:b/>
          <w:bCs/>
          <w:sz w:val="24"/>
          <w:szCs w:val="24"/>
        </w:rPr>
        <w:t>l</w:t>
      </w:r>
      <w:r w:rsidR="00C70668" w:rsidRPr="00E40776">
        <w:rPr>
          <w:rFonts w:asciiTheme="minorHAnsi" w:hAnsiTheme="minorHAnsi" w:cstheme="minorHAnsi"/>
          <w:b/>
          <w:bCs/>
          <w:sz w:val="24"/>
          <w:szCs w:val="24"/>
        </w:rPr>
        <w:t>nych w module oraz limity dofinansowania</w:t>
      </w:r>
      <w:bookmarkEnd w:id="32"/>
    </w:p>
    <w:p w14:paraId="2C62145E" w14:textId="77777777" w:rsidR="007F1D90" w:rsidRPr="00E40776" w:rsidRDefault="007F1D90" w:rsidP="007F1D90">
      <w:pPr>
        <w:rPr>
          <w:rFonts w:cstheme="minorHAnsi"/>
          <w:sz w:val="24"/>
          <w:szCs w:val="24"/>
        </w:rPr>
      </w:pPr>
    </w:p>
    <w:p w14:paraId="38931147" w14:textId="3847FCC9" w:rsidR="00C70668" w:rsidRPr="00E40776" w:rsidRDefault="00C70668" w:rsidP="005B5A34">
      <w:pPr>
        <w:spacing w:after="120" w:line="276" w:lineRule="auto"/>
        <w:rPr>
          <w:rFonts w:cstheme="minorHAnsi"/>
          <w:sz w:val="24"/>
          <w:szCs w:val="24"/>
        </w:rPr>
      </w:pPr>
      <w:r w:rsidRPr="00E40776">
        <w:rPr>
          <w:rFonts w:cstheme="minorHAnsi"/>
          <w:sz w:val="24"/>
          <w:szCs w:val="24"/>
        </w:rPr>
        <w:t>Jeśli projekt składa się z więcej niż jednego modułu, wydatki kwalifikowa</w:t>
      </w:r>
      <w:r w:rsidR="000B17FE" w:rsidRPr="00E40776">
        <w:rPr>
          <w:rFonts w:cstheme="minorHAnsi"/>
          <w:sz w:val="24"/>
          <w:szCs w:val="24"/>
        </w:rPr>
        <w:t>l</w:t>
      </w:r>
      <w:r w:rsidRPr="00E40776">
        <w:rPr>
          <w:rFonts w:cstheme="minorHAnsi"/>
          <w:sz w:val="24"/>
          <w:szCs w:val="24"/>
        </w:rPr>
        <w:t>ne modułu B+R</w:t>
      </w:r>
      <w:r w:rsidR="005D34E1" w:rsidRPr="00E40776">
        <w:rPr>
          <w:rFonts w:cstheme="minorHAnsi"/>
          <w:sz w:val="24"/>
          <w:szCs w:val="24"/>
        </w:rPr>
        <w:t xml:space="preserve"> </w:t>
      </w:r>
      <w:r w:rsidRPr="00E40776">
        <w:rPr>
          <w:rFonts w:cstheme="minorHAnsi"/>
          <w:sz w:val="24"/>
          <w:szCs w:val="24"/>
        </w:rPr>
        <w:t xml:space="preserve">muszą wynosić minimum 20% </w:t>
      </w:r>
      <w:r w:rsidR="00725C40" w:rsidRPr="00E40776">
        <w:rPr>
          <w:rFonts w:cstheme="minorHAnsi"/>
          <w:sz w:val="24"/>
          <w:szCs w:val="24"/>
        </w:rPr>
        <w:t>wydatków</w:t>
      </w:r>
      <w:r w:rsidRPr="00E40776">
        <w:rPr>
          <w:rFonts w:cstheme="minorHAnsi"/>
          <w:sz w:val="24"/>
          <w:szCs w:val="24"/>
        </w:rPr>
        <w:t xml:space="preserve"> kwalifikowa</w:t>
      </w:r>
      <w:r w:rsidR="00725C40" w:rsidRPr="00E40776">
        <w:rPr>
          <w:rFonts w:cstheme="minorHAnsi"/>
          <w:sz w:val="24"/>
          <w:szCs w:val="24"/>
        </w:rPr>
        <w:t>l</w:t>
      </w:r>
      <w:r w:rsidRPr="00E40776">
        <w:rPr>
          <w:rFonts w:cstheme="minorHAnsi"/>
          <w:sz w:val="24"/>
          <w:szCs w:val="24"/>
        </w:rPr>
        <w:t>nych całego projektu.</w:t>
      </w:r>
      <w:r w:rsidRPr="00E40776">
        <w:rPr>
          <w:rFonts w:cstheme="minorHAnsi"/>
          <w:sz w:val="24"/>
          <w:szCs w:val="24"/>
          <w:u w:val="single"/>
        </w:rPr>
        <w:t xml:space="preserve"> </w:t>
      </w:r>
    </w:p>
    <w:p w14:paraId="40875679" w14:textId="3F370EA9" w:rsidR="00A23B26" w:rsidRPr="00E40776" w:rsidRDefault="00B65150" w:rsidP="005B5A34">
      <w:pPr>
        <w:spacing w:after="120" w:line="276" w:lineRule="auto"/>
        <w:rPr>
          <w:rFonts w:cstheme="minorHAnsi"/>
          <w:b/>
          <w:bCs/>
          <w:sz w:val="24"/>
          <w:szCs w:val="24"/>
        </w:rPr>
      </w:pPr>
      <w:r w:rsidRPr="00E40776">
        <w:rPr>
          <w:rFonts w:cstheme="minorHAnsi"/>
          <w:sz w:val="24"/>
          <w:szCs w:val="24"/>
          <w:u w:val="single"/>
        </w:rPr>
        <w:t xml:space="preserve">Minimalna wysokość </w:t>
      </w:r>
      <w:r w:rsidR="00E94A55" w:rsidRPr="00E40776">
        <w:rPr>
          <w:rFonts w:cstheme="minorHAnsi"/>
          <w:sz w:val="24"/>
          <w:szCs w:val="24"/>
          <w:u w:val="single"/>
        </w:rPr>
        <w:t xml:space="preserve">wydatków </w:t>
      </w:r>
      <w:r w:rsidR="00A23B26" w:rsidRPr="00E40776">
        <w:rPr>
          <w:rFonts w:cstheme="minorHAnsi"/>
          <w:sz w:val="24"/>
          <w:szCs w:val="24"/>
          <w:u w:val="single"/>
        </w:rPr>
        <w:t>kwalifikowalnych</w:t>
      </w:r>
      <w:r w:rsidRPr="00E40776">
        <w:rPr>
          <w:rFonts w:cstheme="minorHAnsi"/>
          <w:sz w:val="24"/>
          <w:szCs w:val="24"/>
          <w:u w:val="single"/>
        </w:rPr>
        <w:t xml:space="preserve"> w ramach modułu</w:t>
      </w:r>
      <w:r w:rsidR="001C65E4" w:rsidRPr="00E40776">
        <w:rPr>
          <w:rFonts w:cstheme="minorHAnsi"/>
          <w:sz w:val="24"/>
          <w:szCs w:val="24"/>
          <w:u w:val="single"/>
        </w:rPr>
        <w:t xml:space="preserve"> wynosi</w:t>
      </w:r>
      <w:r w:rsidR="00A23B26" w:rsidRPr="00E40776">
        <w:rPr>
          <w:rFonts w:cstheme="minorHAnsi"/>
          <w:b/>
          <w:bCs/>
          <w:sz w:val="24"/>
          <w:szCs w:val="24"/>
        </w:rPr>
        <w:t xml:space="preserve">: </w:t>
      </w:r>
    </w:p>
    <w:p w14:paraId="230D3EBE" w14:textId="440CE11C" w:rsidR="00A23B26" w:rsidRPr="00E40776" w:rsidRDefault="00A23B26" w:rsidP="003C3453">
      <w:pPr>
        <w:pStyle w:val="Akapitzlist"/>
        <w:numPr>
          <w:ilvl w:val="0"/>
          <w:numId w:val="1"/>
        </w:numPr>
        <w:spacing w:after="120" w:line="276" w:lineRule="auto"/>
        <w:rPr>
          <w:rFonts w:cstheme="minorHAnsi"/>
          <w:sz w:val="24"/>
          <w:szCs w:val="24"/>
        </w:rPr>
      </w:pPr>
      <w:r w:rsidRPr="00E40776">
        <w:rPr>
          <w:rFonts w:cstheme="minorHAnsi"/>
          <w:sz w:val="24"/>
          <w:szCs w:val="24"/>
        </w:rPr>
        <w:t xml:space="preserve">w przypadku modułu B+R realizowanego </w:t>
      </w:r>
      <w:r w:rsidRPr="00E40776">
        <w:rPr>
          <w:rFonts w:cstheme="minorHAnsi"/>
          <w:b/>
          <w:bCs/>
          <w:sz w:val="24"/>
          <w:szCs w:val="24"/>
        </w:rPr>
        <w:t>przez MŚP</w:t>
      </w:r>
      <w:r w:rsidRPr="00E40776">
        <w:rPr>
          <w:rFonts w:cstheme="minorHAnsi"/>
          <w:sz w:val="24"/>
          <w:szCs w:val="24"/>
        </w:rPr>
        <w:t xml:space="preserve"> – </w:t>
      </w:r>
      <w:r w:rsidRPr="00E40776">
        <w:rPr>
          <w:rFonts w:cstheme="minorHAnsi"/>
          <w:b/>
          <w:bCs/>
          <w:sz w:val="24"/>
          <w:szCs w:val="24"/>
        </w:rPr>
        <w:t>bez limitu,</w:t>
      </w:r>
      <w:r w:rsidRPr="00E40776">
        <w:rPr>
          <w:rFonts w:cstheme="minorHAnsi"/>
          <w:sz w:val="24"/>
          <w:szCs w:val="24"/>
        </w:rPr>
        <w:t xml:space="preserve"> </w:t>
      </w:r>
    </w:p>
    <w:p w14:paraId="4E2CD03F" w14:textId="5A551ACB" w:rsidR="00A23B26" w:rsidRPr="00E40776" w:rsidRDefault="00A23B26" w:rsidP="003C3453">
      <w:pPr>
        <w:pStyle w:val="Akapitzlist"/>
        <w:numPr>
          <w:ilvl w:val="0"/>
          <w:numId w:val="1"/>
        </w:numPr>
        <w:spacing w:after="120" w:line="276" w:lineRule="auto"/>
        <w:rPr>
          <w:rFonts w:cstheme="minorHAnsi"/>
          <w:sz w:val="24"/>
          <w:szCs w:val="24"/>
        </w:rPr>
      </w:pPr>
      <w:r w:rsidRPr="00E40776">
        <w:rPr>
          <w:rFonts w:cstheme="minorHAnsi"/>
          <w:sz w:val="24"/>
          <w:szCs w:val="24"/>
        </w:rPr>
        <w:t xml:space="preserve">w przypadku modułu B+R realizowanego przez </w:t>
      </w:r>
      <w:r w:rsidRPr="00E40776">
        <w:rPr>
          <w:rFonts w:cstheme="minorHAnsi"/>
          <w:b/>
          <w:bCs/>
          <w:sz w:val="24"/>
          <w:szCs w:val="24"/>
        </w:rPr>
        <w:t>duż</w:t>
      </w:r>
      <w:r w:rsidR="00B65150" w:rsidRPr="00E40776">
        <w:rPr>
          <w:rFonts w:cstheme="minorHAnsi"/>
          <w:b/>
          <w:bCs/>
          <w:sz w:val="24"/>
          <w:szCs w:val="24"/>
        </w:rPr>
        <w:t>e przedsiębiorstwo</w:t>
      </w:r>
      <w:r w:rsidRPr="00E40776">
        <w:rPr>
          <w:rFonts w:cstheme="minorHAnsi"/>
          <w:sz w:val="24"/>
          <w:szCs w:val="24"/>
        </w:rPr>
        <w:t xml:space="preserve"> - </w:t>
      </w:r>
      <w:r w:rsidRPr="00E40776">
        <w:rPr>
          <w:rFonts w:cstheme="minorHAnsi"/>
          <w:b/>
          <w:bCs/>
          <w:sz w:val="24"/>
          <w:szCs w:val="24"/>
        </w:rPr>
        <w:t xml:space="preserve">1 mln </w:t>
      </w:r>
      <w:r w:rsidR="00E94A55" w:rsidRPr="00E40776">
        <w:rPr>
          <w:rFonts w:cstheme="minorHAnsi"/>
          <w:b/>
          <w:bCs/>
          <w:sz w:val="24"/>
          <w:szCs w:val="24"/>
        </w:rPr>
        <w:t>zł</w:t>
      </w:r>
      <w:r w:rsidR="00C508F2" w:rsidRPr="00E40776">
        <w:rPr>
          <w:rFonts w:cstheme="minorHAnsi"/>
          <w:sz w:val="24"/>
          <w:szCs w:val="24"/>
        </w:rPr>
        <w:t>.</w:t>
      </w:r>
      <w:r w:rsidRPr="00E40776">
        <w:rPr>
          <w:rFonts w:cstheme="minorHAnsi"/>
          <w:sz w:val="24"/>
          <w:szCs w:val="24"/>
        </w:rPr>
        <w:t xml:space="preserve"> </w:t>
      </w:r>
    </w:p>
    <w:p w14:paraId="67B6D4DC" w14:textId="1C4FD645" w:rsidR="00DF52EE" w:rsidRPr="00E40776" w:rsidRDefault="00DF52EE" w:rsidP="005B5A34">
      <w:pPr>
        <w:spacing w:after="120" w:line="276" w:lineRule="auto"/>
        <w:rPr>
          <w:rFonts w:cstheme="minorHAnsi"/>
          <w:b/>
          <w:bCs/>
          <w:sz w:val="24"/>
          <w:szCs w:val="24"/>
        </w:rPr>
      </w:pPr>
      <w:r w:rsidRPr="00E40776">
        <w:rPr>
          <w:rFonts w:cstheme="minorHAnsi"/>
          <w:sz w:val="24"/>
          <w:szCs w:val="24"/>
          <w:u w:val="single"/>
        </w:rPr>
        <w:t>Limity wynikające z przepisów pomocy publicznej</w:t>
      </w:r>
      <w:r w:rsidRPr="00E40776">
        <w:rPr>
          <w:rFonts w:cstheme="minorHAnsi"/>
          <w:b/>
          <w:bCs/>
          <w:sz w:val="24"/>
          <w:szCs w:val="24"/>
        </w:rPr>
        <w:t xml:space="preserve">: </w:t>
      </w:r>
    </w:p>
    <w:p w14:paraId="2EF56F31" w14:textId="78C58561" w:rsidR="00C748EF" w:rsidRPr="00E40776" w:rsidRDefault="002C6313" w:rsidP="007F1D90">
      <w:pPr>
        <w:spacing w:after="120" w:line="276" w:lineRule="auto"/>
        <w:rPr>
          <w:rFonts w:cstheme="minorHAnsi"/>
          <w:sz w:val="24"/>
          <w:szCs w:val="24"/>
        </w:rPr>
      </w:pPr>
      <w:r w:rsidRPr="00E40776">
        <w:rPr>
          <w:rFonts w:cstheme="minorHAnsi"/>
          <w:sz w:val="24"/>
          <w:szCs w:val="24"/>
        </w:rPr>
        <w:t>I</w:t>
      </w:r>
      <w:r w:rsidR="00771854" w:rsidRPr="00E40776">
        <w:rPr>
          <w:rFonts w:cstheme="minorHAnsi"/>
          <w:sz w:val="24"/>
          <w:szCs w:val="24"/>
        </w:rPr>
        <w:t xml:space="preserve">ntensywność pomocy na prowadzenie projektów badawczo-rozwojowych </w:t>
      </w:r>
      <w:r w:rsidRPr="00E40776">
        <w:rPr>
          <w:rFonts w:cstheme="minorHAnsi"/>
          <w:sz w:val="24"/>
          <w:szCs w:val="24"/>
        </w:rPr>
        <w:t>nie może przekroczyć</w:t>
      </w:r>
      <w:r w:rsidR="00771854" w:rsidRPr="00E40776">
        <w:rPr>
          <w:rFonts w:cstheme="minorHAnsi"/>
          <w:sz w:val="24"/>
          <w:szCs w:val="24"/>
        </w:rPr>
        <w:t>:</w:t>
      </w:r>
    </w:p>
    <w:p w14:paraId="17CD4AB0" w14:textId="77777777" w:rsidR="00771854" w:rsidRPr="00E40776" w:rsidRDefault="00771854" w:rsidP="003C3453">
      <w:pPr>
        <w:pStyle w:val="Akapitzlist"/>
        <w:numPr>
          <w:ilvl w:val="0"/>
          <w:numId w:val="4"/>
        </w:numPr>
        <w:spacing w:after="120" w:line="276" w:lineRule="auto"/>
        <w:rPr>
          <w:rFonts w:cstheme="minorHAnsi"/>
          <w:sz w:val="24"/>
          <w:szCs w:val="24"/>
        </w:rPr>
      </w:pPr>
      <w:r w:rsidRPr="00E40776">
        <w:rPr>
          <w:rStyle w:val="markedcontent"/>
          <w:rFonts w:cstheme="minorHAnsi"/>
          <w:sz w:val="24"/>
          <w:szCs w:val="24"/>
        </w:rPr>
        <w:t>50% kosztów kwalifikowalnych – w przypadku badań przemysłowych;</w:t>
      </w:r>
    </w:p>
    <w:p w14:paraId="4C3318F0" w14:textId="77777777" w:rsidR="003406B2" w:rsidRPr="00E40776" w:rsidRDefault="00771854" w:rsidP="003406B2">
      <w:pPr>
        <w:pStyle w:val="Akapitzlist"/>
        <w:numPr>
          <w:ilvl w:val="0"/>
          <w:numId w:val="4"/>
        </w:numPr>
        <w:spacing w:after="120" w:line="276" w:lineRule="auto"/>
        <w:rPr>
          <w:rStyle w:val="markedcontent"/>
          <w:rFonts w:cstheme="minorHAnsi"/>
          <w:sz w:val="24"/>
          <w:szCs w:val="24"/>
        </w:rPr>
      </w:pPr>
      <w:r w:rsidRPr="00E40776">
        <w:rPr>
          <w:rStyle w:val="markedcontent"/>
          <w:rFonts w:cstheme="minorHAnsi"/>
          <w:sz w:val="24"/>
          <w:szCs w:val="24"/>
        </w:rPr>
        <w:t>25% kosztów kwalifikowalnych – w przypadku eksperymentalnych prac rozwojowych</w:t>
      </w:r>
      <w:r w:rsidR="007C33FB" w:rsidRPr="00E40776">
        <w:rPr>
          <w:rStyle w:val="markedcontent"/>
          <w:rFonts w:cstheme="minorHAnsi"/>
          <w:sz w:val="24"/>
          <w:szCs w:val="24"/>
        </w:rPr>
        <w:t>.</w:t>
      </w:r>
    </w:p>
    <w:p w14:paraId="694E3452" w14:textId="39BA1AEC" w:rsidR="00771854" w:rsidRPr="00E40776" w:rsidRDefault="00FD1DFF" w:rsidP="005B5A34">
      <w:pPr>
        <w:spacing w:after="120" w:line="276" w:lineRule="auto"/>
        <w:rPr>
          <w:rFonts w:cstheme="minorHAnsi"/>
          <w:sz w:val="24"/>
          <w:szCs w:val="24"/>
        </w:rPr>
      </w:pPr>
      <w:r w:rsidRPr="00E40776">
        <w:rPr>
          <w:rFonts w:cstheme="minorHAnsi"/>
          <w:sz w:val="24"/>
          <w:szCs w:val="24"/>
        </w:rPr>
        <w:t xml:space="preserve">Intensywność </w:t>
      </w:r>
      <w:r w:rsidR="00771854" w:rsidRPr="00E40776">
        <w:rPr>
          <w:rFonts w:cstheme="minorHAnsi"/>
          <w:sz w:val="24"/>
          <w:szCs w:val="24"/>
        </w:rPr>
        <w:t>może zostać zwiększona</w:t>
      </w:r>
      <w:r w:rsidR="00091230" w:rsidRPr="00E40776">
        <w:rPr>
          <w:rFonts w:cstheme="minorHAnsi"/>
          <w:sz w:val="24"/>
          <w:szCs w:val="24"/>
        </w:rPr>
        <w:t xml:space="preserve"> </w:t>
      </w:r>
      <w:r w:rsidR="009848A7" w:rsidRPr="00E40776">
        <w:rPr>
          <w:rFonts w:cstheme="minorHAnsi"/>
          <w:sz w:val="24"/>
          <w:szCs w:val="24"/>
        </w:rPr>
        <w:t xml:space="preserve">do maksymalnie 80% kosztów kwalifikowalnych </w:t>
      </w:r>
      <w:r w:rsidR="007F1D90" w:rsidRPr="00E40776">
        <w:rPr>
          <w:rFonts w:cstheme="minorHAnsi"/>
          <w:sz w:val="24"/>
          <w:szCs w:val="24"/>
        </w:rPr>
        <w:br/>
      </w:r>
      <w:r w:rsidR="009848A7" w:rsidRPr="00E40776">
        <w:rPr>
          <w:rFonts w:cstheme="minorHAnsi"/>
          <w:sz w:val="24"/>
          <w:szCs w:val="24"/>
        </w:rPr>
        <w:t>w następujący sposób</w:t>
      </w:r>
      <w:r w:rsidR="00091230" w:rsidRPr="00E40776">
        <w:rPr>
          <w:rFonts w:cstheme="minorHAnsi"/>
          <w:sz w:val="24"/>
          <w:szCs w:val="24"/>
        </w:rPr>
        <w:t>:</w:t>
      </w:r>
    </w:p>
    <w:p w14:paraId="783A2E70" w14:textId="2676F36A" w:rsidR="00771854" w:rsidRPr="00E40776" w:rsidRDefault="002A01E1" w:rsidP="003C3453">
      <w:pPr>
        <w:pStyle w:val="Akapitzlist"/>
        <w:numPr>
          <w:ilvl w:val="0"/>
          <w:numId w:val="7"/>
        </w:numPr>
        <w:spacing w:after="120" w:line="276" w:lineRule="auto"/>
        <w:rPr>
          <w:rFonts w:cstheme="minorHAnsi"/>
          <w:sz w:val="24"/>
          <w:szCs w:val="24"/>
        </w:rPr>
      </w:pPr>
      <w:r w:rsidRPr="00E40776">
        <w:rPr>
          <w:rFonts w:cstheme="minorHAnsi"/>
          <w:sz w:val="24"/>
          <w:szCs w:val="24"/>
        </w:rPr>
        <w:t xml:space="preserve">o 10% </w:t>
      </w:r>
      <w:r w:rsidR="00771854" w:rsidRPr="00E40776">
        <w:rPr>
          <w:rFonts w:cstheme="minorHAnsi"/>
          <w:sz w:val="24"/>
          <w:szCs w:val="24"/>
        </w:rPr>
        <w:t>dla średnich przedsiębiorców</w:t>
      </w:r>
      <w:r w:rsidR="005E1D5E" w:rsidRPr="00E40776">
        <w:rPr>
          <w:rFonts w:cstheme="minorHAnsi"/>
          <w:sz w:val="24"/>
          <w:szCs w:val="24"/>
        </w:rPr>
        <w:t>,</w:t>
      </w:r>
    </w:p>
    <w:p w14:paraId="44A46A8D" w14:textId="56DE9892" w:rsidR="002A01E1" w:rsidRPr="00E40776" w:rsidRDefault="002A01E1" w:rsidP="003C3453">
      <w:pPr>
        <w:pStyle w:val="Akapitzlist"/>
        <w:numPr>
          <w:ilvl w:val="0"/>
          <w:numId w:val="7"/>
        </w:numPr>
        <w:spacing w:after="120" w:line="276" w:lineRule="auto"/>
        <w:rPr>
          <w:rFonts w:cstheme="minorHAnsi"/>
          <w:sz w:val="24"/>
          <w:szCs w:val="24"/>
        </w:rPr>
      </w:pPr>
      <w:r w:rsidRPr="00E40776">
        <w:rPr>
          <w:rFonts w:cstheme="minorHAnsi"/>
          <w:sz w:val="24"/>
          <w:szCs w:val="24"/>
        </w:rPr>
        <w:t xml:space="preserve">o 20% </w:t>
      </w:r>
      <w:r w:rsidR="00BA72B0" w:rsidRPr="00E40776">
        <w:rPr>
          <w:rFonts w:cstheme="minorHAnsi"/>
          <w:sz w:val="24"/>
          <w:szCs w:val="24"/>
        </w:rPr>
        <w:t>dla mikro- i małych przedsiębiorców</w:t>
      </w:r>
      <w:r w:rsidR="005E1D5E" w:rsidRPr="00E40776">
        <w:rPr>
          <w:rFonts w:cstheme="minorHAnsi"/>
          <w:sz w:val="24"/>
          <w:szCs w:val="24"/>
        </w:rPr>
        <w:t>,</w:t>
      </w:r>
    </w:p>
    <w:p w14:paraId="404C0ADB" w14:textId="2112C0FF" w:rsidR="002A01E1" w:rsidRPr="00E40776" w:rsidRDefault="002A01E1" w:rsidP="003C3453">
      <w:pPr>
        <w:pStyle w:val="Akapitzlist"/>
        <w:numPr>
          <w:ilvl w:val="0"/>
          <w:numId w:val="7"/>
        </w:numPr>
        <w:spacing w:after="120" w:line="276" w:lineRule="auto"/>
        <w:rPr>
          <w:rFonts w:cstheme="minorHAnsi"/>
          <w:sz w:val="24"/>
          <w:szCs w:val="24"/>
        </w:rPr>
      </w:pPr>
      <w:r w:rsidRPr="00E40776">
        <w:rPr>
          <w:rFonts w:cstheme="minorHAnsi"/>
          <w:sz w:val="24"/>
          <w:szCs w:val="24"/>
        </w:rPr>
        <w:t>o 15%</w:t>
      </w:r>
      <w:r w:rsidR="001C65E4" w:rsidRPr="00E40776">
        <w:rPr>
          <w:rFonts w:cstheme="minorHAnsi"/>
          <w:sz w:val="24"/>
          <w:szCs w:val="24"/>
        </w:rPr>
        <w:t xml:space="preserve"> </w:t>
      </w:r>
      <w:r w:rsidR="005E1D5E" w:rsidRPr="00E40776">
        <w:rPr>
          <w:rFonts w:cstheme="minorHAnsi"/>
          <w:sz w:val="24"/>
          <w:szCs w:val="24"/>
        </w:rPr>
        <w:t xml:space="preserve">gdy </w:t>
      </w:r>
      <w:r w:rsidRPr="00E40776">
        <w:rPr>
          <w:rFonts w:cstheme="minorHAnsi"/>
          <w:sz w:val="24"/>
          <w:szCs w:val="24"/>
        </w:rPr>
        <w:t xml:space="preserve">wyniki </w:t>
      </w:r>
      <w:r w:rsidR="005E1D5E" w:rsidRPr="00E40776">
        <w:rPr>
          <w:rFonts w:cstheme="minorHAnsi"/>
          <w:sz w:val="24"/>
          <w:szCs w:val="24"/>
        </w:rPr>
        <w:t xml:space="preserve">prac B+R przeprowadzonych w ramach </w:t>
      </w:r>
      <w:r w:rsidRPr="00E40776">
        <w:rPr>
          <w:rFonts w:cstheme="minorHAnsi"/>
          <w:sz w:val="24"/>
          <w:szCs w:val="24"/>
        </w:rPr>
        <w:t xml:space="preserve">modułu zostaną </w:t>
      </w:r>
      <w:r w:rsidRPr="00E40776">
        <w:rPr>
          <w:rFonts w:cstheme="minorHAnsi"/>
          <w:b/>
          <w:sz w:val="24"/>
          <w:szCs w:val="24"/>
        </w:rPr>
        <w:t>szeroko rozpowszechni</w:t>
      </w:r>
      <w:r w:rsidR="003E2F69" w:rsidRPr="00E40776">
        <w:rPr>
          <w:rFonts w:cstheme="minorHAnsi"/>
          <w:b/>
          <w:sz w:val="24"/>
          <w:szCs w:val="24"/>
        </w:rPr>
        <w:t>o</w:t>
      </w:r>
      <w:r w:rsidRPr="00E40776">
        <w:rPr>
          <w:rFonts w:cstheme="minorHAnsi"/>
          <w:b/>
          <w:sz w:val="24"/>
          <w:szCs w:val="24"/>
        </w:rPr>
        <w:t>ne</w:t>
      </w:r>
      <w:r w:rsidRPr="00E40776">
        <w:rPr>
          <w:rFonts w:cstheme="minorHAnsi"/>
          <w:sz w:val="24"/>
          <w:szCs w:val="24"/>
        </w:rPr>
        <w:t xml:space="preserve"> podczas konferencji, za pośrednictwem publikacji, ogólnodostępnych baz</w:t>
      </w:r>
      <w:r w:rsidR="003E2F69" w:rsidRPr="00E40776">
        <w:rPr>
          <w:rFonts w:cstheme="minorHAnsi"/>
          <w:sz w:val="24"/>
          <w:szCs w:val="24"/>
        </w:rPr>
        <w:t>,</w:t>
      </w:r>
      <w:r w:rsidRPr="00E40776">
        <w:rPr>
          <w:rFonts w:cstheme="minorHAnsi"/>
          <w:sz w:val="24"/>
          <w:szCs w:val="24"/>
        </w:rPr>
        <w:t xml:space="preserve"> bądź oprogramowania bezpłatnego lub otwartego.</w:t>
      </w:r>
    </w:p>
    <w:p w14:paraId="03D05CD4" w14:textId="42DC1C3E" w:rsidR="00DC18B8" w:rsidRPr="00E40776" w:rsidRDefault="00DC18B8" w:rsidP="005B5A34">
      <w:pPr>
        <w:pStyle w:val="Akapitzlist"/>
        <w:spacing w:after="120" w:line="276" w:lineRule="auto"/>
        <w:rPr>
          <w:rFonts w:cstheme="minorHAnsi"/>
          <w:sz w:val="24"/>
          <w:szCs w:val="24"/>
        </w:rPr>
      </w:pPr>
    </w:p>
    <w:p w14:paraId="50C4D918" w14:textId="40D38203" w:rsidR="000C4B65" w:rsidRPr="00E40776" w:rsidRDefault="00B732ED" w:rsidP="005A2BD2">
      <w:pPr>
        <w:spacing w:after="120" w:line="276" w:lineRule="auto"/>
        <w:rPr>
          <w:rFonts w:cstheme="minorHAnsi"/>
          <w:sz w:val="24"/>
          <w:szCs w:val="24"/>
        </w:rPr>
      </w:pPr>
      <w:bookmarkStart w:id="33" w:name="_Hlk118725515"/>
      <w:r w:rsidRPr="00E40776">
        <w:rPr>
          <w:rFonts w:cstheme="minorHAnsi"/>
          <w:sz w:val="24"/>
          <w:szCs w:val="24"/>
        </w:rPr>
        <w:t xml:space="preserve">W przypadku </w:t>
      </w:r>
      <w:r w:rsidR="00A21D2A" w:rsidRPr="00E40776">
        <w:rPr>
          <w:rFonts w:cstheme="minorHAnsi"/>
          <w:sz w:val="24"/>
          <w:szCs w:val="24"/>
        </w:rPr>
        <w:t>ubiegani</w:t>
      </w:r>
      <w:r w:rsidR="00C3303B" w:rsidRPr="00E40776">
        <w:rPr>
          <w:rFonts w:cstheme="minorHAnsi"/>
          <w:sz w:val="24"/>
          <w:szCs w:val="24"/>
        </w:rPr>
        <w:t>a</w:t>
      </w:r>
      <w:r w:rsidR="00A21D2A" w:rsidRPr="00E40776">
        <w:rPr>
          <w:rFonts w:cstheme="minorHAnsi"/>
          <w:sz w:val="24"/>
          <w:szCs w:val="24"/>
        </w:rPr>
        <w:t xml:space="preserve"> się o zwiększeni</w:t>
      </w:r>
      <w:r w:rsidR="005E1D5E" w:rsidRPr="00E40776">
        <w:rPr>
          <w:rFonts w:cstheme="minorHAnsi"/>
          <w:sz w:val="24"/>
          <w:szCs w:val="24"/>
        </w:rPr>
        <w:t>e</w:t>
      </w:r>
      <w:r w:rsidR="00A21D2A" w:rsidRPr="00E40776">
        <w:rPr>
          <w:rFonts w:cstheme="minorHAnsi"/>
          <w:sz w:val="24"/>
          <w:szCs w:val="24"/>
        </w:rPr>
        <w:t xml:space="preserve"> intensywności </w:t>
      </w:r>
      <w:r w:rsidR="00B4212A" w:rsidRPr="00E40776">
        <w:rPr>
          <w:rFonts w:cstheme="minorHAnsi"/>
          <w:sz w:val="24"/>
          <w:szCs w:val="24"/>
        </w:rPr>
        <w:t xml:space="preserve">(premia) </w:t>
      </w:r>
      <w:r w:rsidRPr="00E40776">
        <w:rPr>
          <w:rFonts w:cstheme="minorHAnsi"/>
          <w:sz w:val="24"/>
          <w:szCs w:val="24"/>
        </w:rPr>
        <w:t xml:space="preserve">z tytułu </w:t>
      </w:r>
      <w:r w:rsidRPr="00E40776">
        <w:rPr>
          <w:rFonts w:cstheme="minorHAnsi"/>
          <w:b/>
          <w:sz w:val="24"/>
          <w:szCs w:val="24"/>
        </w:rPr>
        <w:t>szerokiego rozpowszechniania</w:t>
      </w:r>
      <w:r w:rsidRPr="00E40776">
        <w:rPr>
          <w:rFonts w:cstheme="minorHAnsi"/>
          <w:sz w:val="24"/>
          <w:szCs w:val="24"/>
        </w:rPr>
        <w:t xml:space="preserve"> wyników prac B+R należy zadeklarować we wniosku, że w okresie do </w:t>
      </w:r>
      <w:r w:rsidR="00246491" w:rsidRPr="00E40776">
        <w:rPr>
          <w:rFonts w:cstheme="minorHAnsi"/>
          <w:sz w:val="24"/>
          <w:szCs w:val="24"/>
        </w:rPr>
        <w:t>5</w:t>
      </w:r>
      <w:r w:rsidRPr="00E40776">
        <w:rPr>
          <w:rFonts w:cstheme="minorHAnsi"/>
          <w:sz w:val="24"/>
          <w:szCs w:val="24"/>
        </w:rPr>
        <w:t xml:space="preserve"> lat od zakończenia </w:t>
      </w:r>
      <w:r w:rsidR="00246491" w:rsidRPr="00E40776">
        <w:rPr>
          <w:rFonts w:cstheme="minorHAnsi"/>
          <w:sz w:val="24"/>
          <w:szCs w:val="24"/>
        </w:rPr>
        <w:t>modułu</w:t>
      </w:r>
      <w:r w:rsidR="00112DD7" w:rsidRPr="00E40776">
        <w:rPr>
          <w:rFonts w:cstheme="minorHAnsi"/>
          <w:sz w:val="24"/>
          <w:szCs w:val="24"/>
        </w:rPr>
        <w:t xml:space="preserve"> B+R </w:t>
      </w:r>
      <w:r w:rsidRPr="00E40776">
        <w:rPr>
          <w:rFonts w:cstheme="minorHAnsi"/>
          <w:sz w:val="24"/>
          <w:szCs w:val="24"/>
        </w:rPr>
        <w:t>jego wyniki</w:t>
      </w:r>
      <w:r w:rsidR="007B1754" w:rsidRPr="00E40776">
        <w:rPr>
          <w:rFonts w:cstheme="minorHAnsi"/>
          <w:sz w:val="24"/>
          <w:szCs w:val="24"/>
        </w:rPr>
        <w:t xml:space="preserve"> zostaną</w:t>
      </w:r>
      <w:r w:rsidRPr="00E40776">
        <w:rPr>
          <w:rFonts w:cstheme="minorHAnsi"/>
          <w:sz w:val="24"/>
          <w:szCs w:val="24"/>
        </w:rPr>
        <w:t>:</w:t>
      </w:r>
    </w:p>
    <w:p w14:paraId="40D1B211" w14:textId="55516619" w:rsidR="00237426" w:rsidRPr="00E40776" w:rsidRDefault="00237426" w:rsidP="003C3453">
      <w:pPr>
        <w:pStyle w:val="Tekstkomentarza"/>
        <w:numPr>
          <w:ilvl w:val="0"/>
          <w:numId w:val="44"/>
        </w:numPr>
        <w:spacing w:after="120" w:line="276" w:lineRule="auto"/>
        <w:rPr>
          <w:rFonts w:cstheme="minorHAnsi"/>
          <w:sz w:val="24"/>
          <w:szCs w:val="24"/>
        </w:rPr>
      </w:pPr>
      <w:r w:rsidRPr="00E40776">
        <w:rPr>
          <w:rFonts w:cstheme="minorHAnsi"/>
          <w:sz w:val="24"/>
          <w:szCs w:val="24"/>
        </w:rPr>
        <w:t xml:space="preserve">zaprezentowane na co najmniej 3 konferencjach naukowych </w:t>
      </w:r>
      <w:r w:rsidR="00A96D93" w:rsidRPr="00E40776">
        <w:rPr>
          <w:rFonts w:cstheme="minorHAnsi"/>
          <w:sz w:val="24"/>
          <w:szCs w:val="24"/>
        </w:rPr>
        <w:t>lub</w:t>
      </w:r>
      <w:r w:rsidRPr="00E40776">
        <w:rPr>
          <w:rFonts w:cstheme="minorHAnsi"/>
          <w:sz w:val="24"/>
          <w:szCs w:val="24"/>
        </w:rPr>
        <w:t xml:space="preserve"> technicznych, w tym </w:t>
      </w:r>
      <w:r w:rsidR="007F1D90" w:rsidRPr="00E40776">
        <w:rPr>
          <w:rFonts w:cstheme="minorHAnsi"/>
          <w:sz w:val="24"/>
          <w:szCs w:val="24"/>
        </w:rPr>
        <w:br/>
      </w:r>
      <w:r w:rsidRPr="00E40776">
        <w:rPr>
          <w:rFonts w:cstheme="minorHAnsi"/>
          <w:sz w:val="24"/>
          <w:szCs w:val="24"/>
        </w:rPr>
        <w:t xml:space="preserve">co najmniej 1 o randze </w:t>
      </w:r>
      <w:r w:rsidR="001B6662" w:rsidRPr="00E40776">
        <w:rPr>
          <w:rFonts w:cstheme="minorHAnsi"/>
          <w:sz w:val="24"/>
          <w:szCs w:val="24"/>
        </w:rPr>
        <w:t>ogólnokrajowej</w:t>
      </w:r>
      <w:r w:rsidRPr="00E40776">
        <w:rPr>
          <w:rFonts w:cstheme="minorHAnsi"/>
          <w:sz w:val="24"/>
          <w:szCs w:val="24"/>
        </w:rPr>
        <w:t xml:space="preserve">, lub </w:t>
      </w:r>
    </w:p>
    <w:p w14:paraId="3B204367" w14:textId="6D2EF5DC" w:rsidR="00237426" w:rsidRPr="00E40776" w:rsidRDefault="00237426" w:rsidP="003C3453">
      <w:pPr>
        <w:pStyle w:val="Tekstkomentarza"/>
        <w:numPr>
          <w:ilvl w:val="0"/>
          <w:numId w:val="44"/>
        </w:numPr>
        <w:spacing w:after="120" w:line="276" w:lineRule="auto"/>
        <w:rPr>
          <w:rFonts w:cstheme="minorHAnsi"/>
          <w:sz w:val="24"/>
          <w:szCs w:val="24"/>
        </w:rPr>
      </w:pPr>
      <w:r w:rsidRPr="00E40776">
        <w:rPr>
          <w:rFonts w:cstheme="minorHAnsi"/>
          <w:sz w:val="24"/>
          <w:szCs w:val="24"/>
        </w:rPr>
        <w:lastRenderedPageBreak/>
        <w:t>opublikowane w co najmniej 2 czasopismach naukowych lub technicznych (zawartych w</w:t>
      </w:r>
      <w:r w:rsidR="007F1D90" w:rsidRPr="00E40776">
        <w:rPr>
          <w:rFonts w:cstheme="minorHAnsi"/>
          <w:sz w:val="24"/>
          <w:szCs w:val="24"/>
        </w:rPr>
        <w:t xml:space="preserve"> </w:t>
      </w:r>
      <w:r w:rsidRPr="00E40776">
        <w:rPr>
          <w:rFonts w:cstheme="minorHAnsi"/>
          <w:sz w:val="24"/>
          <w:szCs w:val="24"/>
        </w:rPr>
        <w:t xml:space="preserve">wykazie czasopism opublikowanym przez </w:t>
      </w:r>
      <w:proofErr w:type="spellStart"/>
      <w:r w:rsidRPr="00E40776">
        <w:rPr>
          <w:rFonts w:cstheme="minorHAnsi"/>
          <w:sz w:val="24"/>
          <w:szCs w:val="24"/>
        </w:rPr>
        <w:t>ME</w:t>
      </w:r>
      <w:r w:rsidR="007E1D7E" w:rsidRPr="00E40776">
        <w:rPr>
          <w:rFonts w:cstheme="minorHAnsi"/>
          <w:sz w:val="24"/>
          <w:szCs w:val="24"/>
        </w:rPr>
        <w:t>i</w:t>
      </w:r>
      <w:r w:rsidRPr="00E40776">
        <w:rPr>
          <w:rFonts w:cstheme="minorHAnsi"/>
          <w:sz w:val="24"/>
          <w:szCs w:val="24"/>
        </w:rPr>
        <w:t>N</w:t>
      </w:r>
      <w:proofErr w:type="spellEnd"/>
      <w:r w:rsidR="00861D8C" w:rsidRPr="00E40776">
        <w:rPr>
          <w:rStyle w:val="Odwoanieprzypisudolnego"/>
          <w:rFonts w:cstheme="minorHAnsi"/>
          <w:sz w:val="24"/>
          <w:szCs w:val="24"/>
        </w:rPr>
        <w:footnoteReference w:id="2"/>
      </w:r>
      <w:r w:rsidRPr="00E40776">
        <w:rPr>
          <w:rFonts w:cstheme="minorHAnsi"/>
          <w:sz w:val="24"/>
          <w:szCs w:val="24"/>
        </w:rPr>
        <w:t>, aktualnym na dzień przyjęcia artykułu do druku), lub</w:t>
      </w:r>
    </w:p>
    <w:p w14:paraId="61359EB3" w14:textId="777AFE9D" w:rsidR="00237426" w:rsidRPr="00E40776" w:rsidRDefault="00237426" w:rsidP="003C3453">
      <w:pPr>
        <w:pStyle w:val="Tekstkomentarza"/>
        <w:numPr>
          <w:ilvl w:val="0"/>
          <w:numId w:val="44"/>
        </w:numPr>
        <w:spacing w:after="120" w:line="276" w:lineRule="auto"/>
        <w:rPr>
          <w:rFonts w:cstheme="minorHAnsi"/>
          <w:sz w:val="24"/>
          <w:szCs w:val="24"/>
        </w:rPr>
      </w:pPr>
      <w:r w:rsidRPr="00E40776">
        <w:rPr>
          <w:rFonts w:cstheme="minorHAnsi"/>
          <w:sz w:val="24"/>
          <w:szCs w:val="24"/>
        </w:rPr>
        <w:t>opublikowane w powszechnie dostępnych bazach danych, zapewniających swobodny dostęp do uzyskanych wyników badań, lub</w:t>
      </w:r>
    </w:p>
    <w:p w14:paraId="21F1B8E0" w14:textId="58F08AFF" w:rsidR="00237426" w:rsidRPr="00E40776" w:rsidRDefault="00237426" w:rsidP="003C3453">
      <w:pPr>
        <w:pStyle w:val="Akapitzlist"/>
        <w:numPr>
          <w:ilvl w:val="0"/>
          <w:numId w:val="44"/>
        </w:numPr>
        <w:spacing w:after="120" w:line="276" w:lineRule="auto"/>
        <w:rPr>
          <w:rFonts w:cstheme="minorHAnsi"/>
          <w:sz w:val="24"/>
          <w:szCs w:val="24"/>
          <w:lang w:val="pl"/>
        </w:rPr>
      </w:pPr>
      <w:r w:rsidRPr="00E40776">
        <w:rPr>
          <w:rFonts w:cstheme="minorHAnsi"/>
          <w:sz w:val="24"/>
          <w:szCs w:val="24"/>
        </w:rPr>
        <w:t>w całości rozpowszechnione za pośrednictwem oprogramowania bezpłatnego lub oprogramowania z licencją otwartego dostępu.</w:t>
      </w:r>
    </w:p>
    <w:bookmarkEnd w:id="33"/>
    <w:p w14:paraId="0B0B7EEB" w14:textId="35CE09FE" w:rsidR="00BA72B0" w:rsidRPr="00E40776" w:rsidRDefault="009E2586" w:rsidP="005B5A34">
      <w:pPr>
        <w:spacing w:after="120" w:line="276" w:lineRule="auto"/>
        <w:rPr>
          <w:rFonts w:cstheme="minorHAnsi"/>
          <w:sz w:val="24"/>
          <w:szCs w:val="24"/>
        </w:rPr>
      </w:pPr>
      <w:r w:rsidRPr="00E40776">
        <w:rPr>
          <w:rFonts w:cstheme="minorHAnsi"/>
          <w:sz w:val="24"/>
          <w:szCs w:val="24"/>
        </w:rPr>
        <w:t>Intensywność wsparcia w module B+R została przedstawiona w Tabeli nr 1</w:t>
      </w:r>
      <w:r w:rsidR="003406B2" w:rsidRPr="00E40776">
        <w:rPr>
          <w:rFonts w:cstheme="minorHAnsi"/>
          <w:sz w:val="24"/>
          <w:szCs w:val="24"/>
        </w:rPr>
        <w:t>.</w:t>
      </w:r>
      <w:r w:rsidR="004D5283" w:rsidRPr="00E40776">
        <w:rPr>
          <w:rFonts w:cstheme="minorHAnsi"/>
          <w:sz w:val="24"/>
          <w:szCs w:val="24"/>
        </w:rPr>
        <w:t xml:space="preserve"> </w:t>
      </w:r>
    </w:p>
    <w:p w14:paraId="0BB03526" w14:textId="77777777" w:rsidR="007F1D90" w:rsidRPr="00E40776" w:rsidRDefault="007F1D90" w:rsidP="005B5A34">
      <w:pPr>
        <w:spacing w:after="120" w:line="276" w:lineRule="auto"/>
        <w:rPr>
          <w:rFonts w:cstheme="minorHAnsi"/>
          <w:sz w:val="24"/>
          <w:szCs w:val="24"/>
        </w:rPr>
      </w:pPr>
    </w:p>
    <w:p w14:paraId="461186B0" w14:textId="01F398DF" w:rsidR="00A23B26" w:rsidRPr="00E40776" w:rsidRDefault="00702A5F" w:rsidP="00E74A5B">
      <w:pPr>
        <w:pStyle w:val="Nagwek2"/>
        <w:rPr>
          <w:rFonts w:asciiTheme="minorHAnsi" w:hAnsiTheme="minorHAnsi" w:cstheme="minorHAnsi"/>
          <w:b/>
          <w:bCs/>
          <w:color w:val="1F3763" w:themeColor="accent1" w:themeShade="7F"/>
          <w:sz w:val="24"/>
          <w:szCs w:val="24"/>
        </w:rPr>
      </w:pPr>
      <w:bookmarkStart w:id="34" w:name="_Toc126667513"/>
      <w:r w:rsidRPr="00E40776">
        <w:rPr>
          <w:rFonts w:asciiTheme="minorHAnsi" w:hAnsiTheme="minorHAnsi" w:cstheme="minorHAnsi"/>
          <w:b/>
          <w:bCs/>
          <w:sz w:val="24"/>
          <w:szCs w:val="24"/>
        </w:rPr>
        <w:t xml:space="preserve">3.3 </w:t>
      </w:r>
      <w:r w:rsidR="00A23B26" w:rsidRPr="00E40776">
        <w:rPr>
          <w:rFonts w:asciiTheme="minorHAnsi" w:hAnsiTheme="minorHAnsi" w:cstheme="minorHAnsi"/>
          <w:b/>
          <w:bCs/>
          <w:sz w:val="24"/>
          <w:szCs w:val="24"/>
        </w:rPr>
        <w:t xml:space="preserve">Kategorie </w:t>
      </w:r>
      <w:r w:rsidR="00E94A55" w:rsidRPr="00E40776">
        <w:rPr>
          <w:rFonts w:asciiTheme="minorHAnsi" w:hAnsiTheme="minorHAnsi" w:cstheme="minorHAnsi"/>
          <w:b/>
          <w:bCs/>
          <w:sz w:val="24"/>
          <w:szCs w:val="24"/>
        </w:rPr>
        <w:t>wydatków</w:t>
      </w:r>
      <w:r w:rsidR="00A23B26" w:rsidRPr="00E40776">
        <w:rPr>
          <w:rFonts w:asciiTheme="minorHAnsi" w:hAnsiTheme="minorHAnsi" w:cstheme="minorHAnsi"/>
          <w:b/>
          <w:bCs/>
          <w:sz w:val="24"/>
          <w:szCs w:val="24"/>
        </w:rPr>
        <w:t xml:space="preserve"> kwalifikowalnych w ramach modułu B+R</w:t>
      </w:r>
      <w:bookmarkEnd w:id="34"/>
    </w:p>
    <w:p w14:paraId="2A170D00" w14:textId="77777777" w:rsidR="00075D67" w:rsidRPr="00E40776" w:rsidRDefault="00075D67" w:rsidP="00075D67">
      <w:pPr>
        <w:rPr>
          <w:rFonts w:cstheme="minorHAnsi"/>
          <w:sz w:val="24"/>
          <w:szCs w:val="24"/>
        </w:rPr>
      </w:pPr>
    </w:p>
    <w:p w14:paraId="15BF1BB2" w14:textId="1DD22188" w:rsidR="00B462EB" w:rsidRPr="00E40776" w:rsidRDefault="005C5BDC" w:rsidP="00155CD5">
      <w:pPr>
        <w:pStyle w:val="Nagwek3"/>
        <w:rPr>
          <w:rFonts w:asciiTheme="minorHAnsi" w:hAnsiTheme="minorHAnsi" w:cstheme="minorHAnsi"/>
          <w:b/>
          <w:bCs/>
          <w:color w:val="2F5496" w:themeColor="accent1" w:themeShade="BF"/>
        </w:rPr>
      </w:pPr>
      <w:bookmarkStart w:id="35" w:name="_Toc126667514"/>
      <w:r w:rsidRPr="00E40776">
        <w:rPr>
          <w:rFonts w:asciiTheme="minorHAnsi" w:hAnsiTheme="minorHAnsi" w:cstheme="minorHAnsi"/>
          <w:b/>
          <w:bCs/>
          <w:color w:val="2F5496" w:themeColor="accent1" w:themeShade="BF"/>
        </w:rPr>
        <w:t xml:space="preserve">3.3.1 </w:t>
      </w:r>
      <w:r w:rsidR="00BE32AB" w:rsidRPr="00E40776">
        <w:rPr>
          <w:rFonts w:asciiTheme="minorHAnsi" w:hAnsiTheme="minorHAnsi" w:cstheme="minorHAnsi"/>
          <w:b/>
          <w:bCs/>
          <w:color w:val="2F5496" w:themeColor="accent1" w:themeShade="BF"/>
        </w:rPr>
        <w:t>Personel projektu</w:t>
      </w:r>
      <w:bookmarkEnd w:id="35"/>
    </w:p>
    <w:p w14:paraId="215D2092" w14:textId="77777777" w:rsidR="00596C57" w:rsidRPr="00E40776" w:rsidRDefault="00596C57" w:rsidP="00596C57">
      <w:pPr>
        <w:rPr>
          <w:rFonts w:cstheme="minorHAnsi"/>
          <w:sz w:val="24"/>
          <w:szCs w:val="24"/>
        </w:rPr>
      </w:pPr>
    </w:p>
    <w:p w14:paraId="1213C22E" w14:textId="73DEE371" w:rsidR="000A0431" w:rsidRPr="00E40776" w:rsidRDefault="001536FF" w:rsidP="005B5A34">
      <w:pPr>
        <w:spacing w:after="120" w:line="276" w:lineRule="auto"/>
        <w:rPr>
          <w:rFonts w:cstheme="minorHAnsi"/>
          <w:b/>
          <w:bCs/>
          <w:sz w:val="24"/>
          <w:szCs w:val="24"/>
        </w:rPr>
      </w:pPr>
      <w:r w:rsidRPr="00E40776">
        <w:rPr>
          <w:rFonts w:cstheme="minorHAnsi"/>
          <w:sz w:val="24"/>
          <w:szCs w:val="24"/>
        </w:rPr>
        <w:t xml:space="preserve">W ramach kategorii kwalifikowalne jest </w:t>
      </w:r>
      <w:r w:rsidR="00812A40" w:rsidRPr="00E40776">
        <w:rPr>
          <w:rFonts w:cstheme="minorHAnsi"/>
          <w:sz w:val="24"/>
          <w:szCs w:val="24"/>
        </w:rPr>
        <w:t xml:space="preserve">wyłącznie </w:t>
      </w:r>
      <w:r w:rsidRPr="00E40776">
        <w:rPr>
          <w:rFonts w:cstheme="minorHAnsi"/>
          <w:sz w:val="24"/>
          <w:szCs w:val="24"/>
        </w:rPr>
        <w:t xml:space="preserve">wynagrodzenie </w:t>
      </w:r>
      <w:r w:rsidR="00827635" w:rsidRPr="00E40776">
        <w:rPr>
          <w:rFonts w:cstheme="minorHAnsi"/>
          <w:sz w:val="24"/>
          <w:szCs w:val="24"/>
        </w:rPr>
        <w:t>personelu projektu</w:t>
      </w:r>
      <w:r w:rsidR="007D1449" w:rsidRPr="00E40776">
        <w:rPr>
          <w:rFonts w:cstheme="minorHAnsi"/>
          <w:sz w:val="24"/>
          <w:szCs w:val="24"/>
        </w:rPr>
        <w:t xml:space="preserve"> badawczo-rozwojowego będącego przedmiotem modułu</w:t>
      </w:r>
      <w:r w:rsidR="00EB6D1A" w:rsidRPr="00E40776">
        <w:rPr>
          <w:rFonts w:cstheme="minorHAnsi"/>
          <w:sz w:val="24"/>
          <w:szCs w:val="24"/>
        </w:rPr>
        <w:t xml:space="preserve"> B+R</w:t>
      </w:r>
      <w:r w:rsidR="00827635" w:rsidRPr="00E40776">
        <w:rPr>
          <w:rFonts w:cstheme="minorHAnsi"/>
          <w:sz w:val="24"/>
          <w:szCs w:val="24"/>
        </w:rPr>
        <w:t xml:space="preserve"> - </w:t>
      </w:r>
      <w:r w:rsidRPr="00E40776">
        <w:rPr>
          <w:rFonts w:cstheme="minorHAnsi"/>
          <w:sz w:val="24"/>
          <w:szCs w:val="24"/>
        </w:rPr>
        <w:t>pracowników</w:t>
      </w:r>
      <w:r w:rsidRPr="00E40776">
        <w:rPr>
          <w:rFonts w:cstheme="minorHAnsi"/>
          <w:b/>
          <w:bCs/>
          <w:sz w:val="24"/>
          <w:szCs w:val="24"/>
        </w:rPr>
        <w:t xml:space="preserve"> kadry naukowo-badawczej</w:t>
      </w:r>
      <w:r w:rsidR="00812A40" w:rsidRPr="00E40776">
        <w:rPr>
          <w:rFonts w:cstheme="minorHAnsi"/>
          <w:sz w:val="24"/>
          <w:szCs w:val="24"/>
        </w:rPr>
        <w:t>, tj</w:t>
      </w:r>
      <w:r w:rsidR="00812A40" w:rsidRPr="00E40776">
        <w:rPr>
          <w:rFonts w:cstheme="minorHAnsi"/>
          <w:bCs/>
          <w:sz w:val="24"/>
          <w:szCs w:val="24"/>
        </w:rPr>
        <w:t>.</w:t>
      </w:r>
      <w:r w:rsidR="00812A40" w:rsidRPr="00E40776">
        <w:rPr>
          <w:rFonts w:cstheme="minorHAnsi"/>
          <w:b/>
          <w:bCs/>
          <w:sz w:val="24"/>
          <w:szCs w:val="24"/>
        </w:rPr>
        <w:t xml:space="preserve"> </w:t>
      </w:r>
      <w:r w:rsidR="00812A40" w:rsidRPr="00E40776">
        <w:rPr>
          <w:rFonts w:cstheme="minorHAnsi"/>
          <w:sz w:val="24"/>
          <w:szCs w:val="24"/>
        </w:rPr>
        <w:t>pracowników badawczych, pracowników technicznych, pozostałych pracowników pomocniczych</w:t>
      </w:r>
      <w:r w:rsidR="000A0431" w:rsidRPr="00E40776">
        <w:rPr>
          <w:rFonts w:cstheme="minorHAnsi"/>
          <w:b/>
          <w:bCs/>
          <w:sz w:val="24"/>
          <w:szCs w:val="24"/>
        </w:rPr>
        <w:t>:</w:t>
      </w:r>
    </w:p>
    <w:p w14:paraId="0955239C" w14:textId="48C85039" w:rsidR="000A0431" w:rsidRPr="00E40776" w:rsidRDefault="001536FF" w:rsidP="00061C53">
      <w:pPr>
        <w:pStyle w:val="Akapitzlist"/>
        <w:numPr>
          <w:ilvl w:val="0"/>
          <w:numId w:val="81"/>
        </w:numPr>
        <w:spacing w:after="120" w:line="276" w:lineRule="auto"/>
        <w:rPr>
          <w:rFonts w:cstheme="minorHAnsi"/>
          <w:sz w:val="24"/>
          <w:szCs w:val="24"/>
        </w:rPr>
      </w:pPr>
      <w:r w:rsidRPr="00E40776">
        <w:rPr>
          <w:rFonts w:cstheme="minorHAnsi"/>
          <w:sz w:val="24"/>
          <w:szCs w:val="24"/>
        </w:rPr>
        <w:t>zatrudnionych na umowę o pracę</w:t>
      </w:r>
      <w:r w:rsidR="000A0431" w:rsidRPr="00E40776">
        <w:rPr>
          <w:rFonts w:cstheme="minorHAnsi"/>
          <w:sz w:val="24"/>
          <w:szCs w:val="24"/>
        </w:rPr>
        <w:t>,</w:t>
      </w:r>
    </w:p>
    <w:p w14:paraId="25424A2F" w14:textId="4C585C0E" w:rsidR="000A0431" w:rsidRPr="00E40776" w:rsidRDefault="001536FF" w:rsidP="00061C53">
      <w:pPr>
        <w:pStyle w:val="Akapitzlist"/>
        <w:numPr>
          <w:ilvl w:val="0"/>
          <w:numId w:val="81"/>
        </w:numPr>
        <w:spacing w:after="120" w:line="276" w:lineRule="auto"/>
        <w:rPr>
          <w:rFonts w:cstheme="minorHAnsi"/>
          <w:sz w:val="24"/>
          <w:szCs w:val="24"/>
        </w:rPr>
      </w:pPr>
      <w:r w:rsidRPr="00E40776">
        <w:rPr>
          <w:rFonts w:cstheme="minorHAnsi"/>
          <w:sz w:val="24"/>
          <w:szCs w:val="24"/>
        </w:rPr>
        <w:t xml:space="preserve">zatrudnionych </w:t>
      </w:r>
      <w:r w:rsidR="000A0431" w:rsidRPr="00E40776">
        <w:rPr>
          <w:rFonts w:cstheme="minorHAnsi"/>
          <w:sz w:val="24"/>
          <w:szCs w:val="24"/>
        </w:rPr>
        <w:t>na podstawie</w:t>
      </w:r>
      <w:r w:rsidRPr="00E40776">
        <w:rPr>
          <w:rFonts w:cstheme="minorHAnsi"/>
          <w:sz w:val="24"/>
          <w:szCs w:val="24"/>
        </w:rPr>
        <w:t xml:space="preserve"> </w:t>
      </w:r>
      <w:r w:rsidR="000A0431" w:rsidRPr="00E40776">
        <w:rPr>
          <w:rFonts w:cstheme="minorHAnsi"/>
          <w:sz w:val="24"/>
          <w:szCs w:val="24"/>
        </w:rPr>
        <w:t>umowy</w:t>
      </w:r>
      <w:r w:rsidRPr="00E40776">
        <w:rPr>
          <w:rFonts w:cstheme="minorHAnsi"/>
          <w:sz w:val="24"/>
          <w:szCs w:val="24"/>
        </w:rPr>
        <w:t xml:space="preserve"> </w:t>
      </w:r>
      <w:r w:rsidR="000A0431" w:rsidRPr="00E40776">
        <w:rPr>
          <w:rFonts w:cstheme="minorHAnsi"/>
          <w:sz w:val="24"/>
          <w:szCs w:val="24"/>
        </w:rPr>
        <w:t>cywilnoprawnej,</w:t>
      </w:r>
    </w:p>
    <w:p w14:paraId="63FC829E" w14:textId="26F9D9AB" w:rsidR="000540BE" w:rsidRPr="00E40776" w:rsidRDefault="00867CFD" w:rsidP="00061C53">
      <w:pPr>
        <w:pStyle w:val="Akapitzlist"/>
        <w:numPr>
          <w:ilvl w:val="0"/>
          <w:numId w:val="81"/>
        </w:numPr>
        <w:spacing w:after="120" w:line="276" w:lineRule="auto"/>
        <w:rPr>
          <w:rFonts w:cstheme="minorHAnsi"/>
          <w:sz w:val="24"/>
          <w:szCs w:val="24"/>
        </w:rPr>
      </w:pPr>
      <w:r w:rsidRPr="00E40776">
        <w:rPr>
          <w:rFonts w:cstheme="minorHAnsi"/>
          <w:sz w:val="24"/>
          <w:szCs w:val="24"/>
        </w:rPr>
        <w:t>os</w:t>
      </w:r>
      <w:r w:rsidR="000540BE" w:rsidRPr="00E40776">
        <w:rPr>
          <w:rFonts w:cstheme="minorHAnsi"/>
          <w:sz w:val="24"/>
          <w:szCs w:val="24"/>
        </w:rPr>
        <w:t>ób</w:t>
      </w:r>
      <w:r w:rsidRPr="00E40776">
        <w:rPr>
          <w:rFonts w:cstheme="minorHAnsi"/>
          <w:sz w:val="24"/>
          <w:szCs w:val="24"/>
        </w:rPr>
        <w:t xml:space="preserve"> fizyczn</w:t>
      </w:r>
      <w:r w:rsidR="000540BE" w:rsidRPr="00E40776">
        <w:rPr>
          <w:rFonts w:cstheme="minorHAnsi"/>
          <w:sz w:val="24"/>
          <w:szCs w:val="24"/>
        </w:rPr>
        <w:t>ych</w:t>
      </w:r>
      <w:r w:rsidRPr="00E40776">
        <w:rPr>
          <w:rFonts w:cstheme="minorHAnsi"/>
          <w:sz w:val="24"/>
          <w:szCs w:val="24"/>
        </w:rPr>
        <w:t xml:space="preserve"> prowadząc</w:t>
      </w:r>
      <w:r w:rsidR="000540BE" w:rsidRPr="00E40776">
        <w:rPr>
          <w:rFonts w:cstheme="minorHAnsi"/>
          <w:sz w:val="24"/>
          <w:szCs w:val="24"/>
        </w:rPr>
        <w:t>ych</w:t>
      </w:r>
      <w:r w:rsidRPr="00E40776">
        <w:rPr>
          <w:rFonts w:cstheme="minorHAnsi"/>
          <w:sz w:val="24"/>
          <w:szCs w:val="24"/>
        </w:rPr>
        <w:t xml:space="preserve"> działalność gospodarczą będąc</w:t>
      </w:r>
      <w:r w:rsidR="000540BE" w:rsidRPr="00E40776">
        <w:rPr>
          <w:rFonts w:cstheme="minorHAnsi"/>
          <w:sz w:val="24"/>
          <w:szCs w:val="24"/>
        </w:rPr>
        <w:t>ych</w:t>
      </w:r>
      <w:r w:rsidR="009D4556" w:rsidRPr="00E40776">
        <w:rPr>
          <w:rFonts w:cstheme="minorHAnsi"/>
          <w:sz w:val="24"/>
          <w:szCs w:val="24"/>
        </w:rPr>
        <w:t xml:space="preserve"> Wnioskodawcą</w:t>
      </w:r>
      <w:r w:rsidR="00812A40" w:rsidRPr="00E40776">
        <w:rPr>
          <w:rFonts w:cstheme="minorHAnsi"/>
          <w:sz w:val="24"/>
          <w:szCs w:val="24"/>
        </w:rPr>
        <w:t>,</w:t>
      </w:r>
    </w:p>
    <w:p w14:paraId="550C82A0" w14:textId="616DC6D2" w:rsidR="001536FF" w:rsidRPr="00E40776" w:rsidRDefault="000540BE" w:rsidP="00061C53">
      <w:pPr>
        <w:pStyle w:val="Akapitzlist"/>
        <w:numPr>
          <w:ilvl w:val="0"/>
          <w:numId w:val="81"/>
        </w:numPr>
        <w:spacing w:after="120" w:line="276" w:lineRule="auto"/>
        <w:rPr>
          <w:rFonts w:cstheme="minorHAnsi"/>
          <w:sz w:val="24"/>
          <w:szCs w:val="24"/>
        </w:rPr>
      </w:pPr>
      <w:r w:rsidRPr="00E40776">
        <w:rPr>
          <w:rFonts w:cstheme="minorHAnsi"/>
          <w:sz w:val="24"/>
          <w:szCs w:val="24"/>
        </w:rPr>
        <w:t xml:space="preserve">osób współpracujących </w:t>
      </w:r>
      <w:r w:rsidR="00812A40" w:rsidRPr="00E40776">
        <w:rPr>
          <w:rFonts w:cstheme="minorHAnsi"/>
          <w:sz w:val="24"/>
          <w:szCs w:val="24"/>
        </w:rPr>
        <w:t xml:space="preserve">w rozumieniu ustawy o systemie ubezpieczeń społecznych </w:t>
      </w:r>
      <w:r w:rsidR="00596C57" w:rsidRPr="00E40776">
        <w:rPr>
          <w:rFonts w:cstheme="minorHAnsi"/>
          <w:sz w:val="24"/>
          <w:szCs w:val="24"/>
        </w:rPr>
        <w:br/>
      </w:r>
      <w:r w:rsidRPr="00E40776">
        <w:rPr>
          <w:rFonts w:cstheme="minorHAnsi"/>
          <w:sz w:val="24"/>
          <w:szCs w:val="24"/>
        </w:rPr>
        <w:t xml:space="preserve">z </w:t>
      </w:r>
      <w:r w:rsidR="00812A40" w:rsidRPr="00E40776">
        <w:rPr>
          <w:rFonts w:cstheme="minorHAnsi"/>
          <w:sz w:val="24"/>
          <w:szCs w:val="24"/>
        </w:rPr>
        <w:t>W</w:t>
      </w:r>
      <w:r w:rsidRPr="00E40776">
        <w:rPr>
          <w:rFonts w:cstheme="minorHAnsi"/>
          <w:sz w:val="24"/>
          <w:szCs w:val="24"/>
        </w:rPr>
        <w:t xml:space="preserve">nioskodawcą </w:t>
      </w:r>
      <w:r w:rsidR="00812A40" w:rsidRPr="00E40776">
        <w:rPr>
          <w:rFonts w:cstheme="minorHAnsi"/>
          <w:sz w:val="24"/>
          <w:szCs w:val="24"/>
        </w:rPr>
        <w:t>będącym osobą fizyczną prowadzącą działalność gospodarczą</w:t>
      </w:r>
      <w:r w:rsidR="00867CFD" w:rsidRPr="00E40776">
        <w:rPr>
          <w:rFonts w:cstheme="minorHAnsi"/>
          <w:sz w:val="24"/>
          <w:szCs w:val="24"/>
        </w:rPr>
        <w:t>.</w:t>
      </w:r>
    </w:p>
    <w:p w14:paraId="210908C7" w14:textId="0DA0323D" w:rsidR="00A23B26" w:rsidRPr="00E40776" w:rsidRDefault="005D11BA" w:rsidP="005B5A34">
      <w:pPr>
        <w:spacing w:after="120" w:line="276" w:lineRule="auto"/>
        <w:rPr>
          <w:rFonts w:cstheme="minorHAnsi"/>
          <w:sz w:val="24"/>
          <w:szCs w:val="24"/>
        </w:rPr>
      </w:pPr>
      <w:r w:rsidRPr="00E40776">
        <w:rPr>
          <w:rFonts w:cstheme="minorHAnsi"/>
          <w:sz w:val="24"/>
          <w:szCs w:val="24"/>
        </w:rPr>
        <w:t>Wydatki</w:t>
      </w:r>
      <w:r w:rsidR="00A23B26" w:rsidRPr="00E40776">
        <w:rPr>
          <w:rFonts w:cstheme="minorHAnsi"/>
          <w:sz w:val="24"/>
          <w:szCs w:val="24"/>
        </w:rPr>
        <w:t xml:space="preserve"> są</w:t>
      </w:r>
      <w:r w:rsidR="00812A40" w:rsidRPr="00E40776">
        <w:rPr>
          <w:rFonts w:cstheme="minorHAnsi"/>
          <w:sz w:val="24"/>
          <w:szCs w:val="24"/>
        </w:rPr>
        <w:t xml:space="preserve"> kwalifikowalne wyłącznie w zakresie i przez okres zaangażowania personelu projektu w realizację projektu badawczego</w:t>
      </w:r>
      <w:r w:rsidR="00FE1BCB" w:rsidRPr="00E40776">
        <w:rPr>
          <w:rFonts w:cstheme="minorHAnsi"/>
          <w:sz w:val="24"/>
          <w:szCs w:val="24"/>
        </w:rPr>
        <w:t>,</w:t>
      </w:r>
      <w:r w:rsidR="00812A40" w:rsidRPr="00E40776">
        <w:rPr>
          <w:rFonts w:cstheme="minorHAnsi"/>
          <w:sz w:val="24"/>
          <w:szCs w:val="24"/>
        </w:rPr>
        <w:t xml:space="preserve"> będącego przedmiotem modułu B+R.</w:t>
      </w:r>
    </w:p>
    <w:p w14:paraId="185BEC3E" w14:textId="0EC46BAA" w:rsidR="00677457" w:rsidRPr="00E40776" w:rsidRDefault="00677457" w:rsidP="005B5A34">
      <w:pPr>
        <w:spacing w:after="120" w:line="276" w:lineRule="auto"/>
        <w:rPr>
          <w:rFonts w:cstheme="minorHAnsi"/>
          <w:sz w:val="24"/>
          <w:szCs w:val="24"/>
        </w:rPr>
      </w:pPr>
      <w:r w:rsidRPr="00E40776">
        <w:rPr>
          <w:rFonts w:cstheme="minorHAnsi"/>
          <w:sz w:val="24"/>
          <w:szCs w:val="24"/>
        </w:rPr>
        <w:t xml:space="preserve">W przypadku wykonywania przez dany personel jakichkolwiek zadań związanych </w:t>
      </w:r>
      <w:r w:rsidR="00F6658E" w:rsidRPr="00E40776">
        <w:rPr>
          <w:rFonts w:cstheme="minorHAnsi"/>
          <w:sz w:val="24"/>
          <w:szCs w:val="24"/>
        </w:rPr>
        <w:br/>
      </w:r>
      <w:r w:rsidRPr="00E40776">
        <w:rPr>
          <w:rFonts w:cstheme="minorHAnsi"/>
          <w:sz w:val="24"/>
          <w:szCs w:val="24"/>
        </w:rPr>
        <w:t>z zarządzaniem</w:t>
      </w:r>
      <w:r w:rsidR="00B25BE5" w:rsidRPr="00E40776">
        <w:rPr>
          <w:rFonts w:cstheme="minorHAnsi"/>
          <w:sz w:val="24"/>
          <w:szCs w:val="24"/>
        </w:rPr>
        <w:t xml:space="preserve">, nadzorem lub koordynacją </w:t>
      </w:r>
      <w:r w:rsidRPr="00E40776">
        <w:rPr>
          <w:rFonts w:cstheme="minorHAnsi"/>
          <w:sz w:val="24"/>
          <w:szCs w:val="24"/>
        </w:rPr>
        <w:t>projektem badawczo-rozwojowym będącym przedmiotem modułu B+R lub zarządzeniem modułem B+R lub zarządzaniem projektem (składającym się także z innych modułów niż moduł B+R)</w:t>
      </w:r>
      <w:r w:rsidR="007F1D90" w:rsidRPr="00E40776">
        <w:rPr>
          <w:rFonts w:cstheme="minorHAnsi"/>
          <w:sz w:val="24"/>
          <w:szCs w:val="24"/>
        </w:rPr>
        <w:t>,</w:t>
      </w:r>
      <w:r w:rsidRPr="00E40776">
        <w:rPr>
          <w:rFonts w:cstheme="minorHAnsi"/>
          <w:sz w:val="24"/>
          <w:szCs w:val="24"/>
        </w:rPr>
        <w:t xml:space="preserve"> koszt jego wynagrodzenia jest niekwalifikowalny w kategorii Personel projektu. Koszt wynagrodzenia takich osób</w:t>
      </w:r>
      <w:r w:rsidR="00FE1BCB" w:rsidRPr="00E40776">
        <w:rPr>
          <w:rFonts w:cstheme="minorHAnsi"/>
          <w:sz w:val="24"/>
          <w:szCs w:val="24"/>
        </w:rPr>
        <w:t xml:space="preserve"> </w:t>
      </w:r>
      <w:r w:rsidR="007F1D90" w:rsidRPr="00E40776">
        <w:rPr>
          <w:rFonts w:cstheme="minorHAnsi"/>
          <w:sz w:val="24"/>
          <w:szCs w:val="24"/>
        </w:rPr>
        <w:br/>
      </w:r>
      <w:r w:rsidR="00FE1BCB" w:rsidRPr="00E40776">
        <w:rPr>
          <w:rFonts w:cstheme="minorHAnsi"/>
          <w:sz w:val="24"/>
          <w:szCs w:val="24"/>
        </w:rPr>
        <w:t xml:space="preserve">(np. kierownika projektu, kierownika prac rozwojowych, kierownika merytorycznego) </w:t>
      </w:r>
      <w:r w:rsidRPr="00E40776">
        <w:rPr>
          <w:rFonts w:cstheme="minorHAnsi"/>
          <w:sz w:val="24"/>
          <w:szCs w:val="24"/>
        </w:rPr>
        <w:t xml:space="preserve">stanowi </w:t>
      </w:r>
      <w:r w:rsidR="00FE1BCB" w:rsidRPr="00E40776">
        <w:rPr>
          <w:rFonts w:cstheme="minorHAnsi"/>
          <w:sz w:val="24"/>
          <w:szCs w:val="24"/>
        </w:rPr>
        <w:t xml:space="preserve">w całości </w:t>
      </w:r>
      <w:r w:rsidRPr="00E40776">
        <w:rPr>
          <w:rFonts w:cstheme="minorHAnsi"/>
          <w:sz w:val="24"/>
          <w:szCs w:val="24"/>
        </w:rPr>
        <w:t>wydatek kwalifikowalny w kategorii Koszty pośrednie</w:t>
      </w:r>
      <w:r w:rsidR="0048116B" w:rsidRPr="00E40776">
        <w:rPr>
          <w:rFonts w:cstheme="minorHAnsi"/>
          <w:sz w:val="24"/>
          <w:szCs w:val="24"/>
        </w:rPr>
        <w:t xml:space="preserve"> (ogólne)</w:t>
      </w:r>
      <w:r w:rsidRPr="00E40776">
        <w:rPr>
          <w:rFonts w:cstheme="minorHAnsi"/>
          <w:sz w:val="24"/>
          <w:szCs w:val="24"/>
        </w:rPr>
        <w:t>.</w:t>
      </w:r>
    </w:p>
    <w:p w14:paraId="54E8B9D9" w14:textId="3E21EA7D" w:rsidR="00796A8E" w:rsidRPr="00E40776" w:rsidRDefault="00796A8E" w:rsidP="00693A6B">
      <w:pPr>
        <w:spacing w:after="120" w:line="276" w:lineRule="auto"/>
        <w:rPr>
          <w:rFonts w:cstheme="minorHAnsi"/>
          <w:sz w:val="24"/>
          <w:szCs w:val="24"/>
        </w:rPr>
      </w:pPr>
      <w:r w:rsidRPr="00E40776">
        <w:rPr>
          <w:rFonts w:cstheme="minorHAnsi"/>
          <w:sz w:val="24"/>
          <w:szCs w:val="24"/>
        </w:rPr>
        <w:t xml:space="preserve">Koszt zaangażowania </w:t>
      </w:r>
      <w:r w:rsidRPr="00E40776">
        <w:rPr>
          <w:rFonts w:cstheme="minorHAnsi"/>
          <w:b/>
          <w:sz w:val="24"/>
          <w:szCs w:val="24"/>
        </w:rPr>
        <w:t xml:space="preserve">osoby fizycznej prowadzącej działalność gospodarczą będącej </w:t>
      </w:r>
      <w:r w:rsidR="009D4556" w:rsidRPr="00E40776">
        <w:rPr>
          <w:rFonts w:cstheme="minorHAnsi"/>
          <w:b/>
          <w:sz w:val="24"/>
          <w:szCs w:val="24"/>
        </w:rPr>
        <w:t>Wnioskodawcą</w:t>
      </w:r>
      <w:r w:rsidRPr="00E40776">
        <w:rPr>
          <w:rFonts w:cstheme="minorHAnsi"/>
          <w:sz w:val="24"/>
          <w:szCs w:val="24"/>
        </w:rPr>
        <w:t xml:space="preserve"> jest kwalifikowalny pod warunkiem wyraźnego wskazania tej formy zaangażowania w</w:t>
      </w:r>
      <w:r w:rsidR="00693A6B" w:rsidRPr="00E40776">
        <w:rPr>
          <w:rFonts w:cstheme="minorHAnsi"/>
          <w:sz w:val="24"/>
          <w:szCs w:val="24"/>
        </w:rPr>
        <w:t>e</w:t>
      </w:r>
      <w:r w:rsidRPr="00E40776">
        <w:rPr>
          <w:rFonts w:cstheme="minorHAnsi"/>
          <w:sz w:val="24"/>
          <w:szCs w:val="24"/>
        </w:rPr>
        <w:t xml:space="preserve"> wniosku wraz z</w:t>
      </w:r>
      <w:r w:rsidR="00693A6B" w:rsidRPr="00E40776">
        <w:rPr>
          <w:rFonts w:cstheme="minorHAnsi"/>
          <w:sz w:val="24"/>
          <w:szCs w:val="24"/>
        </w:rPr>
        <w:t xml:space="preserve"> </w:t>
      </w:r>
      <w:r w:rsidRPr="00E40776">
        <w:rPr>
          <w:rFonts w:cstheme="minorHAnsi"/>
          <w:sz w:val="24"/>
          <w:szCs w:val="24"/>
        </w:rPr>
        <w:t>zakresem obowiązków tej osoby i</w:t>
      </w:r>
      <w:r w:rsidR="00693A6B" w:rsidRPr="00E40776">
        <w:rPr>
          <w:rFonts w:cstheme="minorHAnsi"/>
          <w:sz w:val="24"/>
          <w:szCs w:val="24"/>
        </w:rPr>
        <w:t xml:space="preserve"> </w:t>
      </w:r>
      <w:r w:rsidRPr="00E40776">
        <w:rPr>
          <w:rFonts w:cstheme="minorHAnsi"/>
          <w:sz w:val="24"/>
          <w:szCs w:val="24"/>
        </w:rPr>
        <w:t>kosztem jej zaangażowania rozliczanego na podstawie noty księgowej.</w:t>
      </w:r>
    </w:p>
    <w:p w14:paraId="258C91E3" w14:textId="4F843D55" w:rsidR="00A23B26" w:rsidRPr="00E40776" w:rsidRDefault="005D11BA" w:rsidP="005B5A34">
      <w:pPr>
        <w:spacing w:after="120" w:line="276" w:lineRule="auto"/>
        <w:rPr>
          <w:rFonts w:cstheme="minorHAnsi"/>
          <w:sz w:val="24"/>
          <w:szCs w:val="24"/>
        </w:rPr>
      </w:pPr>
      <w:r w:rsidRPr="00E40776">
        <w:rPr>
          <w:rFonts w:cstheme="minorHAnsi"/>
          <w:sz w:val="24"/>
          <w:szCs w:val="24"/>
        </w:rPr>
        <w:lastRenderedPageBreak/>
        <w:t xml:space="preserve">Wydatek </w:t>
      </w:r>
      <w:r w:rsidR="00A23B26" w:rsidRPr="00E40776">
        <w:rPr>
          <w:rFonts w:cstheme="minorHAnsi"/>
          <w:sz w:val="24"/>
          <w:szCs w:val="24"/>
        </w:rPr>
        <w:t>kwalifikowalny stanowią następujące składniki płacowe i pozapłacowe wynagrodzenia pracowników:</w:t>
      </w:r>
    </w:p>
    <w:p w14:paraId="1CC579EC" w14:textId="73198830" w:rsidR="00A23B26" w:rsidRPr="00E40776" w:rsidRDefault="00A23B26" w:rsidP="00061C53">
      <w:pPr>
        <w:pStyle w:val="Akapitzlist"/>
        <w:numPr>
          <w:ilvl w:val="0"/>
          <w:numId w:val="82"/>
        </w:numPr>
        <w:spacing w:after="120" w:line="276" w:lineRule="auto"/>
        <w:rPr>
          <w:rFonts w:cstheme="minorHAnsi"/>
          <w:sz w:val="24"/>
          <w:szCs w:val="24"/>
        </w:rPr>
      </w:pPr>
      <w:r w:rsidRPr="00E40776">
        <w:rPr>
          <w:rFonts w:cstheme="minorHAnsi"/>
          <w:sz w:val="24"/>
          <w:szCs w:val="24"/>
        </w:rPr>
        <w:t>wynagrodzenie zasadnicze;</w:t>
      </w:r>
    </w:p>
    <w:p w14:paraId="4A298C7B" w14:textId="5CCA3DE0" w:rsidR="00A23B26" w:rsidRPr="00E40776" w:rsidRDefault="00A23B26" w:rsidP="00061C53">
      <w:pPr>
        <w:pStyle w:val="Akapitzlist"/>
        <w:numPr>
          <w:ilvl w:val="0"/>
          <w:numId w:val="82"/>
        </w:numPr>
        <w:spacing w:after="120" w:line="276" w:lineRule="auto"/>
        <w:rPr>
          <w:rFonts w:cstheme="minorHAnsi"/>
          <w:sz w:val="24"/>
          <w:szCs w:val="24"/>
        </w:rPr>
      </w:pPr>
      <w:r w:rsidRPr="00E40776">
        <w:rPr>
          <w:rFonts w:cstheme="minorHAnsi"/>
          <w:sz w:val="24"/>
          <w:szCs w:val="24"/>
        </w:rPr>
        <w:t>premie lub nagrody (z wyjątkiem nagród jubileuszowych), jeśli:</w:t>
      </w:r>
      <w:r w:rsidR="00E94A55" w:rsidRPr="00E40776">
        <w:rPr>
          <w:rFonts w:cstheme="minorHAnsi"/>
          <w:sz w:val="24"/>
          <w:szCs w:val="24"/>
        </w:rPr>
        <w:t xml:space="preserve"> w</w:t>
      </w:r>
      <w:r w:rsidRPr="00E40776">
        <w:rPr>
          <w:rFonts w:cstheme="minorHAnsi"/>
          <w:sz w:val="24"/>
          <w:szCs w:val="24"/>
        </w:rPr>
        <w:t>ynikają one z</w:t>
      </w:r>
      <w:r w:rsidR="007C33FB" w:rsidRPr="00E40776">
        <w:rPr>
          <w:rFonts w:cstheme="minorHAnsi"/>
          <w:sz w:val="24"/>
          <w:szCs w:val="24"/>
        </w:rPr>
        <w:t> </w:t>
      </w:r>
      <w:r w:rsidRPr="00E40776">
        <w:rPr>
          <w:rFonts w:cstheme="minorHAnsi"/>
          <w:sz w:val="24"/>
          <w:szCs w:val="24"/>
        </w:rPr>
        <w:t xml:space="preserve">regulaminu wynagrodzeń, który ustala jednolite zasady dla wszystkich pracowników (także tych niezaangażowanych w realizację projektów współfinansowanych </w:t>
      </w:r>
      <w:r w:rsidR="007F1D90" w:rsidRPr="00E40776">
        <w:rPr>
          <w:rFonts w:cstheme="minorHAnsi"/>
          <w:sz w:val="24"/>
          <w:szCs w:val="24"/>
        </w:rPr>
        <w:br/>
      </w:r>
      <w:r w:rsidRPr="00E40776">
        <w:rPr>
          <w:rFonts w:cstheme="minorHAnsi"/>
          <w:sz w:val="24"/>
          <w:szCs w:val="24"/>
        </w:rPr>
        <w:t xml:space="preserve">z FENG), lub regulaminu pracy, lub innych przepisów prawa pracy oraz obowiązują co najmniej 6 miesięcy przed dniem złożenia wniosku; ale jeśli organizacja Wnioskodawcy powstała później, wystarczy spełnienie warunku zgodności z ww. </w:t>
      </w:r>
      <w:r w:rsidR="006B1FB1" w:rsidRPr="00E40776">
        <w:rPr>
          <w:rFonts w:cstheme="minorHAnsi"/>
          <w:sz w:val="24"/>
          <w:szCs w:val="24"/>
        </w:rPr>
        <w:t>r</w:t>
      </w:r>
      <w:r w:rsidRPr="00E40776">
        <w:rPr>
          <w:rFonts w:cstheme="minorHAnsi"/>
          <w:sz w:val="24"/>
          <w:szCs w:val="24"/>
        </w:rPr>
        <w:t>egulaminami oraz prz</w:t>
      </w:r>
      <w:r w:rsidR="005878E9" w:rsidRPr="00E40776">
        <w:rPr>
          <w:rFonts w:cstheme="minorHAnsi"/>
          <w:sz w:val="24"/>
          <w:szCs w:val="24"/>
        </w:rPr>
        <w:t>e</w:t>
      </w:r>
      <w:r w:rsidRPr="00E40776">
        <w:rPr>
          <w:rFonts w:cstheme="minorHAnsi"/>
          <w:sz w:val="24"/>
          <w:szCs w:val="24"/>
        </w:rPr>
        <w:t>pisami prawa pracy;</w:t>
      </w:r>
    </w:p>
    <w:p w14:paraId="36FF3515" w14:textId="7290B1F6" w:rsidR="00A23B26" w:rsidRPr="00E40776" w:rsidRDefault="00A23B26" w:rsidP="00061C53">
      <w:pPr>
        <w:pStyle w:val="Akapitzlist"/>
        <w:numPr>
          <w:ilvl w:val="0"/>
          <w:numId w:val="82"/>
        </w:numPr>
        <w:spacing w:after="120" w:line="276" w:lineRule="auto"/>
        <w:rPr>
          <w:rFonts w:cstheme="minorHAnsi"/>
          <w:sz w:val="24"/>
          <w:szCs w:val="24"/>
        </w:rPr>
      </w:pPr>
      <w:r w:rsidRPr="00E40776">
        <w:rPr>
          <w:rFonts w:cstheme="minorHAnsi"/>
          <w:sz w:val="24"/>
          <w:szCs w:val="24"/>
        </w:rPr>
        <w:t>dodatek do wynagrodzenia za wykonywanie zadań w projekcie;</w:t>
      </w:r>
    </w:p>
    <w:p w14:paraId="77A43DC4" w14:textId="3459829F" w:rsidR="00A23B26" w:rsidRPr="00E40776" w:rsidRDefault="00A23B26" w:rsidP="00061C53">
      <w:pPr>
        <w:pStyle w:val="Akapitzlist"/>
        <w:numPr>
          <w:ilvl w:val="0"/>
          <w:numId w:val="82"/>
        </w:numPr>
        <w:spacing w:after="120" w:line="276" w:lineRule="auto"/>
        <w:rPr>
          <w:rFonts w:cstheme="minorHAnsi"/>
          <w:sz w:val="24"/>
          <w:szCs w:val="24"/>
        </w:rPr>
      </w:pPr>
      <w:r w:rsidRPr="00E40776">
        <w:rPr>
          <w:rFonts w:cstheme="minorHAnsi"/>
          <w:sz w:val="24"/>
          <w:szCs w:val="24"/>
        </w:rPr>
        <w:t>dodatek za wieloletnią pracę i dodatek funkcyjny;</w:t>
      </w:r>
    </w:p>
    <w:p w14:paraId="72E291EB" w14:textId="171AE879" w:rsidR="00A23B26" w:rsidRPr="00E40776" w:rsidRDefault="00A23B26" w:rsidP="00061C53">
      <w:pPr>
        <w:pStyle w:val="Akapitzlist"/>
        <w:numPr>
          <w:ilvl w:val="0"/>
          <w:numId w:val="82"/>
        </w:numPr>
        <w:spacing w:after="120" w:line="276" w:lineRule="auto"/>
        <w:rPr>
          <w:rFonts w:cstheme="minorHAnsi"/>
          <w:sz w:val="24"/>
          <w:szCs w:val="24"/>
        </w:rPr>
      </w:pPr>
      <w:r w:rsidRPr="00E40776">
        <w:rPr>
          <w:rFonts w:cstheme="minorHAnsi"/>
          <w:sz w:val="24"/>
          <w:szCs w:val="24"/>
        </w:rPr>
        <w:t>wynagrodzenie za okres urlopu wypoczynkowego – proporcjonalnie do procentowego zaangażowania danego pracownika w realizację badań przemysłowych, prac rozwojowych w miesiącu, w którym korzystał on z urlopu, a jeżeli nie można tego określić – w miesiącu, który go poprzedza;</w:t>
      </w:r>
    </w:p>
    <w:p w14:paraId="7904DF2D" w14:textId="7CBEA49B" w:rsidR="00A23B26" w:rsidRPr="00E40776" w:rsidRDefault="00A23B26" w:rsidP="00061C53">
      <w:pPr>
        <w:pStyle w:val="Akapitzlist"/>
        <w:numPr>
          <w:ilvl w:val="0"/>
          <w:numId w:val="82"/>
        </w:numPr>
        <w:spacing w:after="120" w:line="276" w:lineRule="auto"/>
        <w:rPr>
          <w:rFonts w:cstheme="minorHAnsi"/>
          <w:sz w:val="24"/>
          <w:szCs w:val="24"/>
        </w:rPr>
      </w:pPr>
      <w:r w:rsidRPr="00E40776">
        <w:rPr>
          <w:rFonts w:cstheme="minorHAnsi"/>
          <w:sz w:val="24"/>
          <w:szCs w:val="24"/>
        </w:rPr>
        <w:t xml:space="preserve">wynagrodzenie za czas niezdolności do pracy zgodnie z obowiązującymi przepisami </w:t>
      </w:r>
      <w:r w:rsidR="00F6658E" w:rsidRPr="00E40776">
        <w:rPr>
          <w:rFonts w:cstheme="minorHAnsi"/>
          <w:sz w:val="24"/>
          <w:szCs w:val="24"/>
        </w:rPr>
        <w:br/>
      </w:r>
      <w:r w:rsidRPr="00E40776">
        <w:rPr>
          <w:rFonts w:cstheme="minorHAnsi"/>
          <w:sz w:val="24"/>
          <w:szCs w:val="24"/>
        </w:rPr>
        <w:t>w zakresie ubezpieczeń społecznych – proporcjonalnie do procentowego zaangażowania danego pracownika w realizację projektu w miesiącu, gdy był on niezdolny do pracy, a jeżeli nie można tego określić – w miesiącu, który go poprzedza;</w:t>
      </w:r>
    </w:p>
    <w:p w14:paraId="4AF2B676" w14:textId="3804CD8D" w:rsidR="00A23B26" w:rsidRPr="00E40776" w:rsidRDefault="00A23B26" w:rsidP="00061C53">
      <w:pPr>
        <w:pStyle w:val="Akapitzlist"/>
        <w:numPr>
          <w:ilvl w:val="0"/>
          <w:numId w:val="82"/>
        </w:numPr>
        <w:spacing w:after="120" w:line="276" w:lineRule="auto"/>
        <w:rPr>
          <w:rFonts w:cstheme="minorHAnsi"/>
          <w:sz w:val="24"/>
          <w:szCs w:val="24"/>
        </w:rPr>
      </w:pPr>
      <w:r w:rsidRPr="00E40776">
        <w:rPr>
          <w:rFonts w:cstheme="minorHAnsi"/>
          <w:sz w:val="24"/>
          <w:szCs w:val="24"/>
        </w:rPr>
        <w:t xml:space="preserve">dodatkowe wynagrodzenie roczne wynikające z przepisów prawa pracy wraz ze składkami na ubezpieczenia społeczne i fundusze </w:t>
      </w:r>
      <w:proofErr w:type="spellStart"/>
      <w:r w:rsidRPr="00E40776">
        <w:rPr>
          <w:rFonts w:cstheme="minorHAnsi"/>
          <w:sz w:val="24"/>
          <w:szCs w:val="24"/>
        </w:rPr>
        <w:t>pozaubezpieczeniowe</w:t>
      </w:r>
      <w:proofErr w:type="spellEnd"/>
      <w:r w:rsidRPr="00E40776">
        <w:rPr>
          <w:rFonts w:cstheme="minorHAnsi"/>
          <w:sz w:val="24"/>
          <w:szCs w:val="24"/>
        </w:rPr>
        <w:t xml:space="preserve"> – proporcjonalnie do okresu, w jakim pracownik realizował zadania w projekcie;</w:t>
      </w:r>
    </w:p>
    <w:p w14:paraId="5C4EA31C" w14:textId="7CA79165" w:rsidR="00A23B26" w:rsidRPr="00E40776" w:rsidRDefault="00A23B26" w:rsidP="00061C53">
      <w:pPr>
        <w:pStyle w:val="Akapitzlist"/>
        <w:numPr>
          <w:ilvl w:val="0"/>
          <w:numId w:val="82"/>
        </w:numPr>
        <w:spacing w:after="120" w:line="276" w:lineRule="auto"/>
        <w:rPr>
          <w:rFonts w:cstheme="minorHAnsi"/>
          <w:sz w:val="24"/>
          <w:szCs w:val="24"/>
        </w:rPr>
      </w:pPr>
      <w:r w:rsidRPr="00E40776">
        <w:rPr>
          <w:rFonts w:cstheme="minorHAnsi"/>
          <w:sz w:val="24"/>
          <w:szCs w:val="24"/>
        </w:rPr>
        <w:t>składka na:</w:t>
      </w:r>
    </w:p>
    <w:p w14:paraId="4FD445A2" w14:textId="645F5A02" w:rsidR="00A23B26" w:rsidRPr="00E40776" w:rsidRDefault="00A23B26" w:rsidP="00061C53">
      <w:pPr>
        <w:pStyle w:val="Akapitzlist"/>
        <w:numPr>
          <w:ilvl w:val="1"/>
          <w:numId w:val="83"/>
        </w:numPr>
        <w:spacing w:after="120" w:line="276" w:lineRule="auto"/>
        <w:rPr>
          <w:rFonts w:cstheme="minorHAnsi"/>
          <w:sz w:val="24"/>
          <w:szCs w:val="24"/>
        </w:rPr>
      </w:pPr>
      <w:r w:rsidRPr="00E40776">
        <w:rPr>
          <w:rFonts w:cstheme="minorHAnsi"/>
          <w:sz w:val="24"/>
          <w:szCs w:val="24"/>
        </w:rPr>
        <w:t>ubezpieczenie emerytalne, w tym Pracowniczy Program Emerytalny, Pracownicze Plany Kapitałowe,</w:t>
      </w:r>
    </w:p>
    <w:p w14:paraId="1D80373D" w14:textId="2A9E1160" w:rsidR="00A23B26" w:rsidRPr="00E40776" w:rsidRDefault="00A23B26" w:rsidP="00061C53">
      <w:pPr>
        <w:pStyle w:val="Akapitzlist"/>
        <w:numPr>
          <w:ilvl w:val="1"/>
          <w:numId w:val="83"/>
        </w:numPr>
        <w:spacing w:after="120" w:line="276" w:lineRule="auto"/>
        <w:rPr>
          <w:rFonts w:cstheme="minorHAnsi"/>
          <w:sz w:val="24"/>
          <w:szCs w:val="24"/>
        </w:rPr>
      </w:pPr>
      <w:r w:rsidRPr="00E40776">
        <w:rPr>
          <w:rFonts w:cstheme="minorHAnsi"/>
          <w:sz w:val="24"/>
          <w:szCs w:val="24"/>
        </w:rPr>
        <w:t>ubezpieczenie rentowe,</w:t>
      </w:r>
    </w:p>
    <w:p w14:paraId="5AD3DB67" w14:textId="30683E49" w:rsidR="00A23B26" w:rsidRPr="00E40776" w:rsidRDefault="00A23B26" w:rsidP="00061C53">
      <w:pPr>
        <w:pStyle w:val="Akapitzlist"/>
        <w:numPr>
          <w:ilvl w:val="1"/>
          <w:numId w:val="83"/>
        </w:numPr>
        <w:spacing w:after="120" w:line="276" w:lineRule="auto"/>
        <w:rPr>
          <w:rFonts w:cstheme="minorHAnsi"/>
          <w:sz w:val="24"/>
          <w:szCs w:val="24"/>
        </w:rPr>
      </w:pPr>
      <w:r w:rsidRPr="00E40776">
        <w:rPr>
          <w:rFonts w:cstheme="minorHAnsi"/>
          <w:sz w:val="24"/>
          <w:szCs w:val="24"/>
        </w:rPr>
        <w:t>ubezpieczenie chorobowe,</w:t>
      </w:r>
    </w:p>
    <w:p w14:paraId="0C94D9C2" w14:textId="08E498CD" w:rsidR="00A23B26" w:rsidRPr="00E40776" w:rsidRDefault="00A23B26" w:rsidP="00061C53">
      <w:pPr>
        <w:pStyle w:val="Akapitzlist"/>
        <w:numPr>
          <w:ilvl w:val="1"/>
          <w:numId w:val="83"/>
        </w:numPr>
        <w:spacing w:after="120" w:line="276" w:lineRule="auto"/>
        <w:rPr>
          <w:rFonts w:cstheme="minorHAnsi"/>
          <w:sz w:val="24"/>
          <w:szCs w:val="24"/>
        </w:rPr>
      </w:pPr>
      <w:r w:rsidRPr="00E40776">
        <w:rPr>
          <w:rFonts w:cstheme="minorHAnsi"/>
          <w:sz w:val="24"/>
          <w:szCs w:val="24"/>
        </w:rPr>
        <w:t>ubezpieczenie zdrowotne,</w:t>
      </w:r>
    </w:p>
    <w:p w14:paraId="4572AB10" w14:textId="76459FC3" w:rsidR="00A23B26" w:rsidRPr="00E40776" w:rsidRDefault="00A23B26" w:rsidP="00061C53">
      <w:pPr>
        <w:pStyle w:val="Akapitzlist"/>
        <w:numPr>
          <w:ilvl w:val="1"/>
          <w:numId w:val="83"/>
        </w:numPr>
        <w:spacing w:after="120" w:line="276" w:lineRule="auto"/>
        <w:rPr>
          <w:rFonts w:cstheme="minorHAnsi"/>
          <w:sz w:val="24"/>
          <w:szCs w:val="24"/>
        </w:rPr>
      </w:pPr>
      <w:r w:rsidRPr="00E40776">
        <w:rPr>
          <w:rFonts w:cstheme="minorHAnsi"/>
          <w:sz w:val="24"/>
          <w:szCs w:val="24"/>
        </w:rPr>
        <w:t>ubezpieczenie wypadkowe;</w:t>
      </w:r>
    </w:p>
    <w:p w14:paraId="5B195882" w14:textId="6E9948ED" w:rsidR="00A23B26" w:rsidRPr="00E40776" w:rsidRDefault="00A23B26" w:rsidP="00061C53">
      <w:pPr>
        <w:pStyle w:val="Akapitzlist"/>
        <w:numPr>
          <w:ilvl w:val="1"/>
          <w:numId w:val="83"/>
        </w:numPr>
        <w:spacing w:after="120" w:line="276" w:lineRule="auto"/>
        <w:rPr>
          <w:rFonts w:cstheme="minorHAnsi"/>
          <w:sz w:val="24"/>
          <w:szCs w:val="24"/>
        </w:rPr>
      </w:pPr>
      <w:r w:rsidRPr="00E40776">
        <w:rPr>
          <w:rFonts w:cstheme="minorHAnsi"/>
          <w:sz w:val="24"/>
          <w:szCs w:val="24"/>
        </w:rPr>
        <w:t>składka na Fundusz Pracy;</w:t>
      </w:r>
    </w:p>
    <w:p w14:paraId="766548F1" w14:textId="66CD0CD5" w:rsidR="00A23B26" w:rsidRPr="00E40776" w:rsidRDefault="00A23B26" w:rsidP="00061C53">
      <w:pPr>
        <w:pStyle w:val="Akapitzlist"/>
        <w:numPr>
          <w:ilvl w:val="1"/>
          <w:numId w:val="83"/>
        </w:numPr>
        <w:spacing w:after="120" w:line="276" w:lineRule="auto"/>
        <w:rPr>
          <w:rFonts w:cstheme="minorHAnsi"/>
          <w:sz w:val="24"/>
          <w:szCs w:val="24"/>
        </w:rPr>
      </w:pPr>
      <w:r w:rsidRPr="00E40776">
        <w:rPr>
          <w:rFonts w:cstheme="minorHAnsi"/>
          <w:sz w:val="24"/>
          <w:szCs w:val="24"/>
        </w:rPr>
        <w:t>składka na Fundusz Gwarantowanych Świadczeń Pracowniczych;</w:t>
      </w:r>
    </w:p>
    <w:p w14:paraId="2B6D2A23" w14:textId="77777777" w:rsidR="00061C53" w:rsidRPr="00E40776" w:rsidRDefault="00A23B26" w:rsidP="00061C53">
      <w:pPr>
        <w:pStyle w:val="Akapitzlist"/>
        <w:numPr>
          <w:ilvl w:val="1"/>
          <w:numId w:val="83"/>
        </w:numPr>
        <w:spacing w:after="120" w:line="276" w:lineRule="auto"/>
        <w:rPr>
          <w:rFonts w:cstheme="minorHAnsi"/>
          <w:sz w:val="24"/>
          <w:szCs w:val="24"/>
        </w:rPr>
      </w:pPr>
      <w:r w:rsidRPr="00E40776">
        <w:rPr>
          <w:rFonts w:cstheme="minorHAnsi"/>
          <w:sz w:val="24"/>
          <w:szCs w:val="24"/>
        </w:rPr>
        <w:t>zaliczka na podatek dochodowy;</w:t>
      </w:r>
    </w:p>
    <w:p w14:paraId="38D1DC50" w14:textId="3439E0AD" w:rsidR="00A23B26" w:rsidRPr="00E40776" w:rsidRDefault="00A23B26" w:rsidP="00061C53">
      <w:pPr>
        <w:pStyle w:val="Akapitzlist"/>
        <w:numPr>
          <w:ilvl w:val="1"/>
          <w:numId w:val="83"/>
        </w:numPr>
        <w:spacing w:after="120" w:line="276" w:lineRule="auto"/>
        <w:rPr>
          <w:rFonts w:cstheme="minorHAnsi"/>
          <w:sz w:val="24"/>
          <w:szCs w:val="24"/>
        </w:rPr>
      </w:pPr>
      <w:r w:rsidRPr="00E40776">
        <w:rPr>
          <w:rFonts w:cstheme="minorHAnsi"/>
          <w:sz w:val="24"/>
          <w:szCs w:val="24"/>
        </w:rPr>
        <w:t>odpisy na ZFŚŚ.</w:t>
      </w:r>
    </w:p>
    <w:p w14:paraId="65FDA9A6" w14:textId="641A9F3B" w:rsidR="00A23B26" w:rsidRPr="00E40776" w:rsidRDefault="00A23B26" w:rsidP="005B5A34">
      <w:pPr>
        <w:spacing w:after="120" w:line="276" w:lineRule="auto"/>
        <w:rPr>
          <w:rFonts w:cstheme="minorHAnsi"/>
          <w:sz w:val="24"/>
          <w:szCs w:val="24"/>
        </w:rPr>
      </w:pPr>
      <w:r w:rsidRPr="00E40776">
        <w:rPr>
          <w:rFonts w:cstheme="minorHAnsi"/>
          <w:sz w:val="24"/>
          <w:szCs w:val="24"/>
        </w:rPr>
        <w:t xml:space="preserve">Zatrudnienie lub oddelegowanie personelu do </w:t>
      </w:r>
      <w:r w:rsidR="00890189" w:rsidRPr="00E40776">
        <w:rPr>
          <w:rFonts w:cstheme="minorHAnsi"/>
          <w:sz w:val="24"/>
          <w:szCs w:val="24"/>
        </w:rPr>
        <w:t xml:space="preserve">realizacji </w:t>
      </w:r>
      <w:r w:rsidRPr="00E40776">
        <w:rPr>
          <w:rFonts w:cstheme="minorHAnsi"/>
          <w:sz w:val="24"/>
          <w:szCs w:val="24"/>
        </w:rPr>
        <w:t>zadań związanych z</w:t>
      </w:r>
      <w:r w:rsidR="00560D17" w:rsidRPr="00E40776">
        <w:rPr>
          <w:rFonts w:cstheme="minorHAnsi"/>
          <w:sz w:val="24"/>
          <w:szCs w:val="24"/>
        </w:rPr>
        <w:t> </w:t>
      </w:r>
      <w:r w:rsidRPr="00E40776">
        <w:rPr>
          <w:rFonts w:cstheme="minorHAnsi"/>
          <w:sz w:val="24"/>
          <w:szCs w:val="24"/>
        </w:rPr>
        <w:t xml:space="preserve">realizacją projektu </w:t>
      </w:r>
      <w:r w:rsidR="00D23DFF" w:rsidRPr="00E40776">
        <w:rPr>
          <w:rFonts w:cstheme="minorHAnsi"/>
          <w:sz w:val="24"/>
          <w:szCs w:val="24"/>
        </w:rPr>
        <w:t xml:space="preserve">badawczo-rozwojowego będącego przedmiotem modułu B+R musi być </w:t>
      </w:r>
      <w:r w:rsidRPr="00E40776">
        <w:rPr>
          <w:rFonts w:cstheme="minorHAnsi"/>
          <w:sz w:val="24"/>
          <w:szCs w:val="24"/>
        </w:rPr>
        <w:t xml:space="preserve">odpowiednio </w:t>
      </w:r>
      <w:r w:rsidR="00D23DFF" w:rsidRPr="00E40776">
        <w:rPr>
          <w:rFonts w:cstheme="minorHAnsi"/>
          <w:sz w:val="24"/>
          <w:szCs w:val="24"/>
        </w:rPr>
        <w:t>uwzględnione w</w:t>
      </w:r>
      <w:r w:rsidRPr="00E40776">
        <w:rPr>
          <w:rFonts w:cstheme="minorHAnsi"/>
          <w:sz w:val="24"/>
          <w:szCs w:val="24"/>
        </w:rPr>
        <w:t xml:space="preserve"> umow</w:t>
      </w:r>
      <w:r w:rsidR="00D23DFF" w:rsidRPr="00E40776">
        <w:rPr>
          <w:rFonts w:cstheme="minorHAnsi"/>
          <w:sz w:val="24"/>
          <w:szCs w:val="24"/>
        </w:rPr>
        <w:t>ie</w:t>
      </w:r>
      <w:r w:rsidRPr="00E40776">
        <w:rPr>
          <w:rFonts w:cstheme="minorHAnsi"/>
          <w:sz w:val="24"/>
          <w:szCs w:val="24"/>
        </w:rPr>
        <w:t xml:space="preserve"> o pracę, porozumieni</w:t>
      </w:r>
      <w:r w:rsidR="00D23DFF" w:rsidRPr="00E40776">
        <w:rPr>
          <w:rFonts w:cstheme="minorHAnsi"/>
          <w:sz w:val="24"/>
          <w:szCs w:val="24"/>
        </w:rPr>
        <w:t>u</w:t>
      </w:r>
      <w:r w:rsidRPr="00E40776">
        <w:rPr>
          <w:rFonts w:cstheme="minorHAnsi"/>
          <w:sz w:val="24"/>
          <w:szCs w:val="24"/>
        </w:rPr>
        <w:t xml:space="preserve"> lub </w:t>
      </w:r>
      <w:r w:rsidR="00D23DFF" w:rsidRPr="00E40776">
        <w:rPr>
          <w:rFonts w:cstheme="minorHAnsi"/>
          <w:sz w:val="24"/>
          <w:szCs w:val="24"/>
        </w:rPr>
        <w:t xml:space="preserve">zakresie </w:t>
      </w:r>
      <w:r w:rsidRPr="00E40776">
        <w:rPr>
          <w:rFonts w:cstheme="minorHAnsi"/>
          <w:sz w:val="24"/>
          <w:szCs w:val="24"/>
        </w:rPr>
        <w:t xml:space="preserve">czynności służbowych pracownika lub </w:t>
      </w:r>
      <w:r w:rsidR="00D23DFF" w:rsidRPr="00E40776">
        <w:rPr>
          <w:rFonts w:cstheme="minorHAnsi"/>
          <w:sz w:val="24"/>
          <w:szCs w:val="24"/>
        </w:rPr>
        <w:t xml:space="preserve">w </w:t>
      </w:r>
      <w:r w:rsidRPr="00E40776">
        <w:rPr>
          <w:rFonts w:cstheme="minorHAnsi"/>
          <w:sz w:val="24"/>
          <w:szCs w:val="24"/>
        </w:rPr>
        <w:t>opis</w:t>
      </w:r>
      <w:r w:rsidR="00D23DFF" w:rsidRPr="00E40776">
        <w:rPr>
          <w:rFonts w:cstheme="minorHAnsi"/>
          <w:sz w:val="24"/>
          <w:szCs w:val="24"/>
        </w:rPr>
        <w:t>ie</w:t>
      </w:r>
      <w:r w:rsidRPr="00E40776">
        <w:rPr>
          <w:rFonts w:cstheme="minorHAnsi"/>
          <w:sz w:val="24"/>
          <w:szCs w:val="24"/>
        </w:rPr>
        <w:t xml:space="preserve"> stanowiska pracy poprzez wskazanie w szczególności zadań wykonywanych w ramach projektu.</w:t>
      </w:r>
    </w:p>
    <w:p w14:paraId="4F62352C" w14:textId="4143F480" w:rsidR="00A23B26" w:rsidRPr="00E40776" w:rsidRDefault="00A23B26" w:rsidP="00A3748E">
      <w:pPr>
        <w:tabs>
          <w:tab w:val="left" w:pos="9072"/>
        </w:tabs>
        <w:spacing w:after="0" w:line="276" w:lineRule="auto"/>
        <w:jc w:val="both"/>
        <w:rPr>
          <w:rFonts w:cstheme="minorHAnsi"/>
          <w:sz w:val="24"/>
          <w:szCs w:val="24"/>
        </w:rPr>
      </w:pPr>
      <w:r w:rsidRPr="00E40776">
        <w:rPr>
          <w:rFonts w:cstheme="minorHAnsi"/>
          <w:sz w:val="24"/>
          <w:szCs w:val="24"/>
        </w:rPr>
        <w:lastRenderedPageBreak/>
        <w:t>Jeżeli stosunek pracy pracownika</w:t>
      </w:r>
      <w:r w:rsidR="00037464" w:rsidRPr="00E40776">
        <w:rPr>
          <w:rFonts w:cstheme="minorHAnsi"/>
          <w:sz w:val="24"/>
          <w:szCs w:val="24"/>
        </w:rPr>
        <w:t xml:space="preserve"> Wnioskodawcy</w:t>
      </w:r>
      <w:r w:rsidRPr="00E40776">
        <w:rPr>
          <w:rFonts w:cstheme="minorHAnsi"/>
          <w:sz w:val="24"/>
          <w:szCs w:val="24"/>
        </w:rPr>
        <w:t xml:space="preserve"> jedynie w części obejmuje zadania </w:t>
      </w:r>
      <w:r w:rsidR="00A3748E" w:rsidRPr="00E40776">
        <w:rPr>
          <w:rFonts w:cstheme="minorHAnsi"/>
          <w:sz w:val="24"/>
          <w:szCs w:val="24"/>
        </w:rPr>
        <w:br/>
      </w:r>
      <w:r w:rsidRPr="00E40776">
        <w:rPr>
          <w:rFonts w:cstheme="minorHAnsi"/>
          <w:sz w:val="24"/>
          <w:szCs w:val="24"/>
        </w:rPr>
        <w:t>w</w:t>
      </w:r>
      <w:r w:rsidR="008E7E5A" w:rsidRPr="00E40776">
        <w:rPr>
          <w:rFonts w:cstheme="minorHAnsi"/>
          <w:sz w:val="24"/>
          <w:szCs w:val="24"/>
        </w:rPr>
        <w:t xml:space="preserve"> </w:t>
      </w:r>
      <w:r w:rsidRPr="00E40776">
        <w:rPr>
          <w:rFonts w:cstheme="minorHAnsi"/>
          <w:sz w:val="24"/>
          <w:szCs w:val="24"/>
        </w:rPr>
        <w:t>ramach projektu</w:t>
      </w:r>
      <w:r w:rsidR="00A83821" w:rsidRPr="00E40776">
        <w:rPr>
          <w:rFonts w:cstheme="minorHAnsi"/>
          <w:sz w:val="24"/>
          <w:szCs w:val="24"/>
        </w:rPr>
        <w:t xml:space="preserve"> badawczo-rozwojowego</w:t>
      </w:r>
      <w:r w:rsidRPr="00E40776">
        <w:rPr>
          <w:rFonts w:cstheme="minorHAnsi"/>
          <w:sz w:val="24"/>
          <w:szCs w:val="24"/>
        </w:rPr>
        <w:t xml:space="preserve">, koszt wynagrodzenia jest kwalifikowalny </w:t>
      </w:r>
      <w:r w:rsidR="00A83821" w:rsidRPr="00E40776">
        <w:rPr>
          <w:rFonts w:cstheme="minorHAnsi"/>
          <w:sz w:val="24"/>
          <w:szCs w:val="24"/>
        </w:rPr>
        <w:t>pod warunkiem, że</w:t>
      </w:r>
      <w:r w:rsidRPr="00E40776">
        <w:rPr>
          <w:rFonts w:cstheme="minorHAnsi"/>
          <w:sz w:val="24"/>
          <w:szCs w:val="24"/>
        </w:rPr>
        <w:t>:</w:t>
      </w:r>
    </w:p>
    <w:p w14:paraId="059EBA18" w14:textId="28A9BCA8" w:rsidR="00A23B26" w:rsidRPr="00E40776" w:rsidRDefault="00A23B26" w:rsidP="00546E05">
      <w:pPr>
        <w:pStyle w:val="Akapitzlist"/>
        <w:numPr>
          <w:ilvl w:val="2"/>
          <w:numId w:val="97"/>
        </w:numPr>
        <w:spacing w:after="120" w:line="276" w:lineRule="auto"/>
        <w:ind w:left="567" w:hanging="283"/>
        <w:rPr>
          <w:rFonts w:cstheme="minorHAnsi"/>
          <w:sz w:val="24"/>
          <w:szCs w:val="24"/>
        </w:rPr>
      </w:pPr>
      <w:r w:rsidRPr="00E40776">
        <w:rPr>
          <w:rFonts w:cstheme="minorHAnsi"/>
          <w:sz w:val="24"/>
          <w:szCs w:val="24"/>
        </w:rPr>
        <w:t xml:space="preserve">zadania związane z realizacją projektu zostaną wyraźnie wyodrębnione w umowie </w:t>
      </w:r>
      <w:r w:rsidR="007F1D90" w:rsidRPr="00E40776">
        <w:rPr>
          <w:rFonts w:cstheme="minorHAnsi"/>
          <w:sz w:val="24"/>
          <w:szCs w:val="24"/>
        </w:rPr>
        <w:br/>
      </w:r>
      <w:r w:rsidRPr="00E40776">
        <w:rPr>
          <w:rFonts w:cstheme="minorHAnsi"/>
          <w:sz w:val="24"/>
          <w:szCs w:val="24"/>
        </w:rPr>
        <w:t>o pracę, porozumieniu lub zakresie czynności służbowych pracownika lub opisie stanowiska pracy,</w:t>
      </w:r>
    </w:p>
    <w:p w14:paraId="3555EDC8" w14:textId="12B73C18" w:rsidR="00A23B26" w:rsidRPr="00E40776" w:rsidRDefault="00A23B26" w:rsidP="00546E05">
      <w:pPr>
        <w:pStyle w:val="Akapitzlist"/>
        <w:numPr>
          <w:ilvl w:val="2"/>
          <w:numId w:val="97"/>
        </w:numPr>
        <w:spacing w:after="120" w:line="276" w:lineRule="auto"/>
        <w:ind w:left="567" w:hanging="283"/>
        <w:rPr>
          <w:rFonts w:cstheme="minorHAnsi"/>
          <w:sz w:val="24"/>
          <w:szCs w:val="24"/>
        </w:rPr>
      </w:pPr>
      <w:r w:rsidRPr="00E40776">
        <w:rPr>
          <w:rFonts w:cstheme="minorHAnsi"/>
          <w:sz w:val="24"/>
          <w:szCs w:val="24"/>
        </w:rPr>
        <w:t>zakres zadań związanych z realizacją projektu stanowi podstawę do określenia proporcji faktycznego zaangażowania pracownika w realizację projektu w stosunku do czasu pracy wynikającego z umowy o pracę tego pracownika,</w:t>
      </w:r>
    </w:p>
    <w:p w14:paraId="3C8FDAF0" w14:textId="0C462139" w:rsidR="00A23B26" w:rsidRPr="00E40776" w:rsidRDefault="00A23B26" w:rsidP="00546E05">
      <w:pPr>
        <w:pStyle w:val="Akapitzlist"/>
        <w:numPr>
          <w:ilvl w:val="2"/>
          <w:numId w:val="97"/>
        </w:numPr>
        <w:spacing w:after="120" w:line="276" w:lineRule="auto"/>
        <w:ind w:left="567" w:hanging="283"/>
        <w:rPr>
          <w:rFonts w:cstheme="minorHAnsi"/>
          <w:sz w:val="24"/>
          <w:szCs w:val="24"/>
        </w:rPr>
      </w:pPr>
      <w:r w:rsidRPr="00E40776">
        <w:rPr>
          <w:rFonts w:cstheme="minorHAnsi"/>
          <w:sz w:val="24"/>
          <w:szCs w:val="24"/>
        </w:rPr>
        <w:t>koszt wynagrodzenia personelu projektu odpowiada proporcji, o której mowa w lit. b, chyba</w:t>
      </w:r>
      <w:r w:rsidR="00977967" w:rsidRPr="00E40776">
        <w:rPr>
          <w:rFonts w:cstheme="minorHAnsi"/>
          <w:sz w:val="24"/>
          <w:szCs w:val="24"/>
        </w:rPr>
        <w:t>,</w:t>
      </w:r>
      <w:r w:rsidRPr="00E40776">
        <w:rPr>
          <w:rFonts w:cstheme="minorHAnsi"/>
          <w:sz w:val="24"/>
          <w:szCs w:val="24"/>
        </w:rPr>
        <w:t xml:space="preserve"> że zakres odpowiedzialności, złożoność lub poziom wymaganych kompetencji na danym stanowisku uzasadnia różnicę w udziale wydatku do czasu pracy wynikającego ze stosunku pracy.</w:t>
      </w:r>
    </w:p>
    <w:p w14:paraId="75CEF563" w14:textId="33D5A585" w:rsidR="00A23B26" w:rsidRPr="00E40776" w:rsidRDefault="00D509E2" w:rsidP="00306A71">
      <w:pPr>
        <w:spacing w:after="0" w:line="276" w:lineRule="auto"/>
        <w:rPr>
          <w:rFonts w:cstheme="minorHAnsi"/>
          <w:sz w:val="24"/>
          <w:szCs w:val="24"/>
        </w:rPr>
      </w:pPr>
      <w:r w:rsidRPr="00E40776">
        <w:rPr>
          <w:rFonts w:cstheme="minorHAnsi"/>
          <w:sz w:val="24"/>
          <w:szCs w:val="24"/>
        </w:rPr>
        <w:t>Ponadto, koszt wynagrodzenia jest kwalifikowalny pod warunkiem, że</w:t>
      </w:r>
      <w:r w:rsidR="00A23B26" w:rsidRPr="00E40776">
        <w:rPr>
          <w:rFonts w:cstheme="minorHAnsi"/>
          <w:sz w:val="24"/>
          <w:szCs w:val="24"/>
        </w:rPr>
        <w:t>:</w:t>
      </w:r>
    </w:p>
    <w:p w14:paraId="1FA8CCC1" w14:textId="443AC193" w:rsidR="00A23B26" w:rsidRPr="00E40776" w:rsidRDefault="00A23B26" w:rsidP="00546E05">
      <w:pPr>
        <w:pStyle w:val="Akapitzlist"/>
        <w:numPr>
          <w:ilvl w:val="0"/>
          <w:numId w:val="98"/>
        </w:numPr>
        <w:spacing w:after="120" w:line="276" w:lineRule="auto"/>
        <w:ind w:left="709"/>
        <w:rPr>
          <w:rFonts w:cstheme="minorHAnsi"/>
          <w:sz w:val="24"/>
          <w:szCs w:val="24"/>
        </w:rPr>
      </w:pPr>
      <w:r w:rsidRPr="00E40776">
        <w:rPr>
          <w:rFonts w:cstheme="minorHAnsi"/>
          <w:sz w:val="24"/>
          <w:szCs w:val="24"/>
        </w:rPr>
        <w:t xml:space="preserve">obciążenie wynikające </w:t>
      </w:r>
      <w:r w:rsidR="003608F5" w:rsidRPr="00E40776">
        <w:rPr>
          <w:rFonts w:cstheme="minorHAnsi"/>
          <w:sz w:val="24"/>
          <w:szCs w:val="24"/>
        </w:rPr>
        <w:t xml:space="preserve">z zaangażowania zawodowego danej osoby </w:t>
      </w:r>
      <w:r w:rsidRPr="00E40776">
        <w:rPr>
          <w:rFonts w:cstheme="minorHAnsi"/>
          <w:sz w:val="24"/>
          <w:szCs w:val="24"/>
        </w:rPr>
        <w:t>nie wyklucza możliwości prawidłowej i efektywnej realizacji wszystkich zadań powierzonych danej osobie,</w:t>
      </w:r>
    </w:p>
    <w:p w14:paraId="29C3D045" w14:textId="539C1CA8" w:rsidR="00A23B26" w:rsidRPr="00E40776" w:rsidRDefault="00A23B26" w:rsidP="00546E05">
      <w:pPr>
        <w:pStyle w:val="Akapitzlist"/>
        <w:numPr>
          <w:ilvl w:val="0"/>
          <w:numId w:val="98"/>
        </w:numPr>
        <w:spacing w:after="120" w:line="276" w:lineRule="auto"/>
        <w:ind w:left="709"/>
        <w:rPr>
          <w:rFonts w:cstheme="minorHAnsi"/>
          <w:sz w:val="24"/>
          <w:szCs w:val="24"/>
        </w:rPr>
      </w:pPr>
      <w:r w:rsidRPr="00E40776">
        <w:rPr>
          <w:rFonts w:cstheme="minorHAnsi"/>
          <w:sz w:val="24"/>
          <w:szCs w:val="24"/>
        </w:rPr>
        <w:t xml:space="preserve">łączne zaangażowanie zawodowe personelu projektu w realizację wszystkich projektów finansowanych z funduszy UE oraz działań finansowanych z innych źródeł, w tym środków własnych </w:t>
      </w:r>
      <w:r w:rsidR="00037464" w:rsidRPr="00E40776">
        <w:rPr>
          <w:rFonts w:cstheme="minorHAnsi"/>
          <w:sz w:val="24"/>
          <w:szCs w:val="24"/>
        </w:rPr>
        <w:t>Wnioskodawcy</w:t>
      </w:r>
      <w:r w:rsidRPr="00E40776">
        <w:rPr>
          <w:rFonts w:cstheme="minorHAnsi"/>
          <w:sz w:val="24"/>
          <w:szCs w:val="24"/>
        </w:rPr>
        <w:t xml:space="preserve"> i innych podmiotów (niezależnie od formy zaangażowania) nie przekracza 276 godzin miesięcznie; do ww. limitu wlicza się okres urlopu wypoczynkowego oraz czas niezdolności do pracy wskutek choroby, natomiast nie wlicza się innych nieobecności pracownika (np. urlop bezpłatny, rodzicielski </w:t>
      </w:r>
      <w:r w:rsidR="00596C57" w:rsidRPr="00E40776">
        <w:rPr>
          <w:rFonts w:cstheme="minorHAnsi"/>
          <w:sz w:val="24"/>
          <w:szCs w:val="24"/>
        </w:rPr>
        <w:br/>
      </w:r>
      <w:r w:rsidRPr="00E40776">
        <w:rPr>
          <w:rFonts w:cstheme="minorHAnsi"/>
          <w:sz w:val="24"/>
          <w:szCs w:val="24"/>
        </w:rPr>
        <w:t>i macierzyński).</w:t>
      </w:r>
    </w:p>
    <w:p w14:paraId="5819BDD5" w14:textId="41D2B390" w:rsidR="00A23B26" w:rsidRPr="00E40776" w:rsidRDefault="003608F5" w:rsidP="005B5A34">
      <w:pPr>
        <w:spacing w:after="120" w:line="276" w:lineRule="auto"/>
        <w:rPr>
          <w:rFonts w:cstheme="minorHAnsi"/>
          <w:sz w:val="24"/>
          <w:szCs w:val="24"/>
        </w:rPr>
      </w:pPr>
      <w:r w:rsidRPr="00E40776">
        <w:rPr>
          <w:rFonts w:cstheme="minorHAnsi"/>
          <w:sz w:val="24"/>
          <w:szCs w:val="24"/>
        </w:rPr>
        <w:t>P</w:t>
      </w:r>
      <w:r w:rsidR="00A23B26" w:rsidRPr="00E40776">
        <w:rPr>
          <w:rFonts w:cstheme="minorHAnsi"/>
          <w:sz w:val="24"/>
          <w:szCs w:val="24"/>
        </w:rPr>
        <w:t xml:space="preserve">rzed zaangażowaniem osoby do projektu </w:t>
      </w:r>
      <w:r w:rsidRPr="00E40776">
        <w:rPr>
          <w:rFonts w:cstheme="minorHAnsi"/>
          <w:sz w:val="24"/>
          <w:szCs w:val="24"/>
        </w:rPr>
        <w:t xml:space="preserve">Wnioskodawca musi zweryfikować spełnienie </w:t>
      </w:r>
      <w:r w:rsidR="008E7E5A" w:rsidRPr="00E40776">
        <w:rPr>
          <w:rFonts w:cstheme="minorHAnsi"/>
          <w:sz w:val="24"/>
          <w:szCs w:val="24"/>
        </w:rPr>
        <w:t>ww.</w:t>
      </w:r>
      <w:r w:rsidRPr="00E40776">
        <w:rPr>
          <w:rFonts w:cstheme="minorHAnsi"/>
          <w:sz w:val="24"/>
          <w:szCs w:val="24"/>
        </w:rPr>
        <w:t xml:space="preserve"> warunku </w:t>
      </w:r>
      <w:r w:rsidR="00A23B26" w:rsidRPr="00E40776">
        <w:rPr>
          <w:rFonts w:cstheme="minorHAnsi"/>
          <w:sz w:val="24"/>
          <w:szCs w:val="24"/>
        </w:rPr>
        <w:t xml:space="preserve">(weryfikacji można dokonać posiłkując się pisemnym oświadczeniem złożonym przez osobę mającą być zaangażowaną do projektu). Warunek ten powinien być spełniony </w:t>
      </w:r>
      <w:r w:rsidR="007F1D90" w:rsidRPr="00E40776">
        <w:rPr>
          <w:rFonts w:cstheme="minorHAnsi"/>
          <w:sz w:val="24"/>
          <w:szCs w:val="24"/>
        </w:rPr>
        <w:br/>
      </w:r>
      <w:r w:rsidR="00A23B26" w:rsidRPr="00E40776">
        <w:rPr>
          <w:rFonts w:cstheme="minorHAnsi"/>
          <w:sz w:val="24"/>
          <w:szCs w:val="24"/>
        </w:rPr>
        <w:t xml:space="preserve">w całym okresie kwalifikowania wynagrodzenia danej osoby w tym projekcie, przy czym </w:t>
      </w:r>
      <w:r w:rsidR="007F1D90" w:rsidRPr="00E40776">
        <w:rPr>
          <w:rFonts w:cstheme="minorHAnsi"/>
          <w:sz w:val="24"/>
          <w:szCs w:val="24"/>
        </w:rPr>
        <w:br/>
      </w:r>
      <w:r w:rsidR="00A23B26" w:rsidRPr="00E40776">
        <w:rPr>
          <w:rFonts w:cstheme="minorHAnsi"/>
          <w:sz w:val="24"/>
          <w:szCs w:val="24"/>
        </w:rPr>
        <w:t xml:space="preserve">w przypadku wystąpienia nieprawidłowości w zakresie spełnienia tego warunku za niekwalifikowalne należy uznać wynagrodzenie personelu projektu (w całości lub w części) </w:t>
      </w:r>
      <w:r w:rsidR="00B5313A" w:rsidRPr="00E40776">
        <w:rPr>
          <w:rFonts w:cstheme="minorHAnsi"/>
          <w:sz w:val="24"/>
          <w:szCs w:val="24"/>
        </w:rPr>
        <w:br/>
      </w:r>
      <w:r w:rsidR="00A23B26" w:rsidRPr="00E40776">
        <w:rPr>
          <w:rFonts w:cstheme="minorHAnsi"/>
          <w:sz w:val="24"/>
          <w:szCs w:val="24"/>
        </w:rPr>
        <w:t>w tym projekcie, w ramach którego zaangażowanie personelu projektu spowodowało naruszenie tego warunku.</w:t>
      </w:r>
    </w:p>
    <w:p w14:paraId="4B3F6857" w14:textId="77777777" w:rsidR="00B5313A" w:rsidRPr="00E40776" w:rsidRDefault="00B5313A" w:rsidP="005B5A34">
      <w:pPr>
        <w:spacing w:after="120" w:line="276" w:lineRule="auto"/>
        <w:rPr>
          <w:rFonts w:cstheme="minorHAnsi"/>
          <w:b/>
          <w:bCs/>
          <w:sz w:val="24"/>
          <w:szCs w:val="24"/>
        </w:rPr>
      </w:pPr>
    </w:p>
    <w:p w14:paraId="0BB0A79F" w14:textId="569E7B4B" w:rsidR="00B462EB" w:rsidRPr="00E40776" w:rsidRDefault="005C5BDC" w:rsidP="00155CD5">
      <w:pPr>
        <w:pStyle w:val="Nagwek3"/>
        <w:rPr>
          <w:rFonts w:asciiTheme="minorHAnsi" w:hAnsiTheme="minorHAnsi" w:cstheme="minorHAnsi"/>
          <w:b/>
          <w:bCs/>
          <w:color w:val="2F5496" w:themeColor="accent1" w:themeShade="BF"/>
        </w:rPr>
      </w:pPr>
      <w:bookmarkStart w:id="36" w:name="_Hlk117586527"/>
      <w:bookmarkStart w:id="37" w:name="_Toc126667515"/>
      <w:r w:rsidRPr="00E40776">
        <w:rPr>
          <w:rFonts w:asciiTheme="minorHAnsi" w:hAnsiTheme="minorHAnsi" w:cstheme="minorHAnsi"/>
          <w:b/>
          <w:bCs/>
          <w:color w:val="2F5496" w:themeColor="accent1" w:themeShade="BF"/>
        </w:rPr>
        <w:t xml:space="preserve">3.3.2 </w:t>
      </w:r>
      <w:r w:rsidR="00705811" w:rsidRPr="00E40776">
        <w:rPr>
          <w:rFonts w:asciiTheme="minorHAnsi" w:hAnsiTheme="minorHAnsi" w:cstheme="minorHAnsi"/>
          <w:b/>
          <w:bCs/>
          <w:color w:val="2F5496" w:themeColor="accent1" w:themeShade="BF"/>
        </w:rPr>
        <w:t>Usługi zewnętrzne (podwykonawstwo)</w:t>
      </w:r>
      <w:bookmarkEnd w:id="36"/>
      <w:bookmarkEnd w:id="37"/>
    </w:p>
    <w:p w14:paraId="18ECCFFA" w14:textId="77777777" w:rsidR="00596C57" w:rsidRPr="00E40776" w:rsidRDefault="00596C57" w:rsidP="00596C57">
      <w:pPr>
        <w:rPr>
          <w:rFonts w:cstheme="minorHAnsi"/>
          <w:sz w:val="24"/>
          <w:szCs w:val="24"/>
        </w:rPr>
      </w:pPr>
    </w:p>
    <w:p w14:paraId="2B35A5FA" w14:textId="31D3C382" w:rsidR="00A23B26" w:rsidRPr="00E40776" w:rsidRDefault="00A23B26" w:rsidP="005B5A34">
      <w:pPr>
        <w:spacing w:after="120" w:line="276" w:lineRule="auto"/>
        <w:rPr>
          <w:rFonts w:cstheme="minorHAnsi"/>
          <w:sz w:val="24"/>
          <w:szCs w:val="24"/>
        </w:rPr>
      </w:pPr>
      <w:r w:rsidRPr="00E40776">
        <w:rPr>
          <w:rFonts w:cstheme="minorHAnsi"/>
          <w:sz w:val="24"/>
          <w:szCs w:val="24"/>
        </w:rPr>
        <w:t xml:space="preserve">W ramach kategorii </w:t>
      </w:r>
      <w:r w:rsidR="00793C68" w:rsidRPr="00E40776">
        <w:rPr>
          <w:rFonts w:cstheme="minorHAnsi"/>
          <w:sz w:val="24"/>
          <w:szCs w:val="24"/>
        </w:rPr>
        <w:t>usługi zewnętrzne</w:t>
      </w:r>
      <w:r w:rsidRPr="00E40776">
        <w:rPr>
          <w:rFonts w:cstheme="minorHAnsi"/>
          <w:sz w:val="24"/>
          <w:szCs w:val="24"/>
        </w:rPr>
        <w:t xml:space="preserve"> </w:t>
      </w:r>
      <w:r w:rsidR="00793C68" w:rsidRPr="00E40776">
        <w:rPr>
          <w:rFonts w:cstheme="minorHAnsi"/>
          <w:sz w:val="24"/>
          <w:szCs w:val="24"/>
        </w:rPr>
        <w:t>(</w:t>
      </w:r>
      <w:r w:rsidRPr="00E40776">
        <w:rPr>
          <w:rFonts w:cstheme="minorHAnsi"/>
          <w:sz w:val="24"/>
          <w:szCs w:val="24"/>
        </w:rPr>
        <w:t>podwykonawstw</w:t>
      </w:r>
      <w:r w:rsidR="00793C68" w:rsidRPr="00E40776">
        <w:rPr>
          <w:rFonts w:cstheme="minorHAnsi"/>
          <w:sz w:val="24"/>
          <w:szCs w:val="24"/>
        </w:rPr>
        <w:t>o)</w:t>
      </w:r>
      <w:r w:rsidRPr="00E40776">
        <w:rPr>
          <w:rFonts w:cstheme="minorHAnsi"/>
          <w:sz w:val="24"/>
          <w:szCs w:val="24"/>
        </w:rPr>
        <w:t xml:space="preserve"> kwalifikowalne są koszty</w:t>
      </w:r>
      <w:r w:rsidR="0067662E" w:rsidRPr="00E40776">
        <w:rPr>
          <w:rFonts w:cstheme="minorHAnsi"/>
          <w:sz w:val="24"/>
          <w:szCs w:val="24"/>
        </w:rPr>
        <w:t xml:space="preserve"> badań wykonywanych na podstawie umowy oraz koszty doradztwa i równorzędnych usług wykorzystywanych wyłącznie na potrzeby projektu</w:t>
      </w:r>
      <w:r w:rsidR="0099564E" w:rsidRPr="00E40776">
        <w:rPr>
          <w:rFonts w:cstheme="minorHAnsi"/>
          <w:sz w:val="24"/>
          <w:szCs w:val="24"/>
        </w:rPr>
        <w:t xml:space="preserve"> badawczo-rozwojowego.</w:t>
      </w:r>
    </w:p>
    <w:p w14:paraId="52C8089E" w14:textId="05D1981D" w:rsidR="00A23B26" w:rsidRPr="00E40776" w:rsidRDefault="00A23B26" w:rsidP="005B5A34">
      <w:pPr>
        <w:spacing w:after="120" w:line="276" w:lineRule="auto"/>
        <w:rPr>
          <w:rFonts w:cstheme="minorHAnsi"/>
          <w:bCs/>
          <w:sz w:val="24"/>
          <w:szCs w:val="24"/>
        </w:rPr>
      </w:pPr>
      <w:r w:rsidRPr="00E40776">
        <w:rPr>
          <w:rFonts w:cstheme="minorHAnsi"/>
          <w:bCs/>
          <w:sz w:val="24"/>
          <w:szCs w:val="24"/>
        </w:rPr>
        <w:lastRenderedPageBreak/>
        <w:t>Podwykonawstwem nie są czynności pomocnicze niezbędne do wykonania zadań</w:t>
      </w:r>
      <w:r w:rsidR="00232C27" w:rsidRPr="00E40776">
        <w:rPr>
          <w:rFonts w:cstheme="minorHAnsi"/>
          <w:bCs/>
          <w:sz w:val="24"/>
          <w:szCs w:val="24"/>
        </w:rPr>
        <w:t xml:space="preserve"> </w:t>
      </w:r>
      <w:r w:rsidRPr="00E40776">
        <w:rPr>
          <w:rFonts w:cstheme="minorHAnsi"/>
          <w:bCs/>
          <w:sz w:val="24"/>
          <w:szCs w:val="24"/>
        </w:rPr>
        <w:t>projektowych, takie jak usługi prawne, księgowe, podatkowe lub reklamowe</w:t>
      </w:r>
      <w:r w:rsidR="00926159" w:rsidRPr="00E40776">
        <w:rPr>
          <w:rFonts w:cstheme="minorHAnsi"/>
          <w:bCs/>
          <w:sz w:val="24"/>
          <w:szCs w:val="24"/>
        </w:rPr>
        <w:t xml:space="preserve"> </w:t>
      </w:r>
      <w:bookmarkStart w:id="38" w:name="_Hlk125537861"/>
      <w:r w:rsidR="00926159" w:rsidRPr="00E40776">
        <w:rPr>
          <w:rFonts w:cstheme="minorHAnsi"/>
          <w:bCs/>
          <w:sz w:val="24"/>
          <w:szCs w:val="24"/>
        </w:rPr>
        <w:t>(tego rodzaju koszty pokrywane są w ramach kosztów pośrednich (ogólnych)).</w:t>
      </w:r>
      <w:bookmarkEnd w:id="38"/>
    </w:p>
    <w:p w14:paraId="60454FF6" w14:textId="220EE409" w:rsidR="004E60D7" w:rsidRPr="00E40776" w:rsidRDefault="001510E6" w:rsidP="005B5A34">
      <w:pPr>
        <w:spacing w:after="120" w:line="276" w:lineRule="auto"/>
        <w:rPr>
          <w:rFonts w:cstheme="minorHAnsi"/>
          <w:sz w:val="24"/>
          <w:szCs w:val="24"/>
        </w:rPr>
      </w:pPr>
      <w:r w:rsidRPr="00E40776">
        <w:rPr>
          <w:rFonts w:cstheme="minorHAnsi"/>
          <w:sz w:val="24"/>
          <w:szCs w:val="24"/>
          <w:u w:val="single"/>
        </w:rPr>
        <w:t>Limit na podwykonawstwo</w:t>
      </w:r>
      <w:r w:rsidR="00926159" w:rsidRPr="00E40776">
        <w:rPr>
          <w:rFonts w:cstheme="minorHAnsi"/>
          <w:sz w:val="24"/>
          <w:szCs w:val="24"/>
          <w:u w:val="single"/>
        </w:rPr>
        <w:t>,</w:t>
      </w:r>
      <w:r w:rsidR="0091310C" w:rsidRPr="00E40776">
        <w:rPr>
          <w:rFonts w:cstheme="minorHAnsi"/>
          <w:b/>
          <w:bCs/>
          <w:sz w:val="24"/>
          <w:szCs w:val="24"/>
        </w:rPr>
        <w:t xml:space="preserve"> </w:t>
      </w:r>
      <w:r w:rsidRPr="00E40776">
        <w:rPr>
          <w:rFonts w:cstheme="minorHAnsi"/>
          <w:sz w:val="24"/>
          <w:szCs w:val="24"/>
        </w:rPr>
        <w:t>tzn</w:t>
      </w:r>
      <w:r w:rsidR="00FC0CD7" w:rsidRPr="00E40776">
        <w:rPr>
          <w:rFonts w:cstheme="minorHAnsi"/>
          <w:sz w:val="24"/>
          <w:szCs w:val="24"/>
        </w:rPr>
        <w:t>.</w:t>
      </w:r>
      <w:r w:rsidRPr="00E40776">
        <w:rPr>
          <w:rFonts w:cstheme="minorHAnsi"/>
          <w:sz w:val="24"/>
          <w:szCs w:val="24"/>
        </w:rPr>
        <w:t xml:space="preserve">: wartość prac realizowanych na zasadzie podwykonawstwa </w:t>
      </w:r>
      <w:r w:rsidR="0099564E" w:rsidRPr="00E40776">
        <w:rPr>
          <w:rFonts w:cstheme="minorHAnsi"/>
          <w:sz w:val="24"/>
          <w:szCs w:val="24"/>
        </w:rPr>
        <w:t>wynosi</w:t>
      </w:r>
      <w:r w:rsidR="00BA72B0" w:rsidRPr="00E40776">
        <w:rPr>
          <w:rFonts w:cstheme="minorHAnsi"/>
          <w:sz w:val="24"/>
          <w:szCs w:val="24"/>
        </w:rPr>
        <w:t xml:space="preserve"> </w:t>
      </w:r>
      <w:r w:rsidRPr="00E40776">
        <w:rPr>
          <w:rFonts w:cstheme="minorHAnsi"/>
          <w:b/>
          <w:bCs/>
          <w:sz w:val="24"/>
          <w:szCs w:val="24"/>
        </w:rPr>
        <w:t>70%</w:t>
      </w:r>
      <w:r w:rsidRPr="00E40776">
        <w:rPr>
          <w:rFonts w:cstheme="minorHAnsi"/>
          <w:sz w:val="24"/>
          <w:szCs w:val="24"/>
        </w:rPr>
        <w:t xml:space="preserve"> kosztów kwalifikowalnych badań przemysłowych </w:t>
      </w:r>
      <w:r w:rsidR="00553FEF" w:rsidRPr="00E40776">
        <w:rPr>
          <w:rFonts w:cstheme="minorHAnsi"/>
          <w:sz w:val="24"/>
          <w:szCs w:val="24"/>
        </w:rPr>
        <w:t xml:space="preserve">i </w:t>
      </w:r>
      <w:r w:rsidRPr="00E40776">
        <w:rPr>
          <w:rFonts w:cstheme="minorHAnsi"/>
          <w:sz w:val="24"/>
          <w:szCs w:val="24"/>
        </w:rPr>
        <w:t xml:space="preserve">prac rozwojowych ponoszonych </w:t>
      </w:r>
      <w:r w:rsidRPr="00E40776">
        <w:rPr>
          <w:rFonts w:cstheme="minorHAnsi"/>
          <w:sz w:val="24"/>
          <w:szCs w:val="24"/>
          <w:u w:val="single"/>
        </w:rPr>
        <w:t>w module</w:t>
      </w:r>
      <w:r w:rsidR="004E60D7" w:rsidRPr="00E40776">
        <w:rPr>
          <w:rFonts w:cstheme="minorHAnsi"/>
          <w:sz w:val="24"/>
          <w:szCs w:val="24"/>
          <w:u w:val="single"/>
        </w:rPr>
        <w:t xml:space="preserve"> B+R</w:t>
      </w:r>
      <w:r w:rsidR="0079518D" w:rsidRPr="00E40776">
        <w:rPr>
          <w:rFonts w:cstheme="minorHAnsi"/>
          <w:sz w:val="24"/>
          <w:szCs w:val="24"/>
          <w:u w:val="single"/>
        </w:rPr>
        <w:t>.</w:t>
      </w:r>
      <w:r w:rsidR="004E60D7" w:rsidRPr="00E40776">
        <w:rPr>
          <w:rFonts w:cstheme="minorHAnsi"/>
          <w:sz w:val="24"/>
          <w:szCs w:val="24"/>
        </w:rPr>
        <w:t xml:space="preserve"> </w:t>
      </w:r>
    </w:p>
    <w:p w14:paraId="1FACA53C" w14:textId="304EE65E" w:rsidR="003101D9" w:rsidRPr="00E40776" w:rsidRDefault="00A23B26" w:rsidP="005B5A34">
      <w:pPr>
        <w:spacing w:after="120" w:line="276" w:lineRule="auto"/>
        <w:rPr>
          <w:rFonts w:cstheme="minorHAnsi"/>
          <w:sz w:val="24"/>
          <w:szCs w:val="24"/>
        </w:rPr>
      </w:pPr>
      <w:r w:rsidRPr="00E40776">
        <w:rPr>
          <w:rFonts w:cstheme="minorHAnsi"/>
          <w:sz w:val="24"/>
          <w:szCs w:val="24"/>
        </w:rPr>
        <w:t xml:space="preserve">Koszty </w:t>
      </w:r>
      <w:r w:rsidR="00555D73" w:rsidRPr="00E40776">
        <w:rPr>
          <w:rFonts w:cstheme="minorHAnsi"/>
          <w:sz w:val="24"/>
          <w:szCs w:val="24"/>
        </w:rPr>
        <w:t>usług zewnętrznych (</w:t>
      </w:r>
      <w:r w:rsidRPr="00E40776">
        <w:rPr>
          <w:rFonts w:cstheme="minorHAnsi"/>
          <w:sz w:val="24"/>
          <w:szCs w:val="24"/>
        </w:rPr>
        <w:t>podwykonawstwa</w:t>
      </w:r>
      <w:r w:rsidR="00555D73" w:rsidRPr="00E40776">
        <w:rPr>
          <w:rFonts w:cstheme="minorHAnsi"/>
          <w:sz w:val="24"/>
          <w:szCs w:val="24"/>
        </w:rPr>
        <w:t>)</w:t>
      </w:r>
      <w:r w:rsidRPr="00E40776">
        <w:rPr>
          <w:rFonts w:cstheme="minorHAnsi"/>
          <w:sz w:val="24"/>
          <w:szCs w:val="24"/>
        </w:rPr>
        <w:t xml:space="preserve"> nie zaliczają się do podstawy naliczania kosztów pośrednich </w:t>
      </w:r>
      <w:r w:rsidR="000A454C" w:rsidRPr="00E40776">
        <w:rPr>
          <w:rFonts w:cstheme="minorHAnsi"/>
          <w:sz w:val="24"/>
          <w:szCs w:val="24"/>
        </w:rPr>
        <w:t>modułu</w:t>
      </w:r>
      <w:r w:rsidRPr="00E40776">
        <w:rPr>
          <w:rFonts w:cstheme="minorHAnsi"/>
          <w:sz w:val="24"/>
          <w:szCs w:val="24"/>
        </w:rPr>
        <w:t>.</w:t>
      </w:r>
    </w:p>
    <w:p w14:paraId="382CDFD1" w14:textId="77777777" w:rsidR="00926159" w:rsidRPr="00E40776" w:rsidRDefault="00926159" w:rsidP="005B5A34">
      <w:pPr>
        <w:spacing w:after="120" w:line="276" w:lineRule="auto"/>
        <w:rPr>
          <w:rFonts w:cstheme="minorHAnsi"/>
          <w:sz w:val="24"/>
          <w:szCs w:val="24"/>
        </w:rPr>
      </w:pPr>
    </w:p>
    <w:p w14:paraId="17B4212D" w14:textId="7F1A7411" w:rsidR="00B462EB" w:rsidRPr="00E40776" w:rsidRDefault="005C5BDC" w:rsidP="00155CD5">
      <w:pPr>
        <w:pStyle w:val="Nagwek3"/>
        <w:rPr>
          <w:rFonts w:asciiTheme="minorHAnsi" w:hAnsiTheme="minorHAnsi" w:cstheme="minorHAnsi"/>
          <w:b/>
          <w:bCs/>
          <w:color w:val="2F5496" w:themeColor="accent1" w:themeShade="BF"/>
        </w:rPr>
      </w:pPr>
      <w:bookmarkStart w:id="39" w:name="_Toc126667516"/>
      <w:r w:rsidRPr="00E40776">
        <w:rPr>
          <w:rFonts w:asciiTheme="minorHAnsi" w:hAnsiTheme="minorHAnsi" w:cstheme="minorHAnsi"/>
          <w:b/>
          <w:bCs/>
          <w:color w:val="2F5496" w:themeColor="accent1" w:themeShade="BF"/>
        </w:rPr>
        <w:t xml:space="preserve">3.3.3 </w:t>
      </w:r>
      <w:r w:rsidR="001900BC" w:rsidRPr="00E40776">
        <w:rPr>
          <w:rFonts w:asciiTheme="minorHAnsi" w:hAnsiTheme="minorHAnsi" w:cstheme="minorHAnsi"/>
          <w:b/>
          <w:bCs/>
          <w:color w:val="2F5496" w:themeColor="accent1" w:themeShade="BF"/>
        </w:rPr>
        <w:t xml:space="preserve">Amortyzacja </w:t>
      </w:r>
      <w:r w:rsidR="00F7655C" w:rsidRPr="00E40776">
        <w:rPr>
          <w:rFonts w:asciiTheme="minorHAnsi" w:hAnsiTheme="minorHAnsi" w:cstheme="minorHAnsi"/>
          <w:b/>
          <w:bCs/>
          <w:color w:val="2F5496" w:themeColor="accent1" w:themeShade="BF"/>
        </w:rPr>
        <w:t>(aparatura i sprzęt)</w:t>
      </w:r>
      <w:bookmarkEnd w:id="39"/>
    </w:p>
    <w:p w14:paraId="34E3B21A" w14:textId="77777777" w:rsidR="00784FA4" w:rsidRPr="00E40776" w:rsidRDefault="00784FA4" w:rsidP="00784FA4">
      <w:pPr>
        <w:rPr>
          <w:rFonts w:cstheme="minorHAnsi"/>
          <w:sz w:val="24"/>
          <w:szCs w:val="24"/>
        </w:rPr>
      </w:pPr>
    </w:p>
    <w:p w14:paraId="3F43DD02" w14:textId="009F537B" w:rsidR="001900BC" w:rsidRPr="00E40776" w:rsidRDefault="001900BC" w:rsidP="005B5A34">
      <w:pPr>
        <w:spacing w:after="120" w:line="276" w:lineRule="auto"/>
        <w:rPr>
          <w:rFonts w:cstheme="minorHAnsi"/>
          <w:sz w:val="24"/>
          <w:szCs w:val="24"/>
        </w:rPr>
      </w:pPr>
      <w:r w:rsidRPr="00E40776">
        <w:rPr>
          <w:rFonts w:cstheme="minorHAnsi"/>
          <w:sz w:val="24"/>
          <w:szCs w:val="24"/>
        </w:rPr>
        <w:t xml:space="preserve">W ramach kategorii kwalifikowalne są odpisy amortyzacyjne aparatury naukowo-badawczej </w:t>
      </w:r>
      <w:r w:rsidR="00926159" w:rsidRPr="00E40776">
        <w:rPr>
          <w:rFonts w:cstheme="minorHAnsi"/>
          <w:sz w:val="24"/>
          <w:szCs w:val="24"/>
        </w:rPr>
        <w:br/>
      </w:r>
      <w:r w:rsidRPr="00E40776">
        <w:rPr>
          <w:rFonts w:cstheme="minorHAnsi"/>
          <w:sz w:val="24"/>
          <w:szCs w:val="24"/>
        </w:rPr>
        <w:t xml:space="preserve">i </w:t>
      </w:r>
      <w:r w:rsidR="00A175C4" w:rsidRPr="00E40776">
        <w:rPr>
          <w:rFonts w:cstheme="minorHAnsi"/>
          <w:sz w:val="24"/>
          <w:szCs w:val="24"/>
        </w:rPr>
        <w:t>sprzętu</w:t>
      </w:r>
      <w:r w:rsidRPr="00E40776">
        <w:rPr>
          <w:rFonts w:cstheme="minorHAnsi"/>
          <w:sz w:val="24"/>
          <w:szCs w:val="24"/>
        </w:rPr>
        <w:t xml:space="preserve"> wykorzystywanych w celu prowadzenia badań przemysłowych i prac rozwojowych albo tylko prac rozwojowych wyłącznie w zakresie i przez okres, w jakim są one wykorzystywane na potrzeby realizowanego </w:t>
      </w:r>
      <w:r w:rsidR="008615CF" w:rsidRPr="00E40776">
        <w:rPr>
          <w:rFonts w:cstheme="minorHAnsi"/>
          <w:sz w:val="24"/>
          <w:szCs w:val="24"/>
        </w:rPr>
        <w:t>modułu B+R</w:t>
      </w:r>
      <w:r w:rsidR="00CE1F65" w:rsidRPr="00E40776">
        <w:rPr>
          <w:rFonts w:cstheme="minorHAnsi"/>
          <w:sz w:val="24"/>
          <w:szCs w:val="24"/>
        </w:rPr>
        <w:t>.</w:t>
      </w:r>
    </w:p>
    <w:p w14:paraId="34E656EB" w14:textId="2622359F" w:rsidR="001900BC" w:rsidRPr="00E40776" w:rsidRDefault="001900BC" w:rsidP="000C3373">
      <w:pPr>
        <w:spacing w:after="120" w:line="276" w:lineRule="auto"/>
        <w:jc w:val="both"/>
        <w:rPr>
          <w:rFonts w:cstheme="minorHAnsi"/>
          <w:sz w:val="24"/>
          <w:szCs w:val="24"/>
        </w:rPr>
      </w:pPr>
      <w:r w:rsidRPr="00E40776">
        <w:rPr>
          <w:rFonts w:cstheme="minorHAnsi"/>
          <w:sz w:val="24"/>
          <w:szCs w:val="24"/>
        </w:rPr>
        <w:t>Odpisy amortyzacyjne stanowią wydatek kwalifikowalny, jeśli łącznie spełnione są następujące warunki:</w:t>
      </w:r>
    </w:p>
    <w:p w14:paraId="03A13EF4" w14:textId="257DEF2D" w:rsidR="001900BC" w:rsidRPr="00E40776" w:rsidRDefault="001900BC" w:rsidP="00CE1F65">
      <w:pPr>
        <w:pStyle w:val="Akapitzlist"/>
        <w:numPr>
          <w:ilvl w:val="0"/>
          <w:numId w:val="99"/>
        </w:numPr>
        <w:spacing w:after="120" w:line="276" w:lineRule="auto"/>
        <w:ind w:left="567"/>
        <w:rPr>
          <w:rFonts w:cstheme="minorHAnsi"/>
          <w:sz w:val="24"/>
          <w:szCs w:val="24"/>
        </w:rPr>
      </w:pPr>
      <w:r w:rsidRPr="00E40776">
        <w:rPr>
          <w:rFonts w:cstheme="minorHAnsi"/>
          <w:sz w:val="24"/>
          <w:szCs w:val="24"/>
        </w:rPr>
        <w:t xml:space="preserve">aparatura </w:t>
      </w:r>
      <w:r w:rsidR="00731FA3" w:rsidRPr="00E40776">
        <w:rPr>
          <w:rFonts w:cstheme="minorHAnsi"/>
          <w:sz w:val="24"/>
          <w:szCs w:val="24"/>
        </w:rPr>
        <w:t xml:space="preserve">i sprzęt </w:t>
      </w:r>
      <w:r w:rsidRPr="00E40776">
        <w:rPr>
          <w:rFonts w:cstheme="minorHAnsi"/>
          <w:sz w:val="24"/>
          <w:szCs w:val="24"/>
        </w:rPr>
        <w:t>w momencie zakupu jest środkiem trwałym,</w:t>
      </w:r>
    </w:p>
    <w:p w14:paraId="5BF8D85A" w14:textId="5D86B656" w:rsidR="001900BC" w:rsidRPr="00E40776" w:rsidRDefault="001900BC" w:rsidP="00CE1F65">
      <w:pPr>
        <w:pStyle w:val="Akapitzlist"/>
        <w:numPr>
          <w:ilvl w:val="0"/>
          <w:numId w:val="99"/>
        </w:numPr>
        <w:spacing w:after="120" w:line="276" w:lineRule="auto"/>
        <w:ind w:left="567"/>
        <w:rPr>
          <w:rFonts w:cstheme="minorHAnsi"/>
          <w:sz w:val="24"/>
          <w:szCs w:val="24"/>
        </w:rPr>
      </w:pPr>
      <w:r w:rsidRPr="00E40776">
        <w:rPr>
          <w:rFonts w:cstheme="minorHAnsi"/>
          <w:sz w:val="24"/>
          <w:szCs w:val="24"/>
        </w:rPr>
        <w:t xml:space="preserve">aparatura </w:t>
      </w:r>
      <w:r w:rsidR="00731FA3" w:rsidRPr="00E40776">
        <w:rPr>
          <w:rFonts w:cstheme="minorHAnsi"/>
          <w:sz w:val="24"/>
          <w:szCs w:val="24"/>
        </w:rPr>
        <w:t xml:space="preserve">i sprzęt </w:t>
      </w:r>
      <w:r w:rsidR="00F82077" w:rsidRPr="00E40776">
        <w:rPr>
          <w:rFonts w:cstheme="minorHAnsi"/>
          <w:sz w:val="24"/>
          <w:szCs w:val="24"/>
        </w:rPr>
        <w:t xml:space="preserve">jest </w:t>
      </w:r>
      <w:r w:rsidRPr="00E40776">
        <w:rPr>
          <w:rFonts w:cstheme="minorHAnsi"/>
          <w:sz w:val="24"/>
          <w:szCs w:val="24"/>
        </w:rPr>
        <w:t>niezbędn</w:t>
      </w:r>
      <w:r w:rsidR="00F82077" w:rsidRPr="00E40776">
        <w:rPr>
          <w:rFonts w:cstheme="minorHAnsi"/>
          <w:sz w:val="24"/>
          <w:szCs w:val="24"/>
        </w:rPr>
        <w:t>a</w:t>
      </w:r>
      <w:r w:rsidRPr="00E40776">
        <w:rPr>
          <w:rFonts w:cstheme="minorHAnsi"/>
          <w:sz w:val="24"/>
          <w:szCs w:val="24"/>
        </w:rPr>
        <w:t xml:space="preserve"> do prawidłowej realizacji badań przemysłowych, prac rozwojowych projektu i bezpośrednio wykorzystywan</w:t>
      </w:r>
      <w:r w:rsidR="00F82077" w:rsidRPr="00E40776">
        <w:rPr>
          <w:rFonts w:cstheme="minorHAnsi"/>
          <w:sz w:val="24"/>
          <w:szCs w:val="24"/>
        </w:rPr>
        <w:t>a</w:t>
      </w:r>
      <w:r w:rsidRPr="00E40776">
        <w:rPr>
          <w:rFonts w:cstheme="minorHAnsi"/>
          <w:sz w:val="24"/>
          <w:szCs w:val="24"/>
        </w:rPr>
        <w:t xml:space="preserve"> w projekcie;</w:t>
      </w:r>
    </w:p>
    <w:p w14:paraId="7490D9FF" w14:textId="40BF8B89" w:rsidR="001900BC" w:rsidRPr="00E40776" w:rsidRDefault="001900BC" w:rsidP="00CE1F65">
      <w:pPr>
        <w:pStyle w:val="Akapitzlist"/>
        <w:numPr>
          <w:ilvl w:val="0"/>
          <w:numId w:val="99"/>
        </w:numPr>
        <w:spacing w:after="120" w:line="276" w:lineRule="auto"/>
        <w:ind w:left="567"/>
        <w:rPr>
          <w:rFonts w:cstheme="minorHAnsi"/>
          <w:sz w:val="24"/>
          <w:szCs w:val="24"/>
        </w:rPr>
      </w:pPr>
      <w:r w:rsidRPr="00E40776">
        <w:rPr>
          <w:rFonts w:cstheme="minorHAnsi"/>
          <w:sz w:val="24"/>
          <w:szCs w:val="24"/>
        </w:rPr>
        <w:t xml:space="preserve">aparatura i </w:t>
      </w:r>
      <w:r w:rsidR="00440B80" w:rsidRPr="00E40776">
        <w:rPr>
          <w:rFonts w:cstheme="minorHAnsi"/>
          <w:sz w:val="24"/>
          <w:szCs w:val="24"/>
        </w:rPr>
        <w:t>sprzęt</w:t>
      </w:r>
      <w:r w:rsidRPr="00E40776">
        <w:rPr>
          <w:rFonts w:cstheme="minorHAnsi"/>
          <w:sz w:val="24"/>
          <w:szCs w:val="24"/>
        </w:rPr>
        <w:t xml:space="preserve"> do badań przemysłowych lub prac rozwojowych projektu są ewidencjonowane w rejestrze środków trwałych </w:t>
      </w:r>
      <w:r w:rsidR="00440B80" w:rsidRPr="00E40776">
        <w:rPr>
          <w:rFonts w:cstheme="minorHAnsi"/>
          <w:sz w:val="24"/>
          <w:szCs w:val="24"/>
        </w:rPr>
        <w:t>Wnioskodawcy</w:t>
      </w:r>
      <w:r w:rsidRPr="00E40776">
        <w:rPr>
          <w:rFonts w:cstheme="minorHAnsi"/>
          <w:sz w:val="24"/>
          <w:szCs w:val="24"/>
        </w:rPr>
        <w:t>;</w:t>
      </w:r>
    </w:p>
    <w:p w14:paraId="7407FBA7" w14:textId="3E54592C" w:rsidR="001900BC" w:rsidRPr="00E40776" w:rsidRDefault="001900BC" w:rsidP="00CE1F65">
      <w:pPr>
        <w:pStyle w:val="Akapitzlist"/>
        <w:numPr>
          <w:ilvl w:val="0"/>
          <w:numId w:val="99"/>
        </w:numPr>
        <w:spacing w:after="120" w:line="276" w:lineRule="auto"/>
        <w:ind w:left="567"/>
        <w:rPr>
          <w:rFonts w:cstheme="minorHAnsi"/>
          <w:sz w:val="24"/>
          <w:szCs w:val="24"/>
        </w:rPr>
      </w:pPr>
      <w:r w:rsidRPr="00E40776">
        <w:rPr>
          <w:rFonts w:cstheme="minorHAnsi"/>
          <w:sz w:val="24"/>
          <w:szCs w:val="24"/>
        </w:rPr>
        <w:t>odpisy amortyzacyjne są obliczane na podstawie przepisów o rachunkowości oraz zgodnie z polityką rachunkowości Wnioskodawcy;</w:t>
      </w:r>
    </w:p>
    <w:p w14:paraId="714E24C9" w14:textId="459BAF8E" w:rsidR="001900BC" w:rsidRPr="00E40776" w:rsidRDefault="001900BC" w:rsidP="00CE1F65">
      <w:pPr>
        <w:pStyle w:val="Akapitzlist"/>
        <w:numPr>
          <w:ilvl w:val="0"/>
          <w:numId w:val="99"/>
        </w:numPr>
        <w:spacing w:after="120" w:line="276" w:lineRule="auto"/>
        <w:ind w:left="567"/>
        <w:rPr>
          <w:rFonts w:cstheme="minorHAnsi"/>
          <w:sz w:val="24"/>
          <w:szCs w:val="24"/>
        </w:rPr>
      </w:pPr>
      <w:r w:rsidRPr="00E40776">
        <w:rPr>
          <w:rFonts w:cstheme="minorHAnsi"/>
          <w:sz w:val="24"/>
          <w:szCs w:val="24"/>
        </w:rPr>
        <w:t xml:space="preserve">kwalifikowalna wartość odpisów amortyzacyjnych dotyczy wyłącznie okresu, w którym faktycznie aparatura </w:t>
      </w:r>
      <w:r w:rsidR="00731FA3" w:rsidRPr="00E40776">
        <w:rPr>
          <w:rFonts w:cstheme="minorHAnsi"/>
          <w:sz w:val="24"/>
          <w:szCs w:val="24"/>
        </w:rPr>
        <w:t xml:space="preserve">i sprzęt </w:t>
      </w:r>
      <w:r w:rsidR="001D339D" w:rsidRPr="00E40776">
        <w:rPr>
          <w:rFonts w:cstheme="minorHAnsi"/>
          <w:sz w:val="24"/>
          <w:szCs w:val="24"/>
        </w:rPr>
        <w:t xml:space="preserve">jest </w:t>
      </w:r>
      <w:r w:rsidRPr="00E40776">
        <w:rPr>
          <w:rFonts w:cstheme="minorHAnsi"/>
          <w:sz w:val="24"/>
          <w:szCs w:val="24"/>
        </w:rPr>
        <w:t>wykorzystywan</w:t>
      </w:r>
      <w:r w:rsidR="001D339D" w:rsidRPr="00E40776">
        <w:rPr>
          <w:rFonts w:cstheme="minorHAnsi"/>
          <w:sz w:val="24"/>
          <w:szCs w:val="24"/>
        </w:rPr>
        <w:t>a</w:t>
      </w:r>
      <w:r w:rsidRPr="00E40776">
        <w:rPr>
          <w:rFonts w:cstheme="minorHAnsi"/>
          <w:sz w:val="24"/>
          <w:szCs w:val="24"/>
        </w:rPr>
        <w:t xml:space="preserve"> do realizacji badań przemysłowych, prac rozwojowych </w:t>
      </w:r>
      <w:r w:rsidR="00440B80" w:rsidRPr="00E40776">
        <w:rPr>
          <w:rFonts w:cstheme="minorHAnsi"/>
          <w:sz w:val="24"/>
          <w:szCs w:val="24"/>
        </w:rPr>
        <w:t>modułu</w:t>
      </w:r>
      <w:r w:rsidRPr="00E40776">
        <w:rPr>
          <w:rFonts w:cstheme="minorHAnsi"/>
          <w:sz w:val="24"/>
          <w:szCs w:val="24"/>
        </w:rPr>
        <w:t>;</w:t>
      </w:r>
    </w:p>
    <w:p w14:paraId="5DE61B3E" w14:textId="507E6E46" w:rsidR="001900BC" w:rsidRPr="00E40776" w:rsidRDefault="00440B80" w:rsidP="00CE1F65">
      <w:pPr>
        <w:pStyle w:val="Akapitzlist"/>
        <w:numPr>
          <w:ilvl w:val="0"/>
          <w:numId w:val="99"/>
        </w:numPr>
        <w:spacing w:after="120" w:line="276" w:lineRule="auto"/>
        <w:ind w:left="567"/>
        <w:rPr>
          <w:rFonts w:cstheme="minorHAnsi"/>
          <w:sz w:val="24"/>
          <w:szCs w:val="24"/>
        </w:rPr>
      </w:pPr>
      <w:r w:rsidRPr="00E40776">
        <w:rPr>
          <w:rFonts w:cstheme="minorHAnsi"/>
          <w:sz w:val="24"/>
          <w:szCs w:val="24"/>
        </w:rPr>
        <w:t xml:space="preserve">jeśli </w:t>
      </w:r>
      <w:r w:rsidR="001900BC" w:rsidRPr="00E40776">
        <w:rPr>
          <w:rFonts w:cstheme="minorHAnsi"/>
          <w:sz w:val="24"/>
          <w:szCs w:val="24"/>
        </w:rPr>
        <w:t xml:space="preserve">aparatura </w:t>
      </w:r>
      <w:r w:rsidR="00731FA3" w:rsidRPr="00E40776">
        <w:rPr>
          <w:rFonts w:cstheme="minorHAnsi"/>
          <w:sz w:val="24"/>
          <w:szCs w:val="24"/>
        </w:rPr>
        <w:t xml:space="preserve">i sprzęt </w:t>
      </w:r>
      <w:r w:rsidR="001900BC" w:rsidRPr="00E40776">
        <w:rPr>
          <w:rFonts w:cstheme="minorHAnsi"/>
          <w:sz w:val="24"/>
          <w:szCs w:val="24"/>
        </w:rPr>
        <w:t xml:space="preserve">jest wykorzystywana także w innych celach niż realizacja </w:t>
      </w:r>
      <w:r w:rsidRPr="00E40776">
        <w:rPr>
          <w:rFonts w:cstheme="minorHAnsi"/>
          <w:sz w:val="24"/>
          <w:szCs w:val="24"/>
        </w:rPr>
        <w:t>modułu</w:t>
      </w:r>
      <w:r w:rsidR="001900BC" w:rsidRPr="00E40776">
        <w:rPr>
          <w:rFonts w:cstheme="minorHAnsi"/>
          <w:sz w:val="24"/>
          <w:szCs w:val="24"/>
        </w:rPr>
        <w:t xml:space="preserve">, kwalifikowalna jest tylko ta część odpisu amortyzacyjnego, która odpowiada proporcji wykorzystania aktywów przy realizacji badań przemysłowych, prac rozwojowych </w:t>
      </w:r>
      <w:r w:rsidRPr="00E40776">
        <w:rPr>
          <w:rFonts w:cstheme="minorHAnsi"/>
          <w:sz w:val="24"/>
          <w:szCs w:val="24"/>
        </w:rPr>
        <w:t>modułu</w:t>
      </w:r>
      <w:r w:rsidR="001900BC" w:rsidRPr="00E40776">
        <w:rPr>
          <w:rFonts w:cstheme="minorHAnsi"/>
          <w:sz w:val="24"/>
          <w:szCs w:val="24"/>
        </w:rPr>
        <w:t>;</w:t>
      </w:r>
    </w:p>
    <w:p w14:paraId="5FB00CD6" w14:textId="07C00C57" w:rsidR="001900BC" w:rsidRPr="00E40776" w:rsidRDefault="001900BC" w:rsidP="00CE1F65">
      <w:pPr>
        <w:pStyle w:val="Akapitzlist"/>
        <w:numPr>
          <w:ilvl w:val="0"/>
          <w:numId w:val="99"/>
        </w:numPr>
        <w:spacing w:after="120" w:line="276" w:lineRule="auto"/>
        <w:ind w:left="567"/>
        <w:rPr>
          <w:rFonts w:cstheme="minorHAnsi"/>
          <w:sz w:val="24"/>
          <w:szCs w:val="24"/>
        </w:rPr>
      </w:pPr>
      <w:r w:rsidRPr="00E40776">
        <w:rPr>
          <w:rFonts w:cstheme="minorHAnsi"/>
          <w:sz w:val="24"/>
          <w:szCs w:val="24"/>
        </w:rPr>
        <w:t xml:space="preserve">zakup aparatury </w:t>
      </w:r>
      <w:r w:rsidR="00731FA3" w:rsidRPr="00E40776">
        <w:rPr>
          <w:rFonts w:cstheme="minorHAnsi"/>
          <w:sz w:val="24"/>
          <w:szCs w:val="24"/>
        </w:rPr>
        <w:t xml:space="preserve">i sprzętu </w:t>
      </w:r>
      <w:r w:rsidRPr="00E40776">
        <w:rPr>
          <w:rFonts w:cstheme="minorHAnsi"/>
          <w:sz w:val="24"/>
          <w:szCs w:val="24"/>
        </w:rPr>
        <w:t>nie był współfinansowany ze środków dotacji krajowej lub środków unijnych;</w:t>
      </w:r>
    </w:p>
    <w:p w14:paraId="7FE95C7C" w14:textId="33034E86" w:rsidR="001900BC" w:rsidRPr="00E40776" w:rsidRDefault="001900BC" w:rsidP="00CE1F65">
      <w:pPr>
        <w:pStyle w:val="Akapitzlist"/>
        <w:numPr>
          <w:ilvl w:val="0"/>
          <w:numId w:val="99"/>
        </w:numPr>
        <w:spacing w:after="120" w:line="276" w:lineRule="auto"/>
        <w:ind w:left="567"/>
        <w:rPr>
          <w:rFonts w:cstheme="minorHAnsi"/>
          <w:sz w:val="24"/>
          <w:szCs w:val="24"/>
        </w:rPr>
      </w:pPr>
      <w:r w:rsidRPr="00E40776">
        <w:rPr>
          <w:rFonts w:cstheme="minorHAnsi"/>
          <w:sz w:val="24"/>
          <w:szCs w:val="24"/>
        </w:rPr>
        <w:t xml:space="preserve">zakup aparatury </w:t>
      </w:r>
      <w:r w:rsidR="00731FA3" w:rsidRPr="00E40776">
        <w:rPr>
          <w:rFonts w:cstheme="minorHAnsi"/>
          <w:sz w:val="24"/>
          <w:szCs w:val="24"/>
        </w:rPr>
        <w:t xml:space="preserve">i sprzętu </w:t>
      </w:r>
      <w:r w:rsidRPr="00E40776">
        <w:rPr>
          <w:rFonts w:cstheme="minorHAnsi"/>
          <w:sz w:val="24"/>
          <w:szCs w:val="24"/>
        </w:rPr>
        <w:t>nie został rozliczony</w:t>
      </w:r>
      <w:r w:rsidR="00440B80" w:rsidRPr="00E40776">
        <w:rPr>
          <w:rFonts w:cstheme="minorHAnsi"/>
          <w:sz w:val="24"/>
          <w:szCs w:val="24"/>
        </w:rPr>
        <w:t xml:space="preserve"> ani przedstawiony do rozliczenia</w:t>
      </w:r>
      <w:r w:rsidRPr="00E40776">
        <w:rPr>
          <w:rFonts w:cstheme="minorHAnsi"/>
          <w:sz w:val="24"/>
          <w:szCs w:val="24"/>
        </w:rPr>
        <w:t xml:space="preserve"> jako koszt kwalifikowalny projektu;</w:t>
      </w:r>
    </w:p>
    <w:p w14:paraId="368DECB8" w14:textId="2C3A2077" w:rsidR="001900BC" w:rsidRPr="00E40776" w:rsidRDefault="001900BC" w:rsidP="00CE1F65">
      <w:pPr>
        <w:pStyle w:val="Akapitzlist"/>
        <w:numPr>
          <w:ilvl w:val="0"/>
          <w:numId w:val="99"/>
        </w:numPr>
        <w:spacing w:after="120" w:line="276" w:lineRule="auto"/>
        <w:ind w:left="567"/>
        <w:rPr>
          <w:rFonts w:cstheme="minorHAnsi"/>
          <w:sz w:val="24"/>
          <w:szCs w:val="24"/>
        </w:rPr>
      </w:pPr>
      <w:r w:rsidRPr="00E40776">
        <w:rPr>
          <w:rFonts w:cstheme="minorHAnsi"/>
          <w:sz w:val="24"/>
          <w:szCs w:val="24"/>
        </w:rPr>
        <w:t>odpisy amortyzacyjne dotyczą aparatury</w:t>
      </w:r>
      <w:r w:rsidR="00731FA3" w:rsidRPr="00E40776">
        <w:rPr>
          <w:rFonts w:cstheme="minorHAnsi"/>
          <w:sz w:val="24"/>
          <w:szCs w:val="24"/>
        </w:rPr>
        <w:t xml:space="preserve"> i sprzętu</w:t>
      </w:r>
      <w:r w:rsidRPr="00E40776">
        <w:rPr>
          <w:rFonts w:cstheme="minorHAnsi"/>
          <w:sz w:val="24"/>
          <w:szCs w:val="24"/>
        </w:rPr>
        <w:t>, któr</w:t>
      </w:r>
      <w:r w:rsidR="001D339D" w:rsidRPr="00E40776">
        <w:rPr>
          <w:rFonts w:cstheme="minorHAnsi"/>
          <w:sz w:val="24"/>
          <w:szCs w:val="24"/>
        </w:rPr>
        <w:t>a</w:t>
      </w:r>
      <w:r w:rsidRPr="00E40776">
        <w:rPr>
          <w:rFonts w:cstheme="minorHAnsi"/>
          <w:sz w:val="24"/>
          <w:szCs w:val="24"/>
        </w:rPr>
        <w:t xml:space="preserve"> został</w:t>
      </w:r>
      <w:r w:rsidR="001D339D" w:rsidRPr="00E40776">
        <w:rPr>
          <w:rFonts w:cstheme="minorHAnsi"/>
          <w:sz w:val="24"/>
          <w:szCs w:val="24"/>
        </w:rPr>
        <w:t>a</w:t>
      </w:r>
      <w:r w:rsidRPr="00E40776">
        <w:rPr>
          <w:rFonts w:cstheme="minorHAnsi"/>
          <w:sz w:val="24"/>
          <w:szCs w:val="24"/>
        </w:rPr>
        <w:t xml:space="preserve"> zakupion</w:t>
      </w:r>
      <w:r w:rsidR="001D339D" w:rsidRPr="00E40776">
        <w:rPr>
          <w:rFonts w:cstheme="minorHAnsi"/>
          <w:sz w:val="24"/>
          <w:szCs w:val="24"/>
        </w:rPr>
        <w:t>a</w:t>
      </w:r>
      <w:r w:rsidRPr="00E40776">
        <w:rPr>
          <w:rFonts w:cstheme="minorHAnsi"/>
          <w:sz w:val="24"/>
          <w:szCs w:val="24"/>
        </w:rPr>
        <w:t xml:space="preserve"> w sposób racjonalny</w:t>
      </w:r>
      <w:r w:rsidR="00061C53" w:rsidRPr="00E40776">
        <w:rPr>
          <w:rFonts w:cstheme="minorHAnsi"/>
          <w:sz w:val="24"/>
          <w:szCs w:val="24"/>
        </w:rPr>
        <w:t xml:space="preserve"> </w:t>
      </w:r>
      <w:r w:rsidRPr="00E40776">
        <w:rPr>
          <w:rFonts w:cstheme="minorHAnsi"/>
          <w:sz w:val="24"/>
          <w:szCs w:val="24"/>
        </w:rPr>
        <w:t>i efektywny – po cenach, które nie zostały zawyżone w stosunku do cen i stawek rynkowych.</w:t>
      </w:r>
    </w:p>
    <w:p w14:paraId="464B18B7" w14:textId="7C40171C" w:rsidR="002958C0" w:rsidRPr="00E40776" w:rsidRDefault="001900BC" w:rsidP="00C32B3F">
      <w:pPr>
        <w:spacing w:after="120" w:line="276" w:lineRule="auto"/>
        <w:jc w:val="both"/>
        <w:rPr>
          <w:rFonts w:cstheme="minorHAnsi"/>
          <w:sz w:val="24"/>
          <w:szCs w:val="24"/>
        </w:rPr>
      </w:pPr>
      <w:r w:rsidRPr="00E40776">
        <w:rPr>
          <w:rFonts w:cstheme="minorHAnsi"/>
          <w:sz w:val="24"/>
          <w:szCs w:val="24"/>
        </w:rPr>
        <w:lastRenderedPageBreak/>
        <w:t>Jeżeli Wnioskodawca nie jest zobowiązany do stosowania ustawy o rachunkowości, stosuje odpowiednie przepisy podatkowe.</w:t>
      </w:r>
    </w:p>
    <w:p w14:paraId="41C3765F" w14:textId="77777777" w:rsidR="00BC6C8B" w:rsidRPr="00E40776" w:rsidRDefault="00BC6C8B" w:rsidP="00C32B3F">
      <w:pPr>
        <w:spacing w:after="120" w:line="276" w:lineRule="auto"/>
        <w:jc w:val="both"/>
        <w:rPr>
          <w:rFonts w:cstheme="minorHAnsi"/>
          <w:sz w:val="24"/>
          <w:szCs w:val="24"/>
        </w:rPr>
      </w:pPr>
    </w:p>
    <w:p w14:paraId="7C0DA5B6" w14:textId="127DB220" w:rsidR="00566DD0" w:rsidRPr="00E40776" w:rsidRDefault="00566DD0" w:rsidP="00155CD5">
      <w:pPr>
        <w:pStyle w:val="Nagwek3"/>
        <w:rPr>
          <w:rFonts w:asciiTheme="minorHAnsi" w:hAnsiTheme="minorHAnsi" w:cstheme="minorHAnsi"/>
          <w:b/>
          <w:bCs/>
          <w:color w:val="2F5496" w:themeColor="accent1" w:themeShade="BF"/>
        </w:rPr>
      </w:pPr>
      <w:bookmarkStart w:id="40" w:name="_Toc126667517"/>
      <w:r w:rsidRPr="00E40776">
        <w:rPr>
          <w:rFonts w:asciiTheme="minorHAnsi" w:hAnsiTheme="minorHAnsi" w:cstheme="minorHAnsi"/>
          <w:b/>
          <w:bCs/>
          <w:color w:val="2F5496" w:themeColor="accent1" w:themeShade="BF"/>
        </w:rPr>
        <w:t xml:space="preserve">3.3.4 </w:t>
      </w:r>
      <w:r w:rsidR="003263B6" w:rsidRPr="00E40776">
        <w:rPr>
          <w:rFonts w:asciiTheme="minorHAnsi" w:hAnsiTheme="minorHAnsi" w:cstheme="minorHAnsi"/>
          <w:b/>
          <w:bCs/>
          <w:color w:val="2F5496" w:themeColor="accent1" w:themeShade="BF"/>
        </w:rPr>
        <w:t>Amortyzacja (budynki)</w:t>
      </w:r>
      <w:bookmarkEnd w:id="40"/>
    </w:p>
    <w:p w14:paraId="7B272D71" w14:textId="77777777" w:rsidR="00596C57" w:rsidRPr="00E40776" w:rsidRDefault="00596C57" w:rsidP="00917986">
      <w:pPr>
        <w:ind w:left="426"/>
        <w:rPr>
          <w:rFonts w:cstheme="minorHAnsi"/>
          <w:sz w:val="24"/>
          <w:szCs w:val="24"/>
        </w:rPr>
      </w:pPr>
    </w:p>
    <w:p w14:paraId="1FC37B25" w14:textId="4B8302C2" w:rsidR="003263B6" w:rsidRPr="00E40776" w:rsidRDefault="003263B6" w:rsidP="00C32B3F">
      <w:pPr>
        <w:spacing w:after="120" w:line="276" w:lineRule="auto"/>
        <w:jc w:val="both"/>
        <w:rPr>
          <w:rFonts w:cstheme="minorHAnsi"/>
          <w:sz w:val="24"/>
          <w:szCs w:val="24"/>
        </w:rPr>
      </w:pPr>
      <w:r w:rsidRPr="00E40776">
        <w:rPr>
          <w:rFonts w:cstheme="minorHAnsi"/>
          <w:sz w:val="24"/>
          <w:szCs w:val="24"/>
        </w:rPr>
        <w:t>W ramach kategorii kwalifikowalne są odpisy amortyzacyjne budynków</w:t>
      </w:r>
      <w:r w:rsidR="00126073" w:rsidRPr="00E40776">
        <w:rPr>
          <w:rFonts w:cstheme="minorHAnsi"/>
          <w:sz w:val="24"/>
          <w:szCs w:val="24"/>
        </w:rPr>
        <w:t xml:space="preserve"> odpowiadające okresowi realizacji modułu obliczone na podstawie powszechnie przyjętych zasad rachunkowości</w:t>
      </w:r>
      <w:r w:rsidRPr="00E40776">
        <w:rPr>
          <w:rFonts w:cstheme="minorHAnsi"/>
          <w:sz w:val="24"/>
          <w:szCs w:val="24"/>
        </w:rPr>
        <w:t>. W przypadku wykorzystywania budynków także w innych celach niż realizacja modułu – kwalifikowalna jest tylko ta część odpisu amortyzacyjnego, która odpowiada proporcji wykorzystania budynków w celu realizacji badań przemysłowych, prac rozwojowych w ramach modułu.</w:t>
      </w:r>
    </w:p>
    <w:p w14:paraId="388C618C" w14:textId="0B169D21" w:rsidR="003263B6" w:rsidRPr="00E40776" w:rsidRDefault="003263B6" w:rsidP="00C32B3F">
      <w:pPr>
        <w:spacing w:after="120" w:line="276" w:lineRule="auto"/>
        <w:jc w:val="both"/>
        <w:rPr>
          <w:rFonts w:cstheme="minorHAnsi"/>
          <w:b/>
          <w:bCs/>
          <w:sz w:val="24"/>
          <w:szCs w:val="24"/>
        </w:rPr>
      </w:pPr>
    </w:p>
    <w:p w14:paraId="7D89D63C" w14:textId="648A324F" w:rsidR="00211881" w:rsidRPr="00E40776" w:rsidRDefault="00647770" w:rsidP="00155CD5">
      <w:pPr>
        <w:pStyle w:val="Nagwek3"/>
        <w:rPr>
          <w:rFonts w:asciiTheme="minorHAnsi" w:hAnsiTheme="minorHAnsi" w:cstheme="minorHAnsi"/>
          <w:b/>
          <w:bCs/>
          <w:color w:val="2F5496" w:themeColor="accent1" w:themeShade="BF"/>
        </w:rPr>
      </w:pPr>
      <w:bookmarkStart w:id="41" w:name="_Toc126667518"/>
      <w:r w:rsidRPr="00E40776">
        <w:rPr>
          <w:rFonts w:asciiTheme="minorHAnsi" w:hAnsiTheme="minorHAnsi" w:cstheme="minorHAnsi"/>
          <w:b/>
          <w:bCs/>
          <w:color w:val="2F5496" w:themeColor="accent1" w:themeShade="BF"/>
        </w:rPr>
        <w:t xml:space="preserve">3.3.5 </w:t>
      </w:r>
      <w:r w:rsidR="00211881" w:rsidRPr="00E40776">
        <w:rPr>
          <w:rFonts w:asciiTheme="minorHAnsi" w:hAnsiTheme="minorHAnsi" w:cstheme="minorHAnsi"/>
          <w:b/>
          <w:bCs/>
          <w:color w:val="2F5496" w:themeColor="accent1" w:themeShade="BF"/>
        </w:rPr>
        <w:t>Nieruchomości</w:t>
      </w:r>
      <w:bookmarkEnd w:id="41"/>
    </w:p>
    <w:p w14:paraId="24B8FF2E" w14:textId="77777777" w:rsidR="00596C57" w:rsidRPr="00E40776" w:rsidRDefault="00596C57" w:rsidP="00596C57">
      <w:pPr>
        <w:rPr>
          <w:rFonts w:cstheme="minorHAnsi"/>
          <w:sz w:val="24"/>
          <w:szCs w:val="24"/>
        </w:rPr>
      </w:pPr>
    </w:p>
    <w:p w14:paraId="6139DA6A" w14:textId="254B60CD" w:rsidR="00211881" w:rsidRPr="00E40776" w:rsidRDefault="00211881" w:rsidP="00CC74EC">
      <w:pPr>
        <w:spacing w:after="120" w:line="276" w:lineRule="auto"/>
        <w:jc w:val="both"/>
        <w:rPr>
          <w:rFonts w:cstheme="minorHAnsi"/>
          <w:sz w:val="24"/>
          <w:szCs w:val="24"/>
        </w:rPr>
      </w:pPr>
      <w:r w:rsidRPr="00E40776">
        <w:rPr>
          <w:rFonts w:cstheme="minorHAnsi"/>
          <w:sz w:val="24"/>
          <w:szCs w:val="24"/>
        </w:rPr>
        <w:t xml:space="preserve">W ramach tej kategorii kwalifikowalne są koszty gruntów, które w całości lub części będą wykorzystywane bezpośrednio na potrzeby prowadzonych badań przemysłowych, prac rozwojowych. </w:t>
      </w:r>
    </w:p>
    <w:p w14:paraId="6B85B5DB" w14:textId="2434D887" w:rsidR="00211881" w:rsidRPr="00E40776" w:rsidRDefault="00211881" w:rsidP="00CC74EC">
      <w:pPr>
        <w:spacing w:after="120" w:line="276" w:lineRule="auto"/>
        <w:jc w:val="both"/>
        <w:rPr>
          <w:rFonts w:cstheme="minorHAnsi"/>
          <w:sz w:val="24"/>
          <w:szCs w:val="24"/>
        </w:rPr>
      </w:pPr>
      <w:r w:rsidRPr="00E40776">
        <w:rPr>
          <w:rFonts w:cstheme="minorHAnsi"/>
          <w:sz w:val="24"/>
          <w:szCs w:val="24"/>
        </w:rPr>
        <w:t xml:space="preserve">Koszty gruntów są kwalifikowalne w zakresie i przez okres niezbędny do realizacji badań przemysłowych, prac rozwojowych prowadzonych w ramach modułu. </w:t>
      </w:r>
    </w:p>
    <w:p w14:paraId="039E74DE" w14:textId="70211DF4" w:rsidR="00211881" w:rsidRPr="00E40776" w:rsidRDefault="00211881" w:rsidP="00211881">
      <w:pPr>
        <w:rPr>
          <w:rFonts w:cstheme="minorHAnsi"/>
          <w:sz w:val="24"/>
          <w:szCs w:val="24"/>
        </w:rPr>
      </w:pPr>
      <w:r w:rsidRPr="00E40776">
        <w:rPr>
          <w:rFonts w:cstheme="minorHAnsi"/>
          <w:sz w:val="24"/>
          <w:szCs w:val="24"/>
        </w:rPr>
        <w:t>Kwalifikowalne są takie koszty gruntów, jak:</w:t>
      </w:r>
    </w:p>
    <w:p w14:paraId="70F6281C" w14:textId="765CD564" w:rsidR="00211881" w:rsidRPr="00E40776" w:rsidRDefault="00211881" w:rsidP="00917986">
      <w:pPr>
        <w:ind w:left="426" w:hanging="426"/>
        <w:rPr>
          <w:rFonts w:cstheme="minorHAnsi"/>
          <w:sz w:val="24"/>
          <w:szCs w:val="24"/>
        </w:rPr>
      </w:pPr>
      <w:r w:rsidRPr="00E40776">
        <w:rPr>
          <w:rFonts w:cstheme="minorHAnsi"/>
          <w:sz w:val="24"/>
          <w:szCs w:val="24"/>
        </w:rPr>
        <w:t>a)</w:t>
      </w:r>
      <w:r w:rsidRPr="00E40776">
        <w:rPr>
          <w:rFonts w:cstheme="minorHAnsi"/>
          <w:sz w:val="24"/>
          <w:szCs w:val="24"/>
        </w:rPr>
        <w:tab/>
        <w:t>dzierżawa gruntów – tylko raty czynszu dzierżawnego - kwalifikowalna jest tylko ta część kosztów, która odpowiada proporcji wykorzystania gruntów w celu realizacji badań przemysłowych, prac rozwojowych w ramach modułu;</w:t>
      </w:r>
    </w:p>
    <w:p w14:paraId="3BA28807" w14:textId="40FD0D49" w:rsidR="00211881" w:rsidRPr="00E40776" w:rsidRDefault="00211881" w:rsidP="00917986">
      <w:pPr>
        <w:ind w:left="426" w:hanging="426"/>
        <w:rPr>
          <w:rFonts w:cstheme="minorHAnsi"/>
          <w:sz w:val="24"/>
          <w:szCs w:val="24"/>
        </w:rPr>
      </w:pPr>
      <w:r w:rsidRPr="00E40776">
        <w:rPr>
          <w:rFonts w:cstheme="minorHAnsi"/>
          <w:sz w:val="24"/>
          <w:szCs w:val="24"/>
        </w:rPr>
        <w:t>b)</w:t>
      </w:r>
      <w:r w:rsidRPr="00E40776">
        <w:rPr>
          <w:rFonts w:cstheme="minorHAnsi"/>
          <w:sz w:val="24"/>
          <w:szCs w:val="24"/>
        </w:rPr>
        <w:tab/>
        <w:t>wieczyste użytkowanie gruntów – tylko opłaty za użytkowanie wieczyste - kwalifikowalna jest tylko ta część kosztów, która odpowiada proporcji wykorzystania gruntów w celu realizacji badań przemysłowych, prac rozwojowych w ramach modułu</w:t>
      </w:r>
      <w:r w:rsidR="00B9382A" w:rsidRPr="00E40776">
        <w:rPr>
          <w:rFonts w:cstheme="minorHAnsi"/>
          <w:sz w:val="24"/>
          <w:szCs w:val="24"/>
        </w:rPr>
        <w:t>.</w:t>
      </w:r>
    </w:p>
    <w:p w14:paraId="08B66486" w14:textId="77777777" w:rsidR="006E6CDC" w:rsidRPr="00E40776" w:rsidRDefault="006E6CDC" w:rsidP="00C8757A">
      <w:pPr>
        <w:pStyle w:val="Akapitzlist"/>
        <w:ind w:hanging="720"/>
        <w:jc w:val="both"/>
        <w:rPr>
          <w:rFonts w:cstheme="minorHAnsi"/>
          <w:color w:val="1F3864" w:themeColor="accent1" w:themeShade="80"/>
          <w:sz w:val="24"/>
          <w:szCs w:val="24"/>
        </w:rPr>
      </w:pPr>
    </w:p>
    <w:p w14:paraId="3859F77B" w14:textId="4D40DB61" w:rsidR="00F40A08" w:rsidRPr="00E40776" w:rsidRDefault="00D844B8" w:rsidP="00647770">
      <w:pPr>
        <w:pStyle w:val="Nagwek3"/>
        <w:rPr>
          <w:rFonts w:asciiTheme="minorHAnsi" w:hAnsiTheme="minorHAnsi" w:cstheme="minorHAnsi"/>
          <w:b/>
          <w:bCs/>
          <w:color w:val="2F5496" w:themeColor="accent1" w:themeShade="BF"/>
        </w:rPr>
      </w:pPr>
      <w:bookmarkStart w:id="42" w:name="_Toc126667519"/>
      <w:r w:rsidRPr="00E40776">
        <w:rPr>
          <w:rFonts w:asciiTheme="minorHAnsi" w:hAnsiTheme="minorHAnsi" w:cstheme="minorHAnsi"/>
          <w:b/>
          <w:bCs/>
          <w:color w:val="2F5496" w:themeColor="accent1" w:themeShade="BF"/>
        </w:rPr>
        <w:t xml:space="preserve">3.3.6 </w:t>
      </w:r>
      <w:r w:rsidR="00F40A08" w:rsidRPr="00E40776">
        <w:rPr>
          <w:rFonts w:asciiTheme="minorHAnsi" w:hAnsiTheme="minorHAnsi" w:cstheme="minorHAnsi"/>
          <w:b/>
          <w:bCs/>
          <w:color w:val="2F5496" w:themeColor="accent1" w:themeShade="BF"/>
        </w:rPr>
        <w:t>Wartości niematerialne i prawne</w:t>
      </w:r>
      <w:bookmarkEnd w:id="42"/>
    </w:p>
    <w:p w14:paraId="4C2CF479" w14:textId="77777777" w:rsidR="00917986" w:rsidRPr="00E40776" w:rsidRDefault="00917986" w:rsidP="00917986">
      <w:pPr>
        <w:rPr>
          <w:rFonts w:cstheme="minorHAnsi"/>
          <w:sz w:val="24"/>
          <w:szCs w:val="24"/>
        </w:rPr>
      </w:pPr>
    </w:p>
    <w:p w14:paraId="570787B7" w14:textId="2CB137F6" w:rsidR="002958C0" w:rsidRPr="00E40776" w:rsidRDefault="009313D3" w:rsidP="000C3373">
      <w:pPr>
        <w:spacing w:after="120" w:line="276" w:lineRule="auto"/>
        <w:jc w:val="both"/>
        <w:rPr>
          <w:rFonts w:cstheme="minorHAnsi"/>
          <w:sz w:val="24"/>
          <w:szCs w:val="24"/>
        </w:rPr>
      </w:pPr>
      <w:r w:rsidRPr="00E40776">
        <w:rPr>
          <w:rFonts w:cstheme="minorHAnsi"/>
          <w:sz w:val="24"/>
          <w:szCs w:val="24"/>
        </w:rPr>
        <w:t>W ramach kategorii kwalifikowalne są koszty nabyci</w:t>
      </w:r>
      <w:r w:rsidR="00EE5CBB" w:rsidRPr="00E40776">
        <w:rPr>
          <w:rFonts w:cstheme="minorHAnsi"/>
          <w:sz w:val="24"/>
          <w:szCs w:val="24"/>
        </w:rPr>
        <w:t>a</w:t>
      </w:r>
      <w:r w:rsidRPr="00E40776">
        <w:rPr>
          <w:rFonts w:cstheme="minorHAnsi"/>
          <w:sz w:val="24"/>
          <w:szCs w:val="24"/>
        </w:rPr>
        <w:t xml:space="preserve"> wartości niematerialnych i prawnych</w:t>
      </w:r>
      <w:r w:rsidR="00DA728E" w:rsidRPr="00E40776">
        <w:rPr>
          <w:rStyle w:val="Odwoanieprzypisudolnego"/>
          <w:rFonts w:cstheme="minorHAnsi"/>
          <w:sz w:val="24"/>
          <w:szCs w:val="24"/>
        </w:rPr>
        <w:footnoteReference w:id="3"/>
      </w:r>
      <w:r w:rsidRPr="00E40776">
        <w:rPr>
          <w:rFonts w:cstheme="minorHAnsi"/>
          <w:sz w:val="24"/>
          <w:szCs w:val="24"/>
        </w:rPr>
        <w:t xml:space="preserve"> nabytych od osób trzecich na warunkach rynkowych – w formie patentów zakupionych lub użytkowanych na podstawie licencji, know-how, nieopatentowanej wiedzy technicznej, ekspertyz, analiz, raportów badawczych itp., wykorzystywanych, aby prowadzić badania przemysłowe lub prace rozwojowe</w:t>
      </w:r>
      <w:r w:rsidR="004F0CA0" w:rsidRPr="00E40776">
        <w:rPr>
          <w:rFonts w:cstheme="minorHAnsi"/>
          <w:sz w:val="24"/>
          <w:szCs w:val="24"/>
        </w:rPr>
        <w:t>.</w:t>
      </w:r>
      <w:r w:rsidRPr="00E40776">
        <w:rPr>
          <w:rFonts w:cstheme="minorHAnsi"/>
          <w:sz w:val="24"/>
          <w:szCs w:val="24"/>
        </w:rPr>
        <w:t xml:space="preserve"> </w:t>
      </w:r>
      <w:bookmarkStart w:id="43" w:name="_Hlk122083348"/>
    </w:p>
    <w:p w14:paraId="25BCA578" w14:textId="77777777" w:rsidR="00155CD5" w:rsidRPr="00E40776" w:rsidRDefault="00155CD5" w:rsidP="000C3373">
      <w:pPr>
        <w:spacing w:after="120" w:line="276" w:lineRule="auto"/>
        <w:jc w:val="both"/>
        <w:rPr>
          <w:rFonts w:cstheme="minorHAnsi"/>
          <w:sz w:val="24"/>
          <w:szCs w:val="24"/>
        </w:rPr>
      </w:pPr>
    </w:p>
    <w:p w14:paraId="2FA4D70D" w14:textId="73ABB6CC" w:rsidR="003270D9" w:rsidRPr="00E40776" w:rsidRDefault="00D844B8" w:rsidP="00155CD5">
      <w:pPr>
        <w:pStyle w:val="Nagwek3"/>
        <w:rPr>
          <w:rFonts w:asciiTheme="minorHAnsi" w:hAnsiTheme="minorHAnsi" w:cstheme="minorHAnsi"/>
          <w:b/>
          <w:bCs/>
          <w:color w:val="2F5496" w:themeColor="accent1" w:themeShade="BF"/>
        </w:rPr>
      </w:pPr>
      <w:bookmarkStart w:id="44" w:name="_Toc126667520"/>
      <w:bookmarkEnd w:id="43"/>
      <w:r w:rsidRPr="00E40776">
        <w:rPr>
          <w:rFonts w:asciiTheme="minorHAnsi" w:hAnsiTheme="minorHAnsi" w:cstheme="minorHAnsi"/>
          <w:b/>
          <w:bCs/>
          <w:color w:val="2F5496" w:themeColor="accent1" w:themeShade="BF"/>
        </w:rPr>
        <w:t xml:space="preserve">3.3.7 </w:t>
      </w:r>
      <w:r w:rsidR="000B7DF1" w:rsidRPr="00E40776">
        <w:rPr>
          <w:rFonts w:asciiTheme="minorHAnsi" w:hAnsiTheme="minorHAnsi" w:cstheme="minorHAnsi"/>
          <w:b/>
          <w:bCs/>
          <w:color w:val="2F5496" w:themeColor="accent1" w:themeShade="BF"/>
        </w:rPr>
        <w:t>Dostawy (inne niż środki trwałe)</w:t>
      </w:r>
      <w:bookmarkEnd w:id="44"/>
    </w:p>
    <w:p w14:paraId="1D909F15" w14:textId="77777777" w:rsidR="00917986" w:rsidRPr="00E40776" w:rsidRDefault="00917986" w:rsidP="00917986">
      <w:pPr>
        <w:rPr>
          <w:rFonts w:cstheme="minorHAnsi"/>
          <w:sz w:val="24"/>
          <w:szCs w:val="24"/>
        </w:rPr>
      </w:pPr>
    </w:p>
    <w:p w14:paraId="75A5A68E" w14:textId="485A15A8" w:rsidR="00A23B26" w:rsidRPr="00E40776" w:rsidRDefault="00A23B26" w:rsidP="001A5620">
      <w:pPr>
        <w:spacing w:after="120" w:line="276" w:lineRule="auto"/>
        <w:jc w:val="both"/>
        <w:rPr>
          <w:rFonts w:cstheme="minorHAnsi"/>
          <w:sz w:val="24"/>
          <w:szCs w:val="24"/>
        </w:rPr>
      </w:pPr>
      <w:r w:rsidRPr="00E40776">
        <w:rPr>
          <w:rFonts w:cstheme="minorHAnsi"/>
          <w:sz w:val="24"/>
          <w:szCs w:val="24"/>
        </w:rPr>
        <w:t xml:space="preserve">W ramach kategorii kwalifikowalne są </w:t>
      </w:r>
      <w:r w:rsidR="00B147D4" w:rsidRPr="00E40776">
        <w:rPr>
          <w:rFonts w:cstheme="minorHAnsi"/>
          <w:sz w:val="24"/>
          <w:szCs w:val="24"/>
        </w:rPr>
        <w:t>wydatki związane z dostawami</w:t>
      </w:r>
      <w:r w:rsidRPr="00E40776">
        <w:rPr>
          <w:rFonts w:cstheme="minorHAnsi"/>
          <w:sz w:val="24"/>
          <w:szCs w:val="24"/>
        </w:rPr>
        <w:t xml:space="preserve">, czyli </w:t>
      </w:r>
      <w:r w:rsidR="001A5620" w:rsidRPr="00E40776">
        <w:rPr>
          <w:rFonts w:cstheme="minorHAnsi"/>
          <w:sz w:val="24"/>
          <w:szCs w:val="24"/>
        </w:rPr>
        <w:t>koszty</w:t>
      </w:r>
      <w:r w:rsidRPr="00E40776">
        <w:rPr>
          <w:rFonts w:cstheme="minorHAnsi"/>
          <w:sz w:val="24"/>
          <w:szCs w:val="24"/>
        </w:rPr>
        <w:t xml:space="preserve"> </w:t>
      </w:r>
      <w:r w:rsidR="009D3A7D" w:rsidRPr="00E40776">
        <w:rPr>
          <w:rFonts w:cstheme="minorHAnsi"/>
          <w:sz w:val="24"/>
          <w:szCs w:val="24"/>
        </w:rPr>
        <w:t xml:space="preserve">zakupu </w:t>
      </w:r>
      <w:r w:rsidRPr="00E40776">
        <w:rPr>
          <w:rFonts w:cstheme="minorHAnsi"/>
          <w:sz w:val="24"/>
          <w:szCs w:val="24"/>
        </w:rPr>
        <w:t xml:space="preserve">materiałów, środków eksploatacyjnych i podobnych produktów, ponoszone bezpośrednio </w:t>
      </w:r>
      <w:r w:rsidR="003270D9" w:rsidRPr="00E40776">
        <w:rPr>
          <w:rFonts w:cstheme="minorHAnsi"/>
          <w:sz w:val="24"/>
          <w:szCs w:val="24"/>
        </w:rPr>
        <w:br/>
      </w:r>
      <w:r w:rsidRPr="00E40776">
        <w:rPr>
          <w:rFonts w:cstheme="minorHAnsi"/>
          <w:sz w:val="24"/>
          <w:szCs w:val="24"/>
        </w:rPr>
        <w:t xml:space="preserve">w związku z realizacją </w:t>
      </w:r>
      <w:r w:rsidR="00F45E49" w:rsidRPr="00E40776">
        <w:rPr>
          <w:rFonts w:cstheme="minorHAnsi"/>
          <w:sz w:val="24"/>
          <w:szCs w:val="24"/>
        </w:rPr>
        <w:t>prac B+R</w:t>
      </w:r>
      <w:r w:rsidR="006523D9" w:rsidRPr="00E40776">
        <w:rPr>
          <w:rFonts w:cstheme="minorHAnsi"/>
          <w:sz w:val="24"/>
          <w:szCs w:val="24"/>
        </w:rPr>
        <w:t xml:space="preserve"> w module</w:t>
      </w:r>
      <w:r w:rsidRPr="00E40776">
        <w:rPr>
          <w:rFonts w:cstheme="minorHAnsi"/>
          <w:sz w:val="24"/>
          <w:szCs w:val="24"/>
        </w:rPr>
        <w:t>.</w:t>
      </w:r>
    </w:p>
    <w:p w14:paraId="6EF39E2D" w14:textId="6356C75F" w:rsidR="00A23B26" w:rsidRPr="00E40776" w:rsidRDefault="00A23B26" w:rsidP="005B5A34">
      <w:pPr>
        <w:spacing w:after="120" w:line="276" w:lineRule="auto"/>
        <w:rPr>
          <w:rFonts w:cstheme="minorHAnsi"/>
          <w:sz w:val="24"/>
          <w:szCs w:val="24"/>
        </w:rPr>
      </w:pPr>
      <w:r w:rsidRPr="00E40776">
        <w:rPr>
          <w:rFonts w:cstheme="minorHAnsi"/>
          <w:sz w:val="24"/>
          <w:szCs w:val="24"/>
        </w:rPr>
        <w:t>Kwalifikowalne są koszty:</w:t>
      </w:r>
    </w:p>
    <w:p w14:paraId="130829A6" w14:textId="24A70BE6" w:rsidR="00A23B26" w:rsidRPr="00E40776" w:rsidRDefault="00A23B26" w:rsidP="00CE1F65">
      <w:pPr>
        <w:pStyle w:val="Akapitzlist"/>
        <w:numPr>
          <w:ilvl w:val="0"/>
          <w:numId w:val="52"/>
        </w:numPr>
        <w:spacing w:after="120" w:line="276" w:lineRule="auto"/>
        <w:ind w:left="567" w:hanging="425"/>
        <w:rPr>
          <w:rFonts w:cstheme="minorHAnsi"/>
          <w:sz w:val="24"/>
          <w:szCs w:val="24"/>
        </w:rPr>
      </w:pPr>
      <w:r w:rsidRPr="00E40776">
        <w:rPr>
          <w:rFonts w:cstheme="minorHAnsi"/>
          <w:sz w:val="24"/>
          <w:szCs w:val="24"/>
        </w:rPr>
        <w:t xml:space="preserve">materiałów i środków eksploatacyjnych niezbędnych do realizacji </w:t>
      </w:r>
      <w:r w:rsidR="00F45E49" w:rsidRPr="00E40776">
        <w:rPr>
          <w:rFonts w:cstheme="minorHAnsi"/>
          <w:sz w:val="24"/>
          <w:szCs w:val="24"/>
        </w:rPr>
        <w:t>prac B+R</w:t>
      </w:r>
      <w:r w:rsidRPr="00E40776">
        <w:rPr>
          <w:rFonts w:cstheme="minorHAnsi"/>
          <w:sz w:val="24"/>
          <w:szCs w:val="24"/>
        </w:rPr>
        <w:t xml:space="preserve"> np. koszty surowców, półproduktów, odczynników;</w:t>
      </w:r>
    </w:p>
    <w:p w14:paraId="3B327E2D" w14:textId="42FDA77F" w:rsidR="00A23B26" w:rsidRPr="00E40776" w:rsidRDefault="00A23B26" w:rsidP="00CE1F65">
      <w:pPr>
        <w:pStyle w:val="Akapitzlist"/>
        <w:numPr>
          <w:ilvl w:val="0"/>
          <w:numId w:val="52"/>
        </w:numPr>
        <w:spacing w:after="120" w:line="276" w:lineRule="auto"/>
        <w:ind w:left="567" w:hanging="425"/>
        <w:rPr>
          <w:rFonts w:cstheme="minorHAnsi"/>
          <w:sz w:val="24"/>
          <w:szCs w:val="24"/>
        </w:rPr>
      </w:pPr>
      <w:r w:rsidRPr="00E40776">
        <w:rPr>
          <w:rFonts w:cstheme="minorHAnsi"/>
          <w:sz w:val="24"/>
          <w:szCs w:val="24"/>
        </w:rPr>
        <w:t xml:space="preserve">sprzętu laboratoryjnego wykorzystywanego do </w:t>
      </w:r>
      <w:r w:rsidR="00F45E49" w:rsidRPr="00E40776">
        <w:rPr>
          <w:rFonts w:cstheme="minorHAnsi"/>
          <w:sz w:val="24"/>
          <w:szCs w:val="24"/>
        </w:rPr>
        <w:t>prac B+R</w:t>
      </w:r>
      <w:r w:rsidR="003270D9" w:rsidRPr="00E40776">
        <w:rPr>
          <w:rFonts w:cstheme="minorHAnsi"/>
          <w:sz w:val="24"/>
          <w:szCs w:val="24"/>
        </w:rPr>
        <w:t>,</w:t>
      </w:r>
      <w:r w:rsidRPr="00E40776">
        <w:rPr>
          <w:rFonts w:cstheme="minorHAnsi"/>
          <w:sz w:val="24"/>
          <w:szCs w:val="24"/>
        </w:rPr>
        <w:t xml:space="preserve"> tj. koszty zakupów, które nie są środkiem trwałym zgodnie z ustawą o rachunkowości oraz z polityką rachunkowości Wnioskodawcy;</w:t>
      </w:r>
    </w:p>
    <w:p w14:paraId="1B1F5905" w14:textId="26EDEC83" w:rsidR="00A23B26" w:rsidRPr="00E40776" w:rsidRDefault="00A23B26" w:rsidP="00CE1F65">
      <w:pPr>
        <w:pStyle w:val="Akapitzlist"/>
        <w:numPr>
          <w:ilvl w:val="0"/>
          <w:numId w:val="52"/>
        </w:numPr>
        <w:spacing w:after="120" w:line="276" w:lineRule="auto"/>
        <w:ind w:left="567" w:hanging="425"/>
        <w:rPr>
          <w:rFonts w:cstheme="minorHAnsi"/>
          <w:sz w:val="24"/>
          <w:szCs w:val="24"/>
        </w:rPr>
      </w:pPr>
      <w:r w:rsidRPr="00E40776">
        <w:rPr>
          <w:rFonts w:cstheme="minorHAnsi"/>
          <w:sz w:val="24"/>
          <w:szCs w:val="24"/>
        </w:rPr>
        <w:t xml:space="preserve">utrzymania linii technologicznych, instalacji doświadczalnych itp. w okresie </w:t>
      </w:r>
      <w:r w:rsidR="003270D9" w:rsidRPr="00E40776">
        <w:rPr>
          <w:rFonts w:cstheme="minorHAnsi"/>
          <w:sz w:val="24"/>
          <w:szCs w:val="24"/>
        </w:rPr>
        <w:br/>
      </w:r>
      <w:r w:rsidRPr="00E40776">
        <w:rPr>
          <w:rFonts w:cstheme="minorHAnsi"/>
          <w:sz w:val="24"/>
          <w:szCs w:val="24"/>
        </w:rPr>
        <w:t xml:space="preserve">i w proporcji, w jakiej są wykorzystywane do </w:t>
      </w:r>
      <w:r w:rsidR="00F45E49" w:rsidRPr="00E40776">
        <w:rPr>
          <w:rFonts w:cstheme="minorHAnsi"/>
          <w:sz w:val="24"/>
          <w:szCs w:val="24"/>
        </w:rPr>
        <w:t>prac B+R</w:t>
      </w:r>
      <w:r w:rsidRPr="00E40776">
        <w:rPr>
          <w:rFonts w:cstheme="minorHAnsi"/>
          <w:sz w:val="24"/>
          <w:szCs w:val="24"/>
        </w:rPr>
        <w:t>;</w:t>
      </w:r>
    </w:p>
    <w:p w14:paraId="1CA6D209" w14:textId="05C55DC6" w:rsidR="00A23B26" w:rsidRPr="00E40776" w:rsidRDefault="00A23B26" w:rsidP="00CE1F65">
      <w:pPr>
        <w:pStyle w:val="Akapitzlist"/>
        <w:numPr>
          <w:ilvl w:val="0"/>
          <w:numId w:val="52"/>
        </w:numPr>
        <w:spacing w:after="120" w:line="276" w:lineRule="auto"/>
        <w:ind w:left="567" w:hanging="425"/>
        <w:rPr>
          <w:rFonts w:cstheme="minorHAnsi"/>
          <w:sz w:val="24"/>
          <w:szCs w:val="24"/>
        </w:rPr>
      </w:pPr>
      <w:r w:rsidRPr="00E40776">
        <w:rPr>
          <w:rFonts w:cstheme="minorHAnsi"/>
          <w:sz w:val="24"/>
          <w:szCs w:val="24"/>
        </w:rPr>
        <w:t>eksploatacji aparatury naukowo-badawczej;</w:t>
      </w:r>
    </w:p>
    <w:p w14:paraId="75325677" w14:textId="4C097172" w:rsidR="00A23B26" w:rsidRPr="00E40776" w:rsidRDefault="00824154" w:rsidP="00CE1F65">
      <w:pPr>
        <w:pStyle w:val="Akapitzlist"/>
        <w:numPr>
          <w:ilvl w:val="0"/>
          <w:numId w:val="52"/>
        </w:numPr>
        <w:spacing w:after="120" w:line="276" w:lineRule="auto"/>
        <w:ind w:left="567" w:hanging="425"/>
        <w:rPr>
          <w:rFonts w:cstheme="minorHAnsi"/>
          <w:sz w:val="24"/>
          <w:szCs w:val="24"/>
        </w:rPr>
      </w:pPr>
      <w:r w:rsidRPr="00E40776">
        <w:rPr>
          <w:rFonts w:cstheme="minorHAnsi"/>
          <w:sz w:val="24"/>
          <w:szCs w:val="24"/>
        </w:rPr>
        <w:t>zakup</w:t>
      </w:r>
      <w:r w:rsidR="00BE6099" w:rsidRPr="00E40776">
        <w:rPr>
          <w:rFonts w:cstheme="minorHAnsi"/>
          <w:sz w:val="24"/>
          <w:szCs w:val="24"/>
        </w:rPr>
        <w:t>u</w:t>
      </w:r>
      <w:r w:rsidRPr="00E40776">
        <w:rPr>
          <w:rFonts w:cstheme="minorHAnsi"/>
          <w:sz w:val="24"/>
          <w:szCs w:val="24"/>
        </w:rPr>
        <w:t xml:space="preserve"> </w:t>
      </w:r>
      <w:r w:rsidR="00A23B26" w:rsidRPr="00E40776">
        <w:rPr>
          <w:rFonts w:cstheme="minorHAnsi"/>
          <w:sz w:val="24"/>
          <w:szCs w:val="24"/>
        </w:rPr>
        <w:t xml:space="preserve">elementów służących do budowy prototypu i na stałe zainstalowanych </w:t>
      </w:r>
      <w:r w:rsidR="003270D9" w:rsidRPr="00E40776">
        <w:rPr>
          <w:rFonts w:cstheme="minorHAnsi"/>
          <w:sz w:val="24"/>
          <w:szCs w:val="24"/>
        </w:rPr>
        <w:br/>
      </w:r>
      <w:r w:rsidR="00A23B26" w:rsidRPr="00E40776">
        <w:rPr>
          <w:rFonts w:cstheme="minorHAnsi"/>
          <w:sz w:val="24"/>
          <w:szCs w:val="24"/>
        </w:rPr>
        <w:t>w prototypie, instalacji pilotażowej lub demonstracyjnej</w:t>
      </w:r>
      <w:r w:rsidR="00F84CAC" w:rsidRPr="00E40776">
        <w:rPr>
          <w:rFonts w:cstheme="minorHAnsi"/>
          <w:sz w:val="24"/>
          <w:szCs w:val="24"/>
        </w:rPr>
        <w:t>.</w:t>
      </w:r>
    </w:p>
    <w:p w14:paraId="742F158B" w14:textId="77777777" w:rsidR="00B462EB" w:rsidRPr="00E40776" w:rsidRDefault="00B462EB" w:rsidP="00B462EB">
      <w:pPr>
        <w:pStyle w:val="Akapitzlist"/>
        <w:spacing w:after="120" w:line="276" w:lineRule="auto"/>
        <w:ind w:left="567"/>
        <w:rPr>
          <w:rFonts w:cstheme="minorHAnsi"/>
          <w:sz w:val="24"/>
          <w:szCs w:val="24"/>
        </w:rPr>
      </w:pPr>
    </w:p>
    <w:p w14:paraId="0B6D9488" w14:textId="0B7FCFA4" w:rsidR="00F47953" w:rsidRPr="00E40776" w:rsidRDefault="005A31CA" w:rsidP="00155CD5">
      <w:pPr>
        <w:pStyle w:val="Nagwek3"/>
        <w:rPr>
          <w:rFonts w:asciiTheme="minorHAnsi" w:hAnsiTheme="minorHAnsi" w:cstheme="minorHAnsi"/>
          <w:b/>
          <w:bCs/>
          <w:color w:val="2F5496" w:themeColor="accent1" w:themeShade="BF"/>
        </w:rPr>
      </w:pPr>
      <w:bookmarkStart w:id="45" w:name="_Toc126667521"/>
      <w:r w:rsidRPr="00E40776">
        <w:rPr>
          <w:rFonts w:asciiTheme="minorHAnsi" w:hAnsiTheme="minorHAnsi" w:cstheme="minorHAnsi"/>
          <w:b/>
          <w:bCs/>
          <w:color w:val="2F5496" w:themeColor="accent1" w:themeShade="BF"/>
        </w:rPr>
        <w:t xml:space="preserve">3.3.8 </w:t>
      </w:r>
      <w:r w:rsidR="00C52CA6" w:rsidRPr="00E40776">
        <w:rPr>
          <w:rFonts w:asciiTheme="minorHAnsi" w:hAnsiTheme="minorHAnsi" w:cstheme="minorHAnsi"/>
          <w:b/>
          <w:bCs/>
          <w:color w:val="2F5496" w:themeColor="accent1" w:themeShade="BF"/>
        </w:rPr>
        <w:t>Usługi zewnętrzne (koszty operacyjne)</w:t>
      </w:r>
      <w:bookmarkEnd w:id="45"/>
    </w:p>
    <w:p w14:paraId="414D8BAA" w14:textId="77777777" w:rsidR="00917986" w:rsidRPr="00E40776" w:rsidRDefault="00917986" w:rsidP="00917986">
      <w:pPr>
        <w:rPr>
          <w:rFonts w:cstheme="minorHAnsi"/>
          <w:sz w:val="24"/>
          <w:szCs w:val="24"/>
        </w:rPr>
      </w:pPr>
    </w:p>
    <w:p w14:paraId="763ECD1A" w14:textId="7777E677" w:rsidR="00CF55DF" w:rsidRPr="00E40776" w:rsidRDefault="00CF55DF" w:rsidP="00F47953">
      <w:pPr>
        <w:rPr>
          <w:rFonts w:cstheme="minorHAnsi"/>
          <w:sz w:val="24"/>
          <w:szCs w:val="24"/>
        </w:rPr>
      </w:pPr>
      <w:r w:rsidRPr="00E40776">
        <w:rPr>
          <w:rFonts w:cstheme="minorHAnsi"/>
          <w:sz w:val="24"/>
          <w:szCs w:val="24"/>
        </w:rPr>
        <w:t>Kwalifikowalne są koszty</w:t>
      </w:r>
      <w:r w:rsidR="00EA34CB" w:rsidRPr="00E40776">
        <w:rPr>
          <w:rFonts w:cstheme="minorHAnsi"/>
          <w:sz w:val="24"/>
          <w:szCs w:val="24"/>
        </w:rPr>
        <w:t xml:space="preserve"> operacyjne</w:t>
      </w:r>
      <w:r w:rsidR="00403155" w:rsidRPr="00E40776">
        <w:rPr>
          <w:rFonts w:cstheme="minorHAnsi"/>
          <w:sz w:val="24"/>
          <w:szCs w:val="24"/>
        </w:rPr>
        <w:t xml:space="preserve"> dotyczące</w:t>
      </w:r>
      <w:r w:rsidRPr="00E40776">
        <w:rPr>
          <w:rFonts w:cstheme="minorHAnsi"/>
          <w:sz w:val="24"/>
          <w:szCs w:val="24"/>
        </w:rPr>
        <w:t>:</w:t>
      </w:r>
    </w:p>
    <w:p w14:paraId="07CF0ECF" w14:textId="65CD64ED" w:rsidR="00CF55DF" w:rsidRPr="00E40776" w:rsidRDefault="00CF55DF" w:rsidP="00CC74EC">
      <w:pPr>
        <w:pStyle w:val="Akapitzlist"/>
        <w:numPr>
          <w:ilvl w:val="0"/>
          <w:numId w:val="51"/>
        </w:numPr>
        <w:spacing w:after="120" w:line="276" w:lineRule="auto"/>
        <w:ind w:left="567" w:hanging="567"/>
        <w:rPr>
          <w:rFonts w:cstheme="minorHAnsi"/>
          <w:sz w:val="24"/>
          <w:szCs w:val="24"/>
        </w:rPr>
      </w:pPr>
      <w:r w:rsidRPr="00E40776">
        <w:rPr>
          <w:rFonts w:cstheme="minorHAnsi"/>
          <w:sz w:val="24"/>
          <w:szCs w:val="24"/>
        </w:rPr>
        <w:t>pomocniczych usług obcych, które są niezbędne do realizacji projektu, ale nie wpisują się w definicję innych kategorii;</w:t>
      </w:r>
    </w:p>
    <w:p w14:paraId="0356B02E" w14:textId="77777777" w:rsidR="00CF55DF" w:rsidRPr="00E40776" w:rsidRDefault="00CF55DF" w:rsidP="00CC74EC">
      <w:pPr>
        <w:pStyle w:val="Akapitzlist"/>
        <w:numPr>
          <w:ilvl w:val="0"/>
          <w:numId w:val="51"/>
        </w:numPr>
        <w:spacing w:after="120" w:line="276" w:lineRule="auto"/>
        <w:ind w:left="567" w:hanging="567"/>
        <w:rPr>
          <w:rFonts w:cstheme="minorHAnsi"/>
          <w:sz w:val="24"/>
          <w:szCs w:val="24"/>
        </w:rPr>
      </w:pPr>
      <w:r w:rsidRPr="00E40776">
        <w:rPr>
          <w:rFonts w:cstheme="minorHAnsi"/>
          <w:sz w:val="24"/>
          <w:szCs w:val="24"/>
        </w:rPr>
        <w:t>opłat związanych z dopuszczeniem do badań;</w:t>
      </w:r>
    </w:p>
    <w:p w14:paraId="2880BF27" w14:textId="48DE195D" w:rsidR="00CF55DF" w:rsidRPr="00E40776" w:rsidRDefault="00CF55DF" w:rsidP="00917986">
      <w:pPr>
        <w:pStyle w:val="Akapitzlist"/>
        <w:numPr>
          <w:ilvl w:val="0"/>
          <w:numId w:val="51"/>
        </w:numPr>
        <w:spacing w:after="120" w:line="276" w:lineRule="auto"/>
        <w:ind w:left="567" w:hanging="567"/>
        <w:rPr>
          <w:rFonts w:cstheme="minorHAnsi"/>
          <w:sz w:val="24"/>
          <w:szCs w:val="24"/>
        </w:rPr>
      </w:pPr>
      <w:r w:rsidRPr="00E40776">
        <w:rPr>
          <w:rFonts w:cstheme="minorHAnsi"/>
          <w:sz w:val="24"/>
          <w:szCs w:val="24"/>
        </w:rPr>
        <w:t xml:space="preserve">usług transportowych niezbędnych do prawidłowej realizacji prac badawczych; </w:t>
      </w:r>
      <w:bookmarkStart w:id="46" w:name="_Hlk126155968"/>
    </w:p>
    <w:bookmarkEnd w:id="46"/>
    <w:p w14:paraId="4A9693A5" w14:textId="1454A83C" w:rsidR="00EA74B1" w:rsidRPr="00E40776" w:rsidRDefault="004661EA" w:rsidP="00CC74EC">
      <w:pPr>
        <w:pStyle w:val="Akapitzlist"/>
        <w:numPr>
          <w:ilvl w:val="0"/>
          <w:numId w:val="51"/>
        </w:numPr>
        <w:spacing w:after="120" w:line="276" w:lineRule="auto"/>
        <w:ind w:left="567" w:hanging="567"/>
        <w:rPr>
          <w:rFonts w:cstheme="minorHAnsi"/>
          <w:sz w:val="24"/>
          <w:szCs w:val="24"/>
        </w:rPr>
      </w:pPr>
      <w:r w:rsidRPr="00E40776">
        <w:rPr>
          <w:rFonts w:cstheme="minorHAnsi"/>
          <w:sz w:val="24"/>
          <w:szCs w:val="24"/>
        </w:rPr>
        <w:t>wynaj</w:t>
      </w:r>
      <w:r w:rsidR="004E1DBB" w:rsidRPr="00E40776">
        <w:rPr>
          <w:rFonts w:cstheme="minorHAnsi"/>
          <w:sz w:val="24"/>
          <w:szCs w:val="24"/>
        </w:rPr>
        <w:t>mu</w:t>
      </w:r>
      <w:r w:rsidRPr="00E40776">
        <w:rPr>
          <w:rFonts w:cstheme="minorHAnsi"/>
          <w:sz w:val="24"/>
          <w:szCs w:val="24"/>
        </w:rPr>
        <w:t>/leasing</w:t>
      </w:r>
      <w:r w:rsidR="004E1DBB" w:rsidRPr="00E40776">
        <w:rPr>
          <w:rFonts w:cstheme="minorHAnsi"/>
          <w:sz w:val="24"/>
          <w:szCs w:val="24"/>
        </w:rPr>
        <w:t>u</w:t>
      </w:r>
      <w:r w:rsidRPr="00E40776">
        <w:rPr>
          <w:rFonts w:cstheme="minorHAnsi"/>
          <w:sz w:val="24"/>
          <w:szCs w:val="24"/>
        </w:rPr>
        <w:t xml:space="preserve"> aparatury </w:t>
      </w:r>
      <w:r w:rsidR="00EA74B1" w:rsidRPr="00E40776">
        <w:rPr>
          <w:rFonts w:cstheme="minorHAnsi"/>
          <w:sz w:val="24"/>
          <w:szCs w:val="24"/>
        </w:rPr>
        <w:t>naukowo-badawczej i innych urządzeń</w:t>
      </w:r>
      <w:r w:rsidR="00D36B7C" w:rsidRPr="00E40776">
        <w:rPr>
          <w:rFonts w:cstheme="minorHAnsi"/>
          <w:sz w:val="24"/>
          <w:szCs w:val="24"/>
        </w:rPr>
        <w:t xml:space="preserve"> </w:t>
      </w:r>
      <w:r w:rsidR="00EA74B1" w:rsidRPr="00E40776">
        <w:rPr>
          <w:rFonts w:cstheme="minorHAnsi"/>
          <w:sz w:val="24"/>
          <w:szCs w:val="24"/>
        </w:rPr>
        <w:t>wykorzystywanych w celu prowadzenia badań przemysłowych i prac rozwojowych albo tylko prac rozwojowych wyłącznie w zakresie i przez okres, w jakim są one wykorzystywane na potrzeby realizowanego projektu;</w:t>
      </w:r>
    </w:p>
    <w:p w14:paraId="6964FA8C" w14:textId="739F1239" w:rsidR="004661EA" w:rsidRPr="00E40776" w:rsidRDefault="00EA74B1" w:rsidP="00CC74EC">
      <w:pPr>
        <w:pStyle w:val="Akapitzlist"/>
        <w:numPr>
          <w:ilvl w:val="0"/>
          <w:numId w:val="51"/>
        </w:numPr>
        <w:spacing w:after="120" w:line="276" w:lineRule="auto"/>
        <w:ind w:left="567" w:hanging="567"/>
        <w:rPr>
          <w:rFonts w:cstheme="minorHAnsi"/>
          <w:sz w:val="24"/>
          <w:szCs w:val="24"/>
        </w:rPr>
      </w:pPr>
      <w:r w:rsidRPr="00E40776">
        <w:rPr>
          <w:rFonts w:cstheme="minorHAnsi"/>
          <w:sz w:val="24"/>
          <w:szCs w:val="24"/>
        </w:rPr>
        <w:t xml:space="preserve">wynajmu powierzchni laboratoryjnej, wykorzystywanej do prac B+R projektu (oznacza wynajęcie przez Wnioskodawcę laboratorium wraz z wyposażeniem do prowadzenia </w:t>
      </w:r>
      <w:r w:rsidR="004E1DBB" w:rsidRPr="00E40776">
        <w:rPr>
          <w:rFonts w:cstheme="minorHAnsi"/>
          <w:sz w:val="24"/>
          <w:szCs w:val="24"/>
        </w:rPr>
        <w:br/>
      </w:r>
      <w:r w:rsidRPr="00E40776">
        <w:rPr>
          <w:rFonts w:cstheme="minorHAnsi"/>
          <w:sz w:val="24"/>
          <w:szCs w:val="24"/>
        </w:rPr>
        <w:t>w nim badań przez personel Wnioskodawcy). Powierzchnia laboratoryjna finansowana w ramach tej kategorii to powierzchnia przystosowana do przeprowadzania badań, np. ze względu na wymagane certyfikaty lub zastosowane systemy zabezpieczeń, bez aparatury badawczej</w:t>
      </w:r>
      <w:r w:rsidR="004E1DBB" w:rsidRPr="00E40776">
        <w:rPr>
          <w:rFonts w:cstheme="minorHAnsi"/>
          <w:sz w:val="24"/>
          <w:szCs w:val="24"/>
        </w:rPr>
        <w:t>.</w:t>
      </w:r>
    </w:p>
    <w:p w14:paraId="388B1A15" w14:textId="77777777" w:rsidR="004E1DBB" w:rsidRPr="00E40776" w:rsidRDefault="004E1DBB" w:rsidP="004E1DBB">
      <w:pPr>
        <w:pStyle w:val="Akapitzlist"/>
        <w:spacing w:after="120" w:line="276" w:lineRule="auto"/>
        <w:ind w:left="567"/>
        <w:rPr>
          <w:rFonts w:cstheme="minorHAnsi"/>
          <w:sz w:val="24"/>
          <w:szCs w:val="24"/>
        </w:rPr>
      </w:pPr>
    </w:p>
    <w:p w14:paraId="13F210DD" w14:textId="56F3BE5D" w:rsidR="00B462EB" w:rsidRPr="00E40776" w:rsidRDefault="000E7492" w:rsidP="00155CD5">
      <w:pPr>
        <w:pStyle w:val="Nagwek3"/>
        <w:rPr>
          <w:rFonts w:asciiTheme="minorHAnsi" w:hAnsiTheme="minorHAnsi" w:cstheme="minorHAnsi"/>
          <w:b/>
          <w:bCs/>
          <w:color w:val="2F5496" w:themeColor="accent1" w:themeShade="BF"/>
        </w:rPr>
      </w:pPr>
      <w:bookmarkStart w:id="47" w:name="_Toc126667522"/>
      <w:r w:rsidRPr="00E40776">
        <w:rPr>
          <w:rFonts w:asciiTheme="minorHAnsi" w:hAnsiTheme="minorHAnsi" w:cstheme="minorHAnsi"/>
          <w:b/>
          <w:bCs/>
          <w:color w:val="2F5496" w:themeColor="accent1" w:themeShade="BF"/>
        </w:rPr>
        <w:t xml:space="preserve">3.3.9 </w:t>
      </w:r>
      <w:r w:rsidR="00D208E8" w:rsidRPr="00E40776">
        <w:rPr>
          <w:rFonts w:asciiTheme="minorHAnsi" w:hAnsiTheme="minorHAnsi" w:cstheme="minorHAnsi"/>
          <w:b/>
          <w:bCs/>
          <w:color w:val="2F5496" w:themeColor="accent1" w:themeShade="BF"/>
        </w:rPr>
        <w:t>Koszty pośrednie</w:t>
      </w:r>
      <w:r w:rsidR="00E828FF" w:rsidRPr="00E40776">
        <w:rPr>
          <w:rFonts w:asciiTheme="minorHAnsi" w:hAnsiTheme="minorHAnsi" w:cstheme="minorHAnsi"/>
          <w:b/>
          <w:bCs/>
          <w:color w:val="2F5496" w:themeColor="accent1" w:themeShade="BF"/>
        </w:rPr>
        <w:t xml:space="preserve"> (ogólne)</w:t>
      </w:r>
      <w:bookmarkEnd w:id="47"/>
    </w:p>
    <w:p w14:paraId="5FDAEC2C" w14:textId="77777777" w:rsidR="00917986" w:rsidRPr="00E40776" w:rsidRDefault="00917986" w:rsidP="00917986">
      <w:pPr>
        <w:rPr>
          <w:rFonts w:cstheme="minorHAnsi"/>
          <w:sz w:val="24"/>
          <w:szCs w:val="24"/>
        </w:rPr>
      </w:pPr>
    </w:p>
    <w:p w14:paraId="2355FE18" w14:textId="4D672315" w:rsidR="00A23B26" w:rsidRPr="00E40776" w:rsidRDefault="00A23B26" w:rsidP="004D3E9E">
      <w:pPr>
        <w:spacing w:after="120" w:line="276" w:lineRule="auto"/>
        <w:jc w:val="both"/>
        <w:rPr>
          <w:rFonts w:cstheme="minorHAnsi"/>
          <w:sz w:val="24"/>
          <w:szCs w:val="24"/>
        </w:rPr>
      </w:pPr>
      <w:r w:rsidRPr="00E40776">
        <w:rPr>
          <w:rFonts w:cstheme="minorHAnsi"/>
          <w:sz w:val="24"/>
          <w:szCs w:val="24"/>
        </w:rPr>
        <w:lastRenderedPageBreak/>
        <w:t xml:space="preserve">Koszty pośrednie </w:t>
      </w:r>
      <w:r w:rsidR="00EF3141" w:rsidRPr="00E40776">
        <w:rPr>
          <w:rFonts w:cstheme="minorHAnsi"/>
          <w:sz w:val="24"/>
          <w:szCs w:val="24"/>
        </w:rPr>
        <w:t xml:space="preserve">modułu </w:t>
      </w:r>
      <w:r w:rsidRPr="00E40776">
        <w:rPr>
          <w:rFonts w:cstheme="minorHAnsi"/>
          <w:sz w:val="24"/>
          <w:szCs w:val="24"/>
        </w:rPr>
        <w:t xml:space="preserve">stanowią koszty niezbędne do realizacji </w:t>
      </w:r>
      <w:r w:rsidR="00F76FB7" w:rsidRPr="00E40776">
        <w:rPr>
          <w:rFonts w:cstheme="minorHAnsi"/>
          <w:sz w:val="24"/>
          <w:szCs w:val="24"/>
        </w:rPr>
        <w:t>modułu B+R</w:t>
      </w:r>
      <w:r w:rsidRPr="00E40776">
        <w:rPr>
          <w:rFonts w:cstheme="minorHAnsi"/>
          <w:sz w:val="24"/>
          <w:szCs w:val="24"/>
        </w:rPr>
        <w:t xml:space="preserve">, </w:t>
      </w:r>
      <w:r w:rsidRPr="00E40776">
        <w:rPr>
          <w:rFonts w:cstheme="minorHAnsi"/>
          <w:b/>
          <w:bCs/>
          <w:sz w:val="24"/>
          <w:szCs w:val="24"/>
        </w:rPr>
        <w:t xml:space="preserve">których nie można bezpośrednio przypisać do głównego celu </w:t>
      </w:r>
      <w:r w:rsidR="00F76FB7" w:rsidRPr="00E40776">
        <w:rPr>
          <w:rFonts w:cstheme="minorHAnsi"/>
          <w:b/>
          <w:bCs/>
          <w:sz w:val="24"/>
          <w:szCs w:val="24"/>
        </w:rPr>
        <w:t>modułu B+R</w:t>
      </w:r>
      <w:r w:rsidRPr="00E40776">
        <w:rPr>
          <w:rFonts w:cstheme="minorHAnsi"/>
          <w:sz w:val="24"/>
          <w:szCs w:val="24"/>
        </w:rPr>
        <w:t>, w</w:t>
      </w:r>
      <w:r w:rsidR="00503B20" w:rsidRPr="00E40776">
        <w:rPr>
          <w:rFonts w:cstheme="minorHAnsi"/>
          <w:sz w:val="24"/>
          <w:szCs w:val="24"/>
        </w:rPr>
        <w:t xml:space="preserve"> </w:t>
      </w:r>
      <w:r w:rsidRPr="00E40776">
        <w:rPr>
          <w:rFonts w:cstheme="minorHAnsi"/>
          <w:sz w:val="24"/>
          <w:szCs w:val="24"/>
        </w:rPr>
        <w:t xml:space="preserve">szczególności wynagrodzenia kadry zarządzającej, koszty delegacji oraz koszty administracyjne związane </w:t>
      </w:r>
      <w:r w:rsidR="00D72D78" w:rsidRPr="00E40776">
        <w:rPr>
          <w:rFonts w:cstheme="minorHAnsi"/>
          <w:sz w:val="24"/>
          <w:szCs w:val="24"/>
        </w:rPr>
        <w:br/>
      </w:r>
      <w:r w:rsidRPr="00E40776">
        <w:rPr>
          <w:rFonts w:cstheme="minorHAnsi"/>
          <w:sz w:val="24"/>
          <w:szCs w:val="24"/>
        </w:rPr>
        <w:t xml:space="preserve">z obsługą </w:t>
      </w:r>
      <w:r w:rsidR="00EF3141" w:rsidRPr="00E40776">
        <w:rPr>
          <w:rFonts w:cstheme="minorHAnsi"/>
          <w:sz w:val="24"/>
          <w:szCs w:val="24"/>
        </w:rPr>
        <w:t>modułu</w:t>
      </w:r>
      <w:r w:rsidRPr="00E40776">
        <w:rPr>
          <w:rFonts w:cstheme="minorHAnsi"/>
          <w:sz w:val="24"/>
          <w:szCs w:val="24"/>
        </w:rPr>
        <w:t>, któr</w:t>
      </w:r>
      <w:r w:rsidR="00D72D78" w:rsidRPr="00E40776">
        <w:rPr>
          <w:rFonts w:cstheme="minorHAnsi"/>
          <w:sz w:val="24"/>
          <w:szCs w:val="24"/>
        </w:rPr>
        <w:t>e</w:t>
      </w:r>
      <w:r w:rsidRPr="00E40776">
        <w:rPr>
          <w:rFonts w:cstheme="minorHAnsi"/>
          <w:sz w:val="24"/>
          <w:szCs w:val="24"/>
        </w:rPr>
        <w:t xml:space="preserve"> nie wymaga</w:t>
      </w:r>
      <w:r w:rsidR="00D72D78" w:rsidRPr="00E40776">
        <w:rPr>
          <w:rFonts w:cstheme="minorHAnsi"/>
          <w:sz w:val="24"/>
          <w:szCs w:val="24"/>
        </w:rPr>
        <w:t>ją</w:t>
      </w:r>
      <w:r w:rsidRPr="00E40776">
        <w:rPr>
          <w:rFonts w:cstheme="minorHAnsi"/>
          <w:sz w:val="24"/>
          <w:szCs w:val="24"/>
        </w:rPr>
        <w:t xml:space="preserve"> podejmowania merytorycznych działań zmierzających do osiągnięcia celu </w:t>
      </w:r>
      <w:r w:rsidR="00EF3141" w:rsidRPr="00E40776">
        <w:rPr>
          <w:rFonts w:cstheme="minorHAnsi"/>
          <w:sz w:val="24"/>
          <w:szCs w:val="24"/>
        </w:rPr>
        <w:t>modułu</w:t>
      </w:r>
      <w:r w:rsidRPr="00E40776">
        <w:rPr>
          <w:rFonts w:cstheme="minorHAnsi"/>
          <w:sz w:val="24"/>
          <w:szCs w:val="24"/>
        </w:rPr>
        <w:t>.</w:t>
      </w:r>
    </w:p>
    <w:p w14:paraId="3501A4C7" w14:textId="0771DA5E" w:rsidR="00A23B26" w:rsidRPr="00E40776" w:rsidRDefault="00A23B26" w:rsidP="005B5A34">
      <w:pPr>
        <w:spacing w:after="120" w:line="276" w:lineRule="auto"/>
        <w:rPr>
          <w:rFonts w:cstheme="minorHAnsi"/>
          <w:sz w:val="24"/>
          <w:szCs w:val="24"/>
        </w:rPr>
      </w:pPr>
      <w:r w:rsidRPr="00E40776">
        <w:rPr>
          <w:rFonts w:cstheme="minorHAnsi"/>
          <w:sz w:val="24"/>
          <w:szCs w:val="24"/>
        </w:rPr>
        <w:t xml:space="preserve">W ramach kosztów pośrednich finansowane są </w:t>
      </w:r>
      <w:r w:rsidR="00F13CC0" w:rsidRPr="00E40776">
        <w:rPr>
          <w:rFonts w:cstheme="minorHAnsi"/>
          <w:sz w:val="24"/>
          <w:szCs w:val="24"/>
        </w:rPr>
        <w:t>koszty ogólne</w:t>
      </w:r>
      <w:r w:rsidRPr="00E40776">
        <w:rPr>
          <w:rFonts w:cstheme="minorHAnsi"/>
          <w:sz w:val="24"/>
          <w:szCs w:val="24"/>
        </w:rPr>
        <w:t xml:space="preserve">, które nie </w:t>
      </w:r>
      <w:r w:rsidR="00292D22" w:rsidRPr="00E40776">
        <w:rPr>
          <w:rFonts w:cstheme="minorHAnsi"/>
          <w:sz w:val="24"/>
          <w:szCs w:val="24"/>
        </w:rPr>
        <w:t>kwalifikują się do wsparcia w ramach</w:t>
      </w:r>
      <w:r w:rsidRPr="00E40776">
        <w:rPr>
          <w:rFonts w:cstheme="minorHAnsi"/>
          <w:sz w:val="24"/>
          <w:szCs w:val="24"/>
        </w:rPr>
        <w:t xml:space="preserve"> pozostałych kategorii. </w:t>
      </w:r>
    </w:p>
    <w:p w14:paraId="1B1B39C4" w14:textId="08B9B7AC" w:rsidR="00A23B26" w:rsidRPr="00E40776" w:rsidRDefault="00A23B26" w:rsidP="005B5A34">
      <w:pPr>
        <w:spacing w:after="120" w:line="276" w:lineRule="auto"/>
        <w:rPr>
          <w:rFonts w:cstheme="minorHAnsi"/>
          <w:b/>
          <w:bCs/>
          <w:sz w:val="24"/>
          <w:szCs w:val="24"/>
        </w:rPr>
      </w:pPr>
      <w:r w:rsidRPr="00E40776">
        <w:rPr>
          <w:rFonts w:cstheme="minorHAnsi"/>
          <w:b/>
          <w:bCs/>
          <w:sz w:val="24"/>
          <w:szCs w:val="24"/>
        </w:rPr>
        <w:t>Koszty pośrednie rozliczane są metodą ryczałtową i stanowią 25% kwalifikowalnych kosztów bezpośrednich</w:t>
      </w:r>
      <w:r w:rsidR="00925067" w:rsidRPr="00E40776">
        <w:rPr>
          <w:rFonts w:cstheme="minorHAnsi"/>
          <w:b/>
          <w:bCs/>
          <w:sz w:val="24"/>
          <w:szCs w:val="24"/>
        </w:rPr>
        <w:t xml:space="preserve"> dotyczących modułu B+R</w:t>
      </w:r>
      <w:r w:rsidR="006E3B8C" w:rsidRPr="00E40776">
        <w:rPr>
          <w:rFonts w:cstheme="minorHAnsi"/>
          <w:b/>
          <w:bCs/>
          <w:sz w:val="24"/>
          <w:szCs w:val="24"/>
        </w:rPr>
        <w:t xml:space="preserve"> z wyjątkiem kosztów usług zewnętrznych (podwykonawstwo)</w:t>
      </w:r>
      <w:r w:rsidR="00560F48" w:rsidRPr="00E40776">
        <w:rPr>
          <w:rFonts w:cstheme="minorHAnsi"/>
          <w:b/>
          <w:bCs/>
          <w:sz w:val="24"/>
          <w:szCs w:val="24"/>
        </w:rPr>
        <w:t>.</w:t>
      </w:r>
    </w:p>
    <w:p w14:paraId="7E83D503" w14:textId="6CA32D85" w:rsidR="00A23B26" w:rsidRPr="00E40776" w:rsidRDefault="00A23B26" w:rsidP="005B5A34">
      <w:pPr>
        <w:spacing w:after="120" w:line="276" w:lineRule="auto"/>
        <w:jc w:val="center"/>
        <w:rPr>
          <w:rFonts w:cstheme="minorHAnsi"/>
          <w:b/>
          <w:bCs/>
          <w:i/>
          <w:iCs/>
          <w:sz w:val="24"/>
          <w:szCs w:val="24"/>
        </w:rPr>
      </w:pPr>
      <w:r w:rsidRPr="00E40776">
        <w:rPr>
          <w:rFonts w:cstheme="minorHAnsi"/>
          <w:b/>
          <w:bCs/>
          <w:i/>
          <w:iCs/>
          <w:sz w:val="24"/>
          <w:szCs w:val="24"/>
        </w:rPr>
        <w:t xml:space="preserve">Koszty pośrednie </w:t>
      </w:r>
      <w:r w:rsidR="00380744" w:rsidRPr="00E40776">
        <w:rPr>
          <w:rFonts w:cstheme="minorHAnsi"/>
          <w:b/>
          <w:bCs/>
          <w:i/>
          <w:iCs/>
          <w:sz w:val="24"/>
          <w:szCs w:val="24"/>
        </w:rPr>
        <w:t>(ogólne)</w:t>
      </w:r>
      <w:r w:rsidR="00D72D78" w:rsidRPr="00E40776">
        <w:rPr>
          <w:rFonts w:cstheme="minorHAnsi"/>
          <w:b/>
          <w:bCs/>
          <w:i/>
          <w:iCs/>
          <w:sz w:val="24"/>
          <w:szCs w:val="24"/>
        </w:rPr>
        <w:t xml:space="preserve"> </w:t>
      </w:r>
      <w:r w:rsidRPr="00E40776">
        <w:rPr>
          <w:rFonts w:cstheme="minorHAnsi"/>
          <w:b/>
          <w:bCs/>
          <w:i/>
          <w:iCs/>
          <w:sz w:val="24"/>
          <w:szCs w:val="24"/>
        </w:rPr>
        <w:t>= [(</w:t>
      </w:r>
      <w:r w:rsidR="00EF3141" w:rsidRPr="00E40776">
        <w:rPr>
          <w:rFonts w:cstheme="minorHAnsi"/>
          <w:b/>
          <w:bCs/>
          <w:i/>
          <w:iCs/>
          <w:sz w:val="24"/>
          <w:szCs w:val="24"/>
        </w:rPr>
        <w:t>P</w:t>
      </w:r>
      <w:r w:rsidR="00380744" w:rsidRPr="00E40776">
        <w:rPr>
          <w:rFonts w:cstheme="minorHAnsi"/>
          <w:b/>
          <w:bCs/>
          <w:i/>
          <w:iCs/>
          <w:sz w:val="24"/>
          <w:szCs w:val="24"/>
        </w:rPr>
        <w:t>ersonel</w:t>
      </w:r>
      <w:r w:rsidR="00EF3141" w:rsidRPr="00E40776">
        <w:rPr>
          <w:rFonts w:cstheme="minorHAnsi"/>
          <w:b/>
          <w:bCs/>
          <w:i/>
          <w:iCs/>
          <w:sz w:val="24"/>
          <w:szCs w:val="24"/>
        </w:rPr>
        <w:t xml:space="preserve"> projektu </w:t>
      </w:r>
      <w:r w:rsidR="002977A1" w:rsidRPr="00E40776">
        <w:rPr>
          <w:rFonts w:cstheme="minorHAnsi"/>
          <w:b/>
          <w:bCs/>
          <w:i/>
          <w:iCs/>
          <w:sz w:val="24"/>
          <w:szCs w:val="24"/>
        </w:rPr>
        <w:t xml:space="preserve">+ </w:t>
      </w:r>
      <w:r w:rsidR="00380744" w:rsidRPr="00E40776">
        <w:rPr>
          <w:rFonts w:cstheme="minorHAnsi"/>
          <w:b/>
          <w:bCs/>
          <w:i/>
          <w:iCs/>
          <w:sz w:val="24"/>
          <w:szCs w:val="24"/>
        </w:rPr>
        <w:t>Amortyzacja</w:t>
      </w:r>
      <w:r w:rsidR="00EF3141" w:rsidRPr="00E40776">
        <w:rPr>
          <w:rFonts w:cstheme="minorHAnsi"/>
          <w:b/>
          <w:bCs/>
          <w:i/>
          <w:iCs/>
          <w:sz w:val="24"/>
          <w:szCs w:val="24"/>
        </w:rPr>
        <w:t xml:space="preserve"> </w:t>
      </w:r>
      <w:r w:rsidR="006516E6" w:rsidRPr="00E40776">
        <w:rPr>
          <w:rFonts w:cstheme="minorHAnsi"/>
          <w:b/>
          <w:bCs/>
          <w:i/>
          <w:iCs/>
          <w:sz w:val="24"/>
          <w:szCs w:val="24"/>
        </w:rPr>
        <w:t xml:space="preserve">(aparatura i sprzęt) </w:t>
      </w:r>
      <w:r w:rsidR="00380744" w:rsidRPr="00E40776">
        <w:rPr>
          <w:rFonts w:cstheme="minorHAnsi"/>
          <w:b/>
          <w:bCs/>
          <w:i/>
          <w:iCs/>
          <w:sz w:val="24"/>
          <w:szCs w:val="24"/>
        </w:rPr>
        <w:t>+</w:t>
      </w:r>
      <w:r w:rsidR="00EF3141" w:rsidRPr="00E40776">
        <w:rPr>
          <w:rFonts w:cstheme="minorHAnsi"/>
          <w:b/>
          <w:bCs/>
          <w:i/>
          <w:iCs/>
          <w:sz w:val="24"/>
          <w:szCs w:val="24"/>
        </w:rPr>
        <w:t xml:space="preserve"> </w:t>
      </w:r>
      <w:r w:rsidR="006516E6" w:rsidRPr="00E40776">
        <w:rPr>
          <w:rFonts w:cstheme="minorHAnsi"/>
          <w:b/>
          <w:bCs/>
          <w:i/>
          <w:iCs/>
          <w:sz w:val="24"/>
          <w:szCs w:val="24"/>
        </w:rPr>
        <w:t xml:space="preserve">Amortyzacja (budynki) + Nieruchomości + </w:t>
      </w:r>
      <w:r w:rsidR="00380744" w:rsidRPr="00E40776">
        <w:rPr>
          <w:rFonts w:cstheme="minorHAnsi"/>
          <w:b/>
          <w:bCs/>
          <w:i/>
          <w:iCs/>
          <w:sz w:val="24"/>
          <w:szCs w:val="24"/>
        </w:rPr>
        <w:t>Wartości niematerialne i prawne</w:t>
      </w:r>
      <w:r w:rsidR="00EF3141" w:rsidRPr="00E40776">
        <w:rPr>
          <w:rFonts w:cstheme="minorHAnsi"/>
          <w:b/>
          <w:bCs/>
          <w:i/>
          <w:iCs/>
          <w:sz w:val="24"/>
          <w:szCs w:val="24"/>
        </w:rPr>
        <w:t xml:space="preserve"> </w:t>
      </w:r>
      <w:r w:rsidR="00380744" w:rsidRPr="00E40776">
        <w:rPr>
          <w:rFonts w:cstheme="minorHAnsi"/>
          <w:b/>
          <w:bCs/>
          <w:i/>
          <w:iCs/>
          <w:sz w:val="24"/>
          <w:szCs w:val="24"/>
        </w:rPr>
        <w:t>+</w:t>
      </w:r>
      <w:r w:rsidR="00EF3141" w:rsidRPr="00E40776">
        <w:rPr>
          <w:rFonts w:cstheme="minorHAnsi"/>
          <w:b/>
          <w:bCs/>
          <w:i/>
          <w:iCs/>
          <w:sz w:val="24"/>
          <w:szCs w:val="24"/>
        </w:rPr>
        <w:t xml:space="preserve"> </w:t>
      </w:r>
      <w:r w:rsidR="00380744" w:rsidRPr="00E40776">
        <w:rPr>
          <w:rFonts w:cstheme="minorHAnsi"/>
          <w:b/>
          <w:bCs/>
          <w:i/>
          <w:iCs/>
          <w:sz w:val="24"/>
          <w:szCs w:val="24"/>
        </w:rPr>
        <w:t>Dostawy</w:t>
      </w:r>
      <w:r w:rsidR="00EF3141" w:rsidRPr="00E40776">
        <w:rPr>
          <w:rFonts w:cstheme="minorHAnsi"/>
          <w:b/>
          <w:bCs/>
          <w:i/>
          <w:iCs/>
          <w:sz w:val="24"/>
          <w:szCs w:val="24"/>
        </w:rPr>
        <w:t xml:space="preserve"> (inne niż środki trwałe) </w:t>
      </w:r>
      <w:r w:rsidR="00380744" w:rsidRPr="00E40776">
        <w:rPr>
          <w:rFonts w:cstheme="minorHAnsi"/>
          <w:b/>
          <w:bCs/>
          <w:i/>
          <w:iCs/>
          <w:sz w:val="24"/>
          <w:szCs w:val="24"/>
        </w:rPr>
        <w:t>+</w:t>
      </w:r>
      <w:r w:rsidR="00EF3141" w:rsidRPr="00E40776">
        <w:rPr>
          <w:rFonts w:cstheme="minorHAnsi"/>
          <w:b/>
          <w:bCs/>
          <w:i/>
          <w:iCs/>
          <w:sz w:val="24"/>
          <w:szCs w:val="24"/>
        </w:rPr>
        <w:t xml:space="preserve"> </w:t>
      </w:r>
      <w:r w:rsidR="00380744" w:rsidRPr="00E40776">
        <w:rPr>
          <w:rFonts w:cstheme="minorHAnsi"/>
          <w:b/>
          <w:bCs/>
          <w:i/>
          <w:iCs/>
          <w:sz w:val="24"/>
          <w:szCs w:val="24"/>
        </w:rPr>
        <w:t>Usługi zewnętrzne(koszty operacyjne)</w:t>
      </w:r>
      <w:r w:rsidR="00B462EB" w:rsidRPr="00E40776">
        <w:rPr>
          <w:rFonts w:cstheme="minorHAnsi"/>
          <w:b/>
          <w:bCs/>
          <w:i/>
          <w:iCs/>
          <w:sz w:val="24"/>
          <w:szCs w:val="24"/>
        </w:rPr>
        <w:t>]</w:t>
      </w:r>
      <w:r w:rsidRPr="00E40776">
        <w:rPr>
          <w:rFonts w:cstheme="minorHAnsi"/>
          <w:b/>
          <w:bCs/>
          <w:i/>
          <w:iCs/>
          <w:sz w:val="24"/>
          <w:szCs w:val="24"/>
        </w:rPr>
        <w:t xml:space="preserve"> * 25%</w:t>
      </w:r>
    </w:p>
    <w:p w14:paraId="751C7E3E" w14:textId="77777777" w:rsidR="004B00B0" w:rsidRPr="00E40776" w:rsidRDefault="004B00B0" w:rsidP="004B00B0">
      <w:pPr>
        <w:spacing w:after="120" w:line="276" w:lineRule="auto"/>
        <w:jc w:val="center"/>
        <w:rPr>
          <w:rFonts w:cstheme="minorHAnsi"/>
          <w:b/>
          <w:bCs/>
          <w:sz w:val="24"/>
          <w:szCs w:val="24"/>
        </w:rPr>
      </w:pPr>
      <w:r w:rsidRPr="00E40776">
        <w:rPr>
          <w:rFonts w:cstheme="minorHAnsi"/>
          <w:b/>
          <w:bCs/>
          <w:sz w:val="24"/>
          <w:szCs w:val="24"/>
        </w:rPr>
        <w:t>Przy kalkulacji kosztów pośrednich nie są brane pod uwagę koszty bezpośrednie podwykonawstwa.</w:t>
      </w:r>
    </w:p>
    <w:p w14:paraId="037F6B08" w14:textId="12AD288E" w:rsidR="00A23B26" w:rsidRPr="00E40776" w:rsidRDefault="00A23B26" w:rsidP="005B5A34">
      <w:pPr>
        <w:spacing w:after="120" w:line="276" w:lineRule="auto"/>
        <w:rPr>
          <w:rFonts w:cstheme="minorHAnsi"/>
          <w:sz w:val="24"/>
          <w:szCs w:val="24"/>
        </w:rPr>
      </w:pPr>
      <w:r w:rsidRPr="00E40776">
        <w:rPr>
          <w:rFonts w:cstheme="minorHAnsi"/>
          <w:sz w:val="24"/>
          <w:szCs w:val="24"/>
        </w:rPr>
        <w:t xml:space="preserve">Obliczone w ten sposób koszty traktowane są jako wydatki poniesione. </w:t>
      </w:r>
      <w:r w:rsidR="00F76FB7" w:rsidRPr="00E40776">
        <w:rPr>
          <w:rFonts w:cstheme="minorHAnsi"/>
          <w:sz w:val="24"/>
          <w:szCs w:val="24"/>
        </w:rPr>
        <w:t>N</w:t>
      </w:r>
      <w:r w:rsidRPr="00E40776">
        <w:rPr>
          <w:rFonts w:cstheme="minorHAnsi"/>
          <w:sz w:val="24"/>
          <w:szCs w:val="24"/>
        </w:rPr>
        <w:t>ie ma obowiązku zbierania ani opisywania dokumentów księgowych, aby potwierdzić, że poniesione zostały wydatki na koszty pośrednie.</w:t>
      </w:r>
    </w:p>
    <w:p w14:paraId="4A39D617" w14:textId="2A53DA0B" w:rsidR="00A23B26" w:rsidRPr="00E40776" w:rsidRDefault="00A23B26" w:rsidP="005B5A34">
      <w:pPr>
        <w:spacing w:after="120" w:line="276" w:lineRule="auto"/>
        <w:rPr>
          <w:rFonts w:cstheme="minorHAnsi"/>
          <w:sz w:val="24"/>
          <w:szCs w:val="24"/>
        </w:rPr>
      </w:pPr>
      <w:r w:rsidRPr="00E40776">
        <w:rPr>
          <w:rFonts w:cstheme="minorHAnsi"/>
          <w:sz w:val="24"/>
          <w:szCs w:val="24"/>
        </w:rPr>
        <w:t xml:space="preserve">Przykładowe koszty pośrednie </w:t>
      </w:r>
      <w:r w:rsidR="00E828FF" w:rsidRPr="00E40776">
        <w:rPr>
          <w:rFonts w:cstheme="minorHAnsi"/>
          <w:sz w:val="24"/>
          <w:szCs w:val="24"/>
        </w:rPr>
        <w:t xml:space="preserve">(ogólne) </w:t>
      </w:r>
      <w:r w:rsidRPr="00E40776">
        <w:rPr>
          <w:rFonts w:cstheme="minorHAnsi"/>
          <w:sz w:val="24"/>
          <w:szCs w:val="24"/>
        </w:rPr>
        <w:t xml:space="preserve">mogą </w:t>
      </w:r>
      <w:r w:rsidR="00634D8D" w:rsidRPr="00E40776">
        <w:rPr>
          <w:rFonts w:cstheme="minorHAnsi"/>
          <w:sz w:val="24"/>
          <w:szCs w:val="24"/>
        </w:rPr>
        <w:t>obejm</w:t>
      </w:r>
      <w:r w:rsidR="00DC1ADC" w:rsidRPr="00E40776">
        <w:rPr>
          <w:rFonts w:cstheme="minorHAnsi"/>
          <w:sz w:val="24"/>
          <w:szCs w:val="24"/>
        </w:rPr>
        <w:t>ować</w:t>
      </w:r>
      <w:r w:rsidRPr="00E40776">
        <w:rPr>
          <w:rFonts w:cstheme="minorHAnsi"/>
          <w:sz w:val="24"/>
          <w:szCs w:val="24"/>
        </w:rPr>
        <w:t>:</w:t>
      </w:r>
    </w:p>
    <w:p w14:paraId="27D7156F" w14:textId="75A9382A" w:rsidR="00A23B26" w:rsidRPr="00E40776" w:rsidRDefault="00A23B26" w:rsidP="003C3453">
      <w:pPr>
        <w:pStyle w:val="Akapitzlist"/>
        <w:numPr>
          <w:ilvl w:val="0"/>
          <w:numId w:val="45"/>
        </w:numPr>
        <w:spacing w:after="120" w:line="276" w:lineRule="auto"/>
        <w:rPr>
          <w:rFonts w:cstheme="minorHAnsi"/>
          <w:sz w:val="24"/>
          <w:szCs w:val="24"/>
        </w:rPr>
      </w:pPr>
      <w:r w:rsidRPr="00E40776">
        <w:rPr>
          <w:rFonts w:cstheme="minorHAnsi"/>
          <w:sz w:val="24"/>
          <w:szCs w:val="24"/>
        </w:rPr>
        <w:t xml:space="preserve">koszty koordynatora lub kierownika projektu oraz innego personelu zaangażowanego w zarządzanie, rozliczanie, monitorowanie projektu lub prowadzenie innych działań administracyjnych w projekcie, </w:t>
      </w:r>
    </w:p>
    <w:p w14:paraId="015E1E71" w14:textId="65BCE018" w:rsidR="00A23B26" w:rsidRPr="00E40776" w:rsidRDefault="00A23B26" w:rsidP="003C3453">
      <w:pPr>
        <w:pStyle w:val="Akapitzlist"/>
        <w:numPr>
          <w:ilvl w:val="0"/>
          <w:numId w:val="45"/>
        </w:numPr>
        <w:spacing w:after="120" w:line="276" w:lineRule="auto"/>
        <w:rPr>
          <w:rFonts w:cstheme="minorHAnsi"/>
          <w:sz w:val="24"/>
          <w:szCs w:val="24"/>
        </w:rPr>
      </w:pPr>
      <w:r w:rsidRPr="00E40776">
        <w:rPr>
          <w:rFonts w:cstheme="minorHAnsi"/>
          <w:sz w:val="24"/>
          <w:szCs w:val="24"/>
        </w:rPr>
        <w:t xml:space="preserve">koszty personelu obsługowego na potrzeby funkcjonowania jednostki, </w:t>
      </w:r>
    </w:p>
    <w:p w14:paraId="12C283BC" w14:textId="2D4CA89A" w:rsidR="00A23B26" w:rsidRPr="00E40776" w:rsidRDefault="00A23B26" w:rsidP="003C3453">
      <w:pPr>
        <w:pStyle w:val="Akapitzlist"/>
        <w:numPr>
          <w:ilvl w:val="0"/>
          <w:numId w:val="45"/>
        </w:numPr>
        <w:spacing w:after="120" w:line="276" w:lineRule="auto"/>
        <w:rPr>
          <w:rFonts w:cstheme="minorHAnsi"/>
          <w:sz w:val="24"/>
          <w:szCs w:val="24"/>
        </w:rPr>
      </w:pPr>
      <w:r w:rsidRPr="00E40776">
        <w:rPr>
          <w:rFonts w:cstheme="minorHAnsi"/>
          <w:sz w:val="24"/>
          <w:szCs w:val="24"/>
        </w:rPr>
        <w:t>koszty utrzymania powierzchni biurowych związanych z obsługą administracyjną projektu</w:t>
      </w:r>
      <w:r w:rsidR="006850EC" w:rsidRPr="00E40776">
        <w:rPr>
          <w:rFonts w:cstheme="minorHAnsi"/>
          <w:sz w:val="24"/>
          <w:szCs w:val="24"/>
        </w:rPr>
        <w:t xml:space="preserve"> (czynsz, najem, opłaty administracyjne)</w:t>
      </w:r>
      <w:r w:rsidRPr="00E40776">
        <w:rPr>
          <w:rFonts w:cstheme="minorHAnsi"/>
          <w:sz w:val="24"/>
          <w:szCs w:val="24"/>
        </w:rPr>
        <w:t>,</w:t>
      </w:r>
    </w:p>
    <w:p w14:paraId="4B447CFE" w14:textId="1B74F346" w:rsidR="00A23B26" w:rsidRPr="00E40776" w:rsidRDefault="00A23B26" w:rsidP="003C3453">
      <w:pPr>
        <w:pStyle w:val="Akapitzlist"/>
        <w:numPr>
          <w:ilvl w:val="0"/>
          <w:numId w:val="45"/>
        </w:numPr>
        <w:spacing w:after="120" w:line="276" w:lineRule="auto"/>
        <w:rPr>
          <w:rFonts w:cstheme="minorHAnsi"/>
          <w:sz w:val="24"/>
          <w:szCs w:val="24"/>
        </w:rPr>
      </w:pPr>
      <w:r w:rsidRPr="00E40776">
        <w:rPr>
          <w:rFonts w:cstheme="minorHAnsi"/>
          <w:sz w:val="24"/>
          <w:szCs w:val="24"/>
        </w:rPr>
        <w:t>opłaty za energię elektryczną, cieplną, gazową i wodę, opłaty przesyłowe, opłaty za odprowadzanie ścieków w zakresie związanym z obsługą administracyjną projektu,</w:t>
      </w:r>
    </w:p>
    <w:p w14:paraId="1D7BFC5F" w14:textId="160FDB4D" w:rsidR="00A23B26" w:rsidRPr="00E40776" w:rsidRDefault="00A23B26" w:rsidP="003C3453">
      <w:pPr>
        <w:pStyle w:val="Akapitzlist"/>
        <w:numPr>
          <w:ilvl w:val="0"/>
          <w:numId w:val="45"/>
        </w:numPr>
        <w:spacing w:after="120" w:line="276" w:lineRule="auto"/>
        <w:rPr>
          <w:rFonts w:cstheme="minorHAnsi"/>
          <w:sz w:val="24"/>
          <w:szCs w:val="24"/>
        </w:rPr>
      </w:pPr>
      <w:r w:rsidRPr="00E40776">
        <w:rPr>
          <w:rFonts w:cstheme="minorHAnsi"/>
          <w:sz w:val="24"/>
          <w:szCs w:val="24"/>
        </w:rPr>
        <w:t>koszty usług pocztowych, telefonicznych, internetowych związanych z obsługą projektu,</w:t>
      </w:r>
    </w:p>
    <w:p w14:paraId="388D8D72" w14:textId="7B7A82A6" w:rsidR="00A23B26" w:rsidRPr="00E40776" w:rsidRDefault="00A23B26" w:rsidP="003C3453">
      <w:pPr>
        <w:pStyle w:val="Akapitzlist"/>
        <w:numPr>
          <w:ilvl w:val="0"/>
          <w:numId w:val="45"/>
        </w:numPr>
        <w:spacing w:after="120" w:line="276" w:lineRule="auto"/>
        <w:rPr>
          <w:rFonts w:cstheme="minorHAnsi"/>
          <w:sz w:val="24"/>
          <w:szCs w:val="24"/>
        </w:rPr>
      </w:pPr>
      <w:r w:rsidRPr="00E40776">
        <w:rPr>
          <w:rFonts w:cstheme="minorHAnsi"/>
          <w:sz w:val="24"/>
          <w:szCs w:val="24"/>
        </w:rPr>
        <w:t>koszty usług powielania dokumentów związanych z obsługą projektu,</w:t>
      </w:r>
    </w:p>
    <w:p w14:paraId="29782C73" w14:textId="78F3CE7D" w:rsidR="00A23B26" w:rsidRPr="00E40776" w:rsidRDefault="00A23B26" w:rsidP="003C3453">
      <w:pPr>
        <w:pStyle w:val="Akapitzlist"/>
        <w:numPr>
          <w:ilvl w:val="0"/>
          <w:numId w:val="45"/>
        </w:numPr>
        <w:spacing w:after="120" w:line="276" w:lineRule="auto"/>
        <w:rPr>
          <w:rFonts w:cstheme="minorHAnsi"/>
          <w:sz w:val="24"/>
          <w:szCs w:val="24"/>
        </w:rPr>
      </w:pPr>
      <w:r w:rsidRPr="00E40776">
        <w:rPr>
          <w:rFonts w:cstheme="minorHAnsi"/>
          <w:sz w:val="24"/>
          <w:szCs w:val="24"/>
        </w:rPr>
        <w:t>koszty materiałów biurowych i artykułów piśmienniczych związanych z obsługą projektu,</w:t>
      </w:r>
    </w:p>
    <w:p w14:paraId="024E100C" w14:textId="620EE25F" w:rsidR="00A23B26" w:rsidRPr="00E40776" w:rsidRDefault="00A23B26" w:rsidP="003C3453">
      <w:pPr>
        <w:pStyle w:val="Akapitzlist"/>
        <w:numPr>
          <w:ilvl w:val="0"/>
          <w:numId w:val="45"/>
        </w:numPr>
        <w:spacing w:after="120" w:line="276" w:lineRule="auto"/>
        <w:rPr>
          <w:rFonts w:cstheme="minorHAnsi"/>
          <w:sz w:val="24"/>
          <w:szCs w:val="24"/>
        </w:rPr>
      </w:pPr>
      <w:r w:rsidRPr="00E40776">
        <w:rPr>
          <w:rFonts w:cstheme="minorHAnsi"/>
          <w:sz w:val="24"/>
          <w:szCs w:val="24"/>
        </w:rPr>
        <w:t>koszty ochrony</w:t>
      </w:r>
      <w:r w:rsidR="00704BA0" w:rsidRPr="00E40776">
        <w:rPr>
          <w:rFonts w:cstheme="minorHAnsi"/>
          <w:sz w:val="24"/>
          <w:szCs w:val="24"/>
        </w:rPr>
        <w:t xml:space="preserve"> budynku</w:t>
      </w:r>
      <w:r w:rsidRPr="00E40776">
        <w:rPr>
          <w:rFonts w:cstheme="minorHAnsi"/>
          <w:sz w:val="24"/>
          <w:szCs w:val="24"/>
        </w:rPr>
        <w:t>,</w:t>
      </w:r>
    </w:p>
    <w:p w14:paraId="4BD428A8" w14:textId="77777777" w:rsidR="006C3A52" w:rsidRPr="00E40776" w:rsidRDefault="00A23B26" w:rsidP="003C3453">
      <w:pPr>
        <w:pStyle w:val="Akapitzlist"/>
        <w:numPr>
          <w:ilvl w:val="0"/>
          <w:numId w:val="45"/>
        </w:numPr>
        <w:spacing w:after="120" w:line="276" w:lineRule="auto"/>
        <w:rPr>
          <w:rFonts w:cstheme="minorHAnsi"/>
          <w:sz w:val="24"/>
          <w:szCs w:val="24"/>
        </w:rPr>
      </w:pPr>
      <w:r w:rsidRPr="00E40776">
        <w:rPr>
          <w:rFonts w:cstheme="minorHAnsi"/>
          <w:sz w:val="24"/>
          <w:szCs w:val="24"/>
        </w:rPr>
        <w:t>koszty sprzątania pomieszczeń związanych z obsługą projektu</w:t>
      </w:r>
      <w:r w:rsidR="006C3A52" w:rsidRPr="00E40776">
        <w:rPr>
          <w:rFonts w:cstheme="minorHAnsi"/>
          <w:sz w:val="24"/>
          <w:szCs w:val="24"/>
        </w:rPr>
        <w:t>,</w:t>
      </w:r>
    </w:p>
    <w:p w14:paraId="07CA4ECA" w14:textId="5F56D44F" w:rsidR="00A23B26" w:rsidRPr="00E40776" w:rsidRDefault="006C3A52" w:rsidP="003C3453">
      <w:pPr>
        <w:pStyle w:val="Akapitzlist"/>
        <w:numPr>
          <w:ilvl w:val="0"/>
          <w:numId w:val="45"/>
        </w:numPr>
        <w:spacing w:after="120" w:line="276" w:lineRule="auto"/>
        <w:rPr>
          <w:rFonts w:cstheme="minorHAnsi"/>
          <w:sz w:val="24"/>
          <w:szCs w:val="24"/>
        </w:rPr>
      </w:pPr>
      <w:r w:rsidRPr="00E40776">
        <w:rPr>
          <w:rFonts w:cstheme="minorHAnsi"/>
          <w:sz w:val="24"/>
          <w:szCs w:val="24"/>
        </w:rPr>
        <w:t>koszty informacji i promocji</w:t>
      </w:r>
      <w:r w:rsidR="00DC1ADC" w:rsidRPr="00E40776">
        <w:rPr>
          <w:rFonts w:cstheme="minorHAnsi"/>
          <w:sz w:val="24"/>
          <w:szCs w:val="24"/>
        </w:rPr>
        <w:t>.</w:t>
      </w:r>
      <w:r w:rsidRPr="00E40776">
        <w:rPr>
          <w:rFonts w:cstheme="minorHAnsi"/>
          <w:sz w:val="24"/>
          <w:szCs w:val="24"/>
        </w:rPr>
        <w:t xml:space="preserve"> </w:t>
      </w:r>
    </w:p>
    <w:p w14:paraId="211BB3A4" w14:textId="24774CA4" w:rsidR="00155CD5" w:rsidRPr="00E40776" w:rsidRDefault="00155CD5">
      <w:pPr>
        <w:rPr>
          <w:rFonts w:cstheme="minorHAnsi"/>
          <w:sz w:val="24"/>
          <w:szCs w:val="24"/>
        </w:rPr>
      </w:pPr>
      <w:r w:rsidRPr="00E40776">
        <w:rPr>
          <w:rFonts w:cstheme="minorHAnsi"/>
          <w:sz w:val="24"/>
          <w:szCs w:val="24"/>
        </w:rPr>
        <w:br w:type="page"/>
      </w:r>
    </w:p>
    <w:p w14:paraId="076E866D" w14:textId="572D2181" w:rsidR="00A23B26" w:rsidRPr="00E40776" w:rsidRDefault="00A23B26" w:rsidP="00CC6020">
      <w:pPr>
        <w:pStyle w:val="Nagwek1"/>
        <w:numPr>
          <w:ilvl w:val="0"/>
          <w:numId w:val="71"/>
        </w:numPr>
        <w:ind w:left="426" w:firstLine="0"/>
        <w:rPr>
          <w:rFonts w:asciiTheme="minorHAnsi" w:hAnsiTheme="minorHAnsi" w:cstheme="minorHAnsi"/>
          <w:b/>
          <w:sz w:val="24"/>
          <w:szCs w:val="24"/>
        </w:rPr>
      </w:pPr>
      <w:bookmarkStart w:id="48" w:name="_Toc126667523"/>
      <w:r w:rsidRPr="00E40776">
        <w:rPr>
          <w:rFonts w:asciiTheme="minorHAnsi" w:hAnsiTheme="minorHAnsi" w:cstheme="minorHAnsi"/>
          <w:b/>
          <w:sz w:val="24"/>
          <w:szCs w:val="24"/>
        </w:rPr>
        <w:lastRenderedPageBreak/>
        <w:t xml:space="preserve">WYDATKI KWALIFIKOWALNE MODUŁU </w:t>
      </w:r>
      <w:bookmarkStart w:id="49" w:name="_Hlk117082877"/>
      <w:r w:rsidR="00E10A4D" w:rsidRPr="00E40776">
        <w:rPr>
          <w:rFonts w:asciiTheme="minorHAnsi" w:hAnsiTheme="minorHAnsi" w:cstheme="minorHAnsi"/>
          <w:b/>
          <w:sz w:val="24"/>
          <w:szCs w:val="24"/>
        </w:rPr>
        <w:t>„</w:t>
      </w:r>
      <w:r w:rsidRPr="00E40776">
        <w:rPr>
          <w:rFonts w:asciiTheme="minorHAnsi" w:hAnsiTheme="minorHAnsi" w:cstheme="minorHAnsi"/>
          <w:b/>
          <w:sz w:val="24"/>
          <w:szCs w:val="24"/>
        </w:rPr>
        <w:t>WDROŻENIE INNOWACJI</w:t>
      </w:r>
      <w:r w:rsidR="00E10A4D" w:rsidRPr="00E40776">
        <w:rPr>
          <w:rFonts w:asciiTheme="minorHAnsi" w:hAnsiTheme="minorHAnsi" w:cstheme="minorHAnsi"/>
          <w:b/>
          <w:sz w:val="24"/>
          <w:szCs w:val="24"/>
        </w:rPr>
        <w:t>”</w:t>
      </w:r>
      <w:bookmarkEnd w:id="48"/>
    </w:p>
    <w:p w14:paraId="0288388B" w14:textId="77777777" w:rsidR="00D72D78" w:rsidRPr="00E40776" w:rsidRDefault="00D72D78" w:rsidP="00D72D78">
      <w:pPr>
        <w:rPr>
          <w:rFonts w:cstheme="minorHAnsi"/>
          <w:sz w:val="24"/>
          <w:szCs w:val="24"/>
        </w:rPr>
      </w:pPr>
    </w:p>
    <w:p w14:paraId="0AC3E669" w14:textId="63A1C00C" w:rsidR="00A23B26" w:rsidRPr="00E40776" w:rsidRDefault="00B2348C" w:rsidP="00E74A5B">
      <w:pPr>
        <w:pStyle w:val="Nagwek2"/>
        <w:rPr>
          <w:rFonts w:asciiTheme="minorHAnsi" w:hAnsiTheme="minorHAnsi" w:cstheme="minorHAnsi"/>
          <w:b/>
          <w:bCs/>
          <w:sz w:val="24"/>
          <w:szCs w:val="24"/>
        </w:rPr>
      </w:pPr>
      <w:bookmarkStart w:id="50" w:name="_Toc126667524"/>
      <w:bookmarkStart w:id="51" w:name="_Hlk117630873"/>
      <w:bookmarkEnd w:id="49"/>
      <w:r w:rsidRPr="00E40776">
        <w:rPr>
          <w:rFonts w:asciiTheme="minorHAnsi" w:hAnsiTheme="minorHAnsi" w:cstheme="minorHAnsi"/>
          <w:b/>
          <w:bCs/>
          <w:sz w:val="24"/>
          <w:szCs w:val="24"/>
        </w:rPr>
        <w:t>4</w:t>
      </w:r>
      <w:r w:rsidR="00071C47" w:rsidRPr="00E40776">
        <w:rPr>
          <w:rFonts w:asciiTheme="minorHAnsi" w:hAnsiTheme="minorHAnsi" w:cstheme="minorHAnsi"/>
          <w:b/>
          <w:bCs/>
          <w:sz w:val="24"/>
          <w:szCs w:val="24"/>
        </w:rPr>
        <w:t xml:space="preserve">.1 </w:t>
      </w:r>
      <w:r w:rsidR="00A23B26" w:rsidRPr="00E40776">
        <w:rPr>
          <w:rFonts w:asciiTheme="minorHAnsi" w:hAnsiTheme="minorHAnsi" w:cstheme="minorHAnsi"/>
          <w:b/>
          <w:bCs/>
          <w:sz w:val="24"/>
          <w:szCs w:val="24"/>
        </w:rPr>
        <w:t>Pomoc publiczna</w:t>
      </w:r>
      <w:bookmarkEnd w:id="50"/>
    </w:p>
    <w:p w14:paraId="4F516AB2" w14:textId="77777777" w:rsidR="00D72D78" w:rsidRPr="00E40776" w:rsidRDefault="00D72D78" w:rsidP="00D72D78">
      <w:pPr>
        <w:rPr>
          <w:rFonts w:cstheme="minorHAnsi"/>
          <w:sz w:val="24"/>
          <w:szCs w:val="24"/>
        </w:rPr>
      </w:pPr>
    </w:p>
    <w:p w14:paraId="3EBFAA2B" w14:textId="77777777" w:rsidR="004E60D7" w:rsidRPr="00E40776" w:rsidRDefault="00A23B26" w:rsidP="005B5A34">
      <w:pPr>
        <w:spacing w:after="120" w:line="276" w:lineRule="auto"/>
        <w:rPr>
          <w:rFonts w:cstheme="minorHAnsi"/>
          <w:sz w:val="24"/>
          <w:szCs w:val="24"/>
        </w:rPr>
      </w:pPr>
      <w:r w:rsidRPr="00E40776">
        <w:rPr>
          <w:rFonts w:cstheme="minorHAnsi"/>
          <w:sz w:val="24"/>
          <w:szCs w:val="24"/>
        </w:rPr>
        <w:t>Wnioskodawca może uzyskać wsparcie w module na podstawie</w:t>
      </w:r>
      <w:r w:rsidR="004E60D7" w:rsidRPr="00E40776">
        <w:rPr>
          <w:rFonts w:cstheme="minorHAnsi"/>
          <w:sz w:val="24"/>
          <w:szCs w:val="24"/>
        </w:rPr>
        <w:t>:</w:t>
      </w:r>
    </w:p>
    <w:p w14:paraId="5EB84A17" w14:textId="4F77BE27" w:rsidR="00A23B26" w:rsidRPr="00E40776" w:rsidRDefault="00B668DA" w:rsidP="003C3453">
      <w:pPr>
        <w:pStyle w:val="Akapitzlist"/>
        <w:numPr>
          <w:ilvl w:val="0"/>
          <w:numId w:val="8"/>
        </w:numPr>
        <w:spacing w:after="120" w:line="276" w:lineRule="auto"/>
        <w:rPr>
          <w:rFonts w:cstheme="minorHAnsi"/>
          <w:sz w:val="24"/>
          <w:szCs w:val="24"/>
        </w:rPr>
      </w:pPr>
      <w:r w:rsidRPr="00E40776">
        <w:rPr>
          <w:rFonts w:cstheme="minorHAnsi"/>
          <w:bCs/>
          <w:sz w:val="24"/>
          <w:szCs w:val="24"/>
        </w:rPr>
        <w:t xml:space="preserve">Rozporządzenia </w:t>
      </w:r>
      <w:r w:rsidR="008209D2" w:rsidRPr="00E40776">
        <w:rPr>
          <w:rFonts w:cstheme="minorHAnsi"/>
          <w:bCs/>
          <w:sz w:val="24"/>
          <w:szCs w:val="24"/>
        </w:rPr>
        <w:t xml:space="preserve">Komisji (UE) nr </w:t>
      </w:r>
      <w:r w:rsidR="006870D8" w:rsidRPr="00E40776">
        <w:rPr>
          <w:rFonts w:cstheme="minorHAnsi"/>
          <w:bCs/>
          <w:sz w:val="24"/>
          <w:szCs w:val="24"/>
        </w:rPr>
        <w:t>651</w:t>
      </w:r>
      <w:r w:rsidR="00292E25" w:rsidRPr="00E40776">
        <w:rPr>
          <w:rFonts w:cstheme="minorHAnsi"/>
          <w:bCs/>
          <w:sz w:val="24"/>
          <w:szCs w:val="24"/>
        </w:rPr>
        <w:t>/</w:t>
      </w:r>
      <w:r w:rsidR="006870D8" w:rsidRPr="00E40776">
        <w:rPr>
          <w:rFonts w:cstheme="minorHAnsi"/>
          <w:bCs/>
          <w:sz w:val="24"/>
          <w:szCs w:val="24"/>
        </w:rPr>
        <w:t>2014</w:t>
      </w:r>
      <w:r w:rsidR="00A23B26" w:rsidRPr="00E40776">
        <w:rPr>
          <w:rFonts w:cstheme="minorHAnsi"/>
          <w:sz w:val="24"/>
          <w:szCs w:val="24"/>
        </w:rPr>
        <w:t xml:space="preserve"> jako: </w:t>
      </w:r>
    </w:p>
    <w:p w14:paraId="5EFF4CFD" w14:textId="43679BA0" w:rsidR="00A23B26" w:rsidRPr="00E40776" w:rsidRDefault="00A23B26" w:rsidP="001E1A19">
      <w:pPr>
        <w:pStyle w:val="Akapitzlist"/>
        <w:numPr>
          <w:ilvl w:val="1"/>
          <w:numId w:val="25"/>
        </w:numPr>
        <w:spacing w:after="120" w:line="276" w:lineRule="auto"/>
        <w:ind w:left="1134" w:hanging="284"/>
        <w:rPr>
          <w:rFonts w:cstheme="minorHAnsi"/>
          <w:sz w:val="24"/>
          <w:szCs w:val="24"/>
        </w:rPr>
      </w:pPr>
      <w:r w:rsidRPr="00E40776">
        <w:rPr>
          <w:rFonts w:cstheme="minorHAnsi"/>
          <w:bCs/>
          <w:sz w:val="24"/>
          <w:szCs w:val="24"/>
        </w:rPr>
        <w:t>regionalną pomoc inwestycyjną</w:t>
      </w:r>
      <w:r w:rsidRPr="00E40776">
        <w:rPr>
          <w:rFonts w:cstheme="minorHAnsi"/>
          <w:sz w:val="24"/>
          <w:szCs w:val="24"/>
        </w:rPr>
        <w:t xml:space="preserve"> </w:t>
      </w:r>
      <w:r w:rsidRPr="00E40776">
        <w:rPr>
          <w:rFonts w:cstheme="minorHAnsi"/>
          <w:bCs/>
          <w:sz w:val="24"/>
          <w:szCs w:val="24"/>
        </w:rPr>
        <w:t>(art. 14</w:t>
      </w:r>
      <w:r w:rsidRPr="00E40776">
        <w:rPr>
          <w:rFonts w:cstheme="minorHAnsi"/>
          <w:sz w:val="24"/>
          <w:szCs w:val="24"/>
        </w:rPr>
        <w:t>)</w:t>
      </w:r>
      <w:r w:rsidR="001F2A8A" w:rsidRPr="00E40776">
        <w:rPr>
          <w:rFonts w:cstheme="minorHAnsi"/>
          <w:sz w:val="24"/>
          <w:szCs w:val="24"/>
        </w:rPr>
        <w:t>;</w:t>
      </w:r>
      <w:r w:rsidRPr="00E40776">
        <w:rPr>
          <w:rFonts w:cstheme="minorHAnsi"/>
          <w:sz w:val="24"/>
          <w:szCs w:val="24"/>
        </w:rPr>
        <w:t xml:space="preserve"> </w:t>
      </w:r>
    </w:p>
    <w:p w14:paraId="033970B0" w14:textId="27ED8CA4" w:rsidR="00A23B26" w:rsidRPr="00E40776" w:rsidRDefault="00A23B26" w:rsidP="001E1A19">
      <w:pPr>
        <w:pStyle w:val="Akapitzlist"/>
        <w:numPr>
          <w:ilvl w:val="1"/>
          <w:numId w:val="25"/>
        </w:numPr>
        <w:spacing w:after="120" w:line="276" w:lineRule="auto"/>
        <w:ind w:left="1134" w:hanging="284"/>
        <w:rPr>
          <w:rFonts w:cstheme="minorHAnsi"/>
          <w:sz w:val="24"/>
          <w:szCs w:val="24"/>
        </w:rPr>
      </w:pPr>
      <w:r w:rsidRPr="00E40776">
        <w:rPr>
          <w:rFonts w:cstheme="minorHAnsi"/>
          <w:bCs/>
          <w:sz w:val="24"/>
          <w:szCs w:val="24"/>
        </w:rPr>
        <w:t xml:space="preserve">pomoc na usługi doradcze na rzecz </w:t>
      </w:r>
      <w:r w:rsidRPr="00E40776">
        <w:rPr>
          <w:rFonts w:cstheme="minorHAnsi"/>
          <w:sz w:val="24"/>
          <w:szCs w:val="24"/>
        </w:rPr>
        <w:t>MŚP (art. 18</w:t>
      </w:r>
      <w:r w:rsidR="006D2820" w:rsidRPr="00E40776">
        <w:rPr>
          <w:rFonts w:cstheme="minorHAnsi"/>
          <w:sz w:val="24"/>
          <w:szCs w:val="24"/>
        </w:rPr>
        <w:t>)</w:t>
      </w:r>
      <w:r w:rsidR="001F2A8A" w:rsidRPr="00E40776">
        <w:rPr>
          <w:rFonts w:cstheme="minorHAnsi"/>
          <w:sz w:val="24"/>
          <w:szCs w:val="24"/>
        </w:rPr>
        <w:t>;</w:t>
      </w:r>
    </w:p>
    <w:p w14:paraId="4DA4BD32" w14:textId="5A26DAFA" w:rsidR="00A23B26" w:rsidRPr="00E40776" w:rsidRDefault="00A23B26" w:rsidP="001E1A19">
      <w:pPr>
        <w:pStyle w:val="Akapitzlist"/>
        <w:numPr>
          <w:ilvl w:val="1"/>
          <w:numId w:val="25"/>
        </w:numPr>
        <w:spacing w:after="120" w:line="276" w:lineRule="auto"/>
        <w:ind w:left="1134" w:hanging="284"/>
        <w:rPr>
          <w:rFonts w:cstheme="minorHAnsi"/>
          <w:sz w:val="24"/>
          <w:szCs w:val="24"/>
        </w:rPr>
      </w:pPr>
      <w:r w:rsidRPr="00E40776">
        <w:rPr>
          <w:rFonts w:cstheme="minorHAnsi"/>
          <w:bCs/>
          <w:sz w:val="24"/>
          <w:szCs w:val="24"/>
        </w:rPr>
        <w:t>pomoc dla MŚP na wspieranie innowacyjności</w:t>
      </w:r>
      <w:r w:rsidRPr="00E40776">
        <w:rPr>
          <w:rFonts w:cstheme="minorHAnsi"/>
          <w:sz w:val="24"/>
          <w:szCs w:val="24"/>
        </w:rPr>
        <w:t xml:space="preserve"> </w:t>
      </w:r>
      <w:r w:rsidRPr="00E40776">
        <w:rPr>
          <w:rFonts w:cstheme="minorHAnsi"/>
          <w:bCs/>
          <w:sz w:val="24"/>
          <w:szCs w:val="24"/>
        </w:rPr>
        <w:t>(art. 28</w:t>
      </w:r>
      <w:r w:rsidR="005A4468" w:rsidRPr="00E40776">
        <w:rPr>
          <w:rFonts w:cstheme="minorHAnsi"/>
          <w:sz w:val="24"/>
          <w:szCs w:val="24"/>
        </w:rPr>
        <w:t>);</w:t>
      </w:r>
    </w:p>
    <w:p w14:paraId="0DB8FF2F" w14:textId="2C2B4092" w:rsidR="00A23B26" w:rsidRPr="00E40776" w:rsidRDefault="00A23B26" w:rsidP="003C3453">
      <w:pPr>
        <w:pStyle w:val="Akapitzlist"/>
        <w:numPr>
          <w:ilvl w:val="0"/>
          <w:numId w:val="8"/>
        </w:numPr>
        <w:spacing w:after="120" w:line="276" w:lineRule="auto"/>
        <w:rPr>
          <w:rFonts w:cstheme="minorHAnsi"/>
          <w:sz w:val="24"/>
          <w:szCs w:val="24"/>
        </w:rPr>
      </w:pPr>
      <w:r w:rsidRPr="00E40776">
        <w:rPr>
          <w:rFonts w:cstheme="minorHAnsi"/>
          <w:bCs/>
          <w:sz w:val="24"/>
          <w:szCs w:val="24"/>
        </w:rPr>
        <w:t xml:space="preserve">Rozporządzenia 1407/2013 jako pomoc de </w:t>
      </w:r>
      <w:proofErr w:type="spellStart"/>
      <w:r w:rsidRPr="00E40776">
        <w:rPr>
          <w:rFonts w:cstheme="minorHAnsi"/>
          <w:bCs/>
          <w:sz w:val="24"/>
          <w:szCs w:val="24"/>
        </w:rPr>
        <w:t>minimis</w:t>
      </w:r>
      <w:proofErr w:type="spellEnd"/>
      <w:r w:rsidRPr="00E40776">
        <w:rPr>
          <w:rFonts w:cstheme="minorHAnsi"/>
          <w:sz w:val="24"/>
          <w:szCs w:val="24"/>
        </w:rPr>
        <w:t xml:space="preserve">. </w:t>
      </w:r>
    </w:p>
    <w:p w14:paraId="1258F32A" w14:textId="77777777" w:rsidR="00D72D78" w:rsidRPr="00E40776" w:rsidRDefault="00D72D78" w:rsidP="00D72D78">
      <w:pPr>
        <w:pStyle w:val="Akapitzlist"/>
        <w:spacing w:after="120" w:line="276" w:lineRule="auto"/>
        <w:rPr>
          <w:rFonts w:cstheme="minorHAnsi"/>
          <w:sz w:val="24"/>
          <w:szCs w:val="24"/>
        </w:rPr>
      </w:pPr>
    </w:p>
    <w:p w14:paraId="52368CCF" w14:textId="2A3365AF" w:rsidR="003167AD" w:rsidRPr="00E40776" w:rsidRDefault="00B2348C" w:rsidP="00E74A5B">
      <w:pPr>
        <w:pStyle w:val="Nagwek2"/>
        <w:rPr>
          <w:rFonts w:asciiTheme="minorHAnsi" w:hAnsiTheme="minorHAnsi" w:cstheme="minorHAnsi"/>
          <w:b/>
          <w:bCs/>
          <w:sz w:val="24"/>
          <w:szCs w:val="24"/>
        </w:rPr>
      </w:pPr>
      <w:bookmarkStart w:id="52" w:name="_Toc126667525"/>
      <w:bookmarkEnd w:id="51"/>
      <w:r w:rsidRPr="00E40776">
        <w:rPr>
          <w:rFonts w:asciiTheme="minorHAnsi" w:hAnsiTheme="minorHAnsi" w:cstheme="minorHAnsi"/>
          <w:b/>
          <w:bCs/>
          <w:sz w:val="24"/>
          <w:szCs w:val="24"/>
        </w:rPr>
        <w:t>4</w:t>
      </w:r>
      <w:r w:rsidR="00071C47" w:rsidRPr="00E40776">
        <w:rPr>
          <w:rFonts w:asciiTheme="minorHAnsi" w:hAnsiTheme="minorHAnsi" w:cstheme="minorHAnsi"/>
          <w:b/>
          <w:bCs/>
          <w:sz w:val="24"/>
          <w:szCs w:val="24"/>
        </w:rPr>
        <w:t>.2</w:t>
      </w:r>
      <w:r w:rsidR="00841D0E" w:rsidRPr="00E40776">
        <w:rPr>
          <w:rFonts w:asciiTheme="minorHAnsi" w:hAnsiTheme="minorHAnsi" w:cstheme="minorHAnsi"/>
          <w:b/>
          <w:bCs/>
          <w:sz w:val="24"/>
          <w:szCs w:val="24"/>
        </w:rPr>
        <w:t xml:space="preserve"> </w:t>
      </w:r>
      <w:r w:rsidR="00A23B26" w:rsidRPr="00E40776">
        <w:rPr>
          <w:rFonts w:asciiTheme="minorHAnsi" w:hAnsiTheme="minorHAnsi" w:cstheme="minorHAnsi"/>
          <w:b/>
          <w:bCs/>
          <w:sz w:val="24"/>
          <w:szCs w:val="24"/>
        </w:rPr>
        <w:t>Limity</w:t>
      </w:r>
      <w:r w:rsidR="003167AD" w:rsidRPr="00E40776">
        <w:rPr>
          <w:rFonts w:asciiTheme="minorHAnsi" w:hAnsiTheme="minorHAnsi" w:cstheme="minorHAnsi"/>
          <w:b/>
          <w:bCs/>
          <w:sz w:val="24"/>
          <w:szCs w:val="24"/>
        </w:rPr>
        <w:t xml:space="preserve"> </w:t>
      </w:r>
      <w:r w:rsidR="007B2CB0" w:rsidRPr="00E40776">
        <w:rPr>
          <w:rFonts w:asciiTheme="minorHAnsi" w:hAnsiTheme="minorHAnsi" w:cstheme="minorHAnsi"/>
          <w:b/>
          <w:bCs/>
          <w:sz w:val="24"/>
          <w:szCs w:val="24"/>
        </w:rPr>
        <w:t>wydatk</w:t>
      </w:r>
      <w:r w:rsidR="003167AD" w:rsidRPr="00E40776">
        <w:rPr>
          <w:rFonts w:asciiTheme="minorHAnsi" w:hAnsiTheme="minorHAnsi" w:cstheme="minorHAnsi"/>
          <w:b/>
          <w:bCs/>
          <w:sz w:val="24"/>
          <w:szCs w:val="24"/>
        </w:rPr>
        <w:t>ów</w:t>
      </w:r>
      <w:r w:rsidR="00726439" w:rsidRPr="00E40776">
        <w:rPr>
          <w:rFonts w:asciiTheme="minorHAnsi" w:hAnsiTheme="minorHAnsi" w:cstheme="minorHAnsi"/>
          <w:b/>
          <w:bCs/>
          <w:sz w:val="24"/>
          <w:szCs w:val="24"/>
        </w:rPr>
        <w:t xml:space="preserve"> </w:t>
      </w:r>
      <w:r w:rsidR="003167AD" w:rsidRPr="00E40776">
        <w:rPr>
          <w:rFonts w:asciiTheme="minorHAnsi" w:hAnsiTheme="minorHAnsi" w:cstheme="minorHAnsi"/>
          <w:b/>
          <w:bCs/>
          <w:sz w:val="24"/>
          <w:szCs w:val="24"/>
        </w:rPr>
        <w:t>kwalifikowa</w:t>
      </w:r>
      <w:r w:rsidR="000B17FE" w:rsidRPr="00E40776">
        <w:rPr>
          <w:rFonts w:asciiTheme="minorHAnsi" w:hAnsiTheme="minorHAnsi" w:cstheme="minorHAnsi"/>
          <w:b/>
          <w:bCs/>
          <w:sz w:val="24"/>
          <w:szCs w:val="24"/>
        </w:rPr>
        <w:t>l</w:t>
      </w:r>
      <w:r w:rsidR="003167AD" w:rsidRPr="00E40776">
        <w:rPr>
          <w:rFonts w:asciiTheme="minorHAnsi" w:hAnsiTheme="minorHAnsi" w:cstheme="minorHAnsi"/>
          <w:b/>
          <w:bCs/>
          <w:sz w:val="24"/>
          <w:szCs w:val="24"/>
        </w:rPr>
        <w:t>nych w module oraz limity dofinansowania</w:t>
      </w:r>
      <w:bookmarkEnd w:id="52"/>
    </w:p>
    <w:p w14:paraId="71FB64BD" w14:textId="77777777" w:rsidR="00BC6089" w:rsidRPr="00E40776" w:rsidRDefault="00BC6089" w:rsidP="00BC6089">
      <w:pPr>
        <w:rPr>
          <w:rFonts w:cstheme="minorHAnsi"/>
          <w:sz w:val="24"/>
          <w:szCs w:val="24"/>
        </w:rPr>
      </w:pPr>
    </w:p>
    <w:p w14:paraId="352820AA" w14:textId="2A6798A9" w:rsidR="00537FF7" w:rsidRPr="00E40776" w:rsidRDefault="00537FF7" w:rsidP="005B5A34">
      <w:pPr>
        <w:spacing w:after="120" w:line="276" w:lineRule="auto"/>
        <w:rPr>
          <w:rFonts w:cstheme="minorHAnsi"/>
          <w:b/>
          <w:bCs/>
          <w:sz w:val="24"/>
          <w:szCs w:val="24"/>
        </w:rPr>
      </w:pPr>
      <w:bookmarkStart w:id="53" w:name="_Hlk117083474"/>
      <w:r w:rsidRPr="00E40776">
        <w:rPr>
          <w:rFonts w:cstheme="minorHAnsi"/>
          <w:sz w:val="24"/>
          <w:szCs w:val="24"/>
          <w:u w:val="single"/>
        </w:rPr>
        <w:t>Limity wynikające z przepisów pomocy publicznej</w:t>
      </w:r>
      <w:r w:rsidRPr="00E40776">
        <w:rPr>
          <w:rFonts w:cstheme="minorHAnsi"/>
          <w:b/>
          <w:bCs/>
          <w:sz w:val="24"/>
          <w:szCs w:val="24"/>
        </w:rPr>
        <w:t>:</w:t>
      </w:r>
    </w:p>
    <w:p w14:paraId="62E73995" w14:textId="2039AA98" w:rsidR="00CA13E6" w:rsidRPr="00E40776" w:rsidRDefault="00D66865" w:rsidP="005B5A34">
      <w:pPr>
        <w:spacing w:after="120" w:line="276" w:lineRule="auto"/>
        <w:rPr>
          <w:rFonts w:cstheme="minorHAnsi"/>
          <w:b/>
          <w:bCs/>
          <w:sz w:val="24"/>
          <w:szCs w:val="24"/>
        </w:rPr>
      </w:pPr>
      <w:r w:rsidRPr="00E40776">
        <w:rPr>
          <w:rFonts w:cstheme="minorHAnsi"/>
          <w:b/>
          <w:bCs/>
          <w:sz w:val="24"/>
          <w:szCs w:val="24"/>
        </w:rPr>
        <w:t>I</w:t>
      </w:r>
      <w:r w:rsidR="00CA13E6" w:rsidRPr="00E40776">
        <w:rPr>
          <w:rFonts w:cstheme="minorHAnsi"/>
          <w:b/>
          <w:bCs/>
          <w:sz w:val="24"/>
          <w:szCs w:val="24"/>
        </w:rPr>
        <w:t>ntensywność pomocy</w:t>
      </w:r>
      <w:r w:rsidR="00CA13E6" w:rsidRPr="00E40776">
        <w:rPr>
          <w:rFonts w:cstheme="minorHAnsi"/>
          <w:sz w:val="24"/>
          <w:szCs w:val="24"/>
        </w:rPr>
        <w:t xml:space="preserve"> na </w:t>
      </w:r>
      <w:r w:rsidR="00A77E71" w:rsidRPr="00E40776">
        <w:rPr>
          <w:rFonts w:cstheme="minorHAnsi"/>
          <w:sz w:val="24"/>
          <w:szCs w:val="24"/>
        </w:rPr>
        <w:t>wydatki</w:t>
      </w:r>
      <w:r w:rsidR="00CA13E6" w:rsidRPr="00E40776">
        <w:rPr>
          <w:rFonts w:cstheme="minorHAnsi"/>
          <w:sz w:val="24"/>
          <w:szCs w:val="24"/>
        </w:rPr>
        <w:t xml:space="preserve"> w ramach poszczególnych przeznaczeń pomocy nie może przekroczyć:</w:t>
      </w:r>
    </w:p>
    <w:p w14:paraId="48AEE20F" w14:textId="3E9D413C" w:rsidR="0055590C" w:rsidRPr="00E40776" w:rsidRDefault="00A35F6F" w:rsidP="001E1A19">
      <w:pPr>
        <w:pStyle w:val="Akapitzlist"/>
        <w:numPr>
          <w:ilvl w:val="0"/>
          <w:numId w:val="5"/>
        </w:numPr>
        <w:spacing w:after="120" w:line="276" w:lineRule="auto"/>
        <w:ind w:left="567"/>
        <w:rPr>
          <w:rFonts w:cstheme="minorHAnsi"/>
          <w:sz w:val="24"/>
          <w:szCs w:val="24"/>
        </w:rPr>
      </w:pPr>
      <w:bookmarkStart w:id="54" w:name="_Hlk117627901"/>
      <w:r w:rsidRPr="00E40776">
        <w:rPr>
          <w:rFonts w:cstheme="minorHAnsi"/>
          <w:sz w:val="24"/>
          <w:szCs w:val="24"/>
        </w:rPr>
        <w:t xml:space="preserve">limitów intensywności wsparcia wskazanych w rozporządzeniu Rady Ministrów z dnia 14 grudnia 2021 r. w sprawie ustalenia mapy pomocy regionalnej na lata 2022-2027 (Dz. U. poz. 2422) w przypadku </w:t>
      </w:r>
      <w:r w:rsidR="00EC64B4" w:rsidRPr="00E40776">
        <w:rPr>
          <w:rFonts w:cstheme="minorHAnsi"/>
          <w:b/>
          <w:bCs/>
          <w:sz w:val="24"/>
          <w:szCs w:val="24"/>
        </w:rPr>
        <w:t>Regionaln</w:t>
      </w:r>
      <w:r w:rsidRPr="00E40776">
        <w:rPr>
          <w:rFonts w:cstheme="minorHAnsi"/>
          <w:b/>
          <w:bCs/>
          <w:sz w:val="24"/>
          <w:szCs w:val="24"/>
        </w:rPr>
        <w:t>ej</w:t>
      </w:r>
      <w:r w:rsidR="00EC64B4" w:rsidRPr="00E40776">
        <w:rPr>
          <w:rFonts w:cstheme="minorHAnsi"/>
          <w:b/>
          <w:bCs/>
          <w:sz w:val="24"/>
          <w:szCs w:val="24"/>
        </w:rPr>
        <w:t xml:space="preserve"> pomoc</w:t>
      </w:r>
      <w:r w:rsidRPr="00E40776">
        <w:rPr>
          <w:rFonts w:cstheme="minorHAnsi"/>
          <w:b/>
          <w:bCs/>
          <w:sz w:val="24"/>
          <w:szCs w:val="24"/>
        </w:rPr>
        <w:t>y</w:t>
      </w:r>
      <w:r w:rsidR="00EC64B4" w:rsidRPr="00E40776">
        <w:rPr>
          <w:rFonts w:cstheme="minorHAnsi"/>
          <w:b/>
          <w:bCs/>
          <w:sz w:val="24"/>
          <w:szCs w:val="24"/>
        </w:rPr>
        <w:t xml:space="preserve"> inwestycyjn</w:t>
      </w:r>
      <w:r w:rsidRPr="00E40776">
        <w:rPr>
          <w:rFonts w:cstheme="minorHAnsi"/>
          <w:b/>
          <w:bCs/>
          <w:sz w:val="24"/>
          <w:szCs w:val="24"/>
        </w:rPr>
        <w:t>ej</w:t>
      </w:r>
      <w:r w:rsidR="00D66865" w:rsidRPr="00E40776">
        <w:rPr>
          <w:rFonts w:cstheme="minorHAnsi"/>
          <w:sz w:val="24"/>
          <w:szCs w:val="24"/>
        </w:rPr>
        <w:t>.</w:t>
      </w:r>
    </w:p>
    <w:p w14:paraId="760F6125" w14:textId="1A578D51" w:rsidR="00A35F6F" w:rsidRPr="00E40776" w:rsidRDefault="00A35F6F" w:rsidP="001E1A19">
      <w:pPr>
        <w:pStyle w:val="Akapitzlist"/>
        <w:spacing w:after="120" w:line="276" w:lineRule="auto"/>
        <w:ind w:left="567"/>
        <w:rPr>
          <w:rFonts w:cstheme="minorHAnsi"/>
          <w:sz w:val="24"/>
          <w:szCs w:val="24"/>
        </w:rPr>
      </w:pPr>
      <w:r w:rsidRPr="00E40776">
        <w:rPr>
          <w:rFonts w:cstheme="minorHAnsi"/>
          <w:sz w:val="24"/>
          <w:szCs w:val="24"/>
        </w:rPr>
        <w:t>Intensywność wsparcia w regionalnej pomocy inwestycyjnej w poszczególnych regionach dla poszczególnych kategorii przedsiębiorców została przedstawiona w Tabeli nr 2</w:t>
      </w:r>
      <w:r w:rsidR="00D66865" w:rsidRPr="00E40776">
        <w:rPr>
          <w:rFonts w:cstheme="minorHAnsi"/>
          <w:sz w:val="24"/>
          <w:szCs w:val="24"/>
        </w:rPr>
        <w:t>;</w:t>
      </w:r>
    </w:p>
    <w:p w14:paraId="02DB7833" w14:textId="6C5F012F" w:rsidR="00A35F6F" w:rsidRPr="00E40776" w:rsidRDefault="00D66865" w:rsidP="001E1A19">
      <w:pPr>
        <w:pStyle w:val="Akapitzlist"/>
        <w:numPr>
          <w:ilvl w:val="0"/>
          <w:numId w:val="5"/>
        </w:numPr>
        <w:spacing w:after="120" w:line="276" w:lineRule="auto"/>
        <w:ind w:left="567"/>
        <w:rPr>
          <w:rFonts w:cstheme="minorHAnsi"/>
          <w:sz w:val="24"/>
          <w:szCs w:val="24"/>
        </w:rPr>
      </w:pPr>
      <w:r w:rsidRPr="00E40776">
        <w:rPr>
          <w:rFonts w:cstheme="minorHAnsi"/>
          <w:sz w:val="24"/>
          <w:szCs w:val="24"/>
        </w:rPr>
        <w:t xml:space="preserve">50% w przypadku </w:t>
      </w:r>
      <w:r w:rsidRPr="00E40776">
        <w:rPr>
          <w:rFonts w:cstheme="minorHAnsi"/>
          <w:b/>
          <w:bCs/>
          <w:sz w:val="24"/>
          <w:szCs w:val="24"/>
        </w:rPr>
        <w:t>pomocy na usługi doradcze na rzecz MŚP</w:t>
      </w:r>
      <w:r w:rsidRPr="00E40776">
        <w:rPr>
          <w:rFonts w:cstheme="minorHAnsi"/>
          <w:bCs/>
          <w:sz w:val="24"/>
          <w:szCs w:val="24"/>
        </w:rPr>
        <w:t>;</w:t>
      </w:r>
    </w:p>
    <w:p w14:paraId="2FEA668C" w14:textId="64C098AE" w:rsidR="00D66865" w:rsidRPr="00E40776" w:rsidRDefault="00D66865" w:rsidP="001E1A19">
      <w:pPr>
        <w:pStyle w:val="Akapitzlist"/>
        <w:numPr>
          <w:ilvl w:val="0"/>
          <w:numId w:val="5"/>
        </w:numPr>
        <w:spacing w:after="120" w:line="276" w:lineRule="auto"/>
        <w:ind w:left="567"/>
        <w:rPr>
          <w:rFonts w:cstheme="minorHAnsi"/>
          <w:sz w:val="24"/>
          <w:szCs w:val="24"/>
        </w:rPr>
      </w:pPr>
      <w:r w:rsidRPr="00E40776">
        <w:rPr>
          <w:rFonts w:cstheme="minorHAnsi"/>
          <w:sz w:val="24"/>
          <w:szCs w:val="24"/>
        </w:rPr>
        <w:t xml:space="preserve">50% w przypadku </w:t>
      </w:r>
      <w:r w:rsidRPr="00E40776">
        <w:rPr>
          <w:rFonts w:cstheme="minorHAnsi"/>
          <w:b/>
          <w:bCs/>
          <w:sz w:val="24"/>
          <w:szCs w:val="24"/>
        </w:rPr>
        <w:t>pomocy dla MŚP na wspieranie innowacyjności</w:t>
      </w:r>
      <w:r w:rsidRPr="00E40776">
        <w:rPr>
          <w:rFonts w:cstheme="minorHAnsi"/>
          <w:sz w:val="24"/>
          <w:szCs w:val="24"/>
        </w:rPr>
        <w:t>;</w:t>
      </w:r>
    </w:p>
    <w:p w14:paraId="77A989A0" w14:textId="77835EB4" w:rsidR="00D66865" w:rsidRPr="00E40776" w:rsidRDefault="00D66865" w:rsidP="001E1A19">
      <w:pPr>
        <w:pStyle w:val="Akapitzlist"/>
        <w:numPr>
          <w:ilvl w:val="0"/>
          <w:numId w:val="5"/>
        </w:numPr>
        <w:spacing w:after="120" w:line="276" w:lineRule="auto"/>
        <w:ind w:left="567"/>
        <w:rPr>
          <w:rFonts w:cstheme="minorHAnsi"/>
          <w:sz w:val="24"/>
          <w:szCs w:val="24"/>
        </w:rPr>
      </w:pPr>
      <w:r w:rsidRPr="00E40776">
        <w:rPr>
          <w:rFonts w:cstheme="minorHAnsi"/>
          <w:bCs/>
          <w:sz w:val="24"/>
          <w:szCs w:val="24"/>
        </w:rPr>
        <w:t xml:space="preserve">50% w przypadku </w:t>
      </w:r>
      <w:r w:rsidRPr="00E40776">
        <w:rPr>
          <w:rFonts w:cstheme="minorHAnsi"/>
          <w:b/>
          <w:bCs/>
          <w:sz w:val="24"/>
          <w:szCs w:val="24"/>
        </w:rPr>
        <w:t xml:space="preserve">pomocy de </w:t>
      </w:r>
      <w:proofErr w:type="spellStart"/>
      <w:r w:rsidRPr="00E40776">
        <w:rPr>
          <w:rFonts w:cstheme="minorHAnsi"/>
          <w:b/>
          <w:bCs/>
          <w:sz w:val="24"/>
          <w:szCs w:val="24"/>
        </w:rPr>
        <w:t>minimis</w:t>
      </w:r>
      <w:proofErr w:type="spellEnd"/>
      <w:r w:rsidRPr="00E40776">
        <w:rPr>
          <w:rFonts w:cstheme="minorHAnsi"/>
          <w:sz w:val="24"/>
          <w:szCs w:val="24"/>
        </w:rPr>
        <w:t xml:space="preserve"> innej niż przeznaczonej na koszty zabezpieczenia umowy;</w:t>
      </w:r>
    </w:p>
    <w:p w14:paraId="53ECC11B" w14:textId="083C8703" w:rsidR="00D66865" w:rsidRPr="00E40776" w:rsidRDefault="00D66865" w:rsidP="001E1A19">
      <w:pPr>
        <w:pStyle w:val="Akapitzlist"/>
        <w:numPr>
          <w:ilvl w:val="0"/>
          <w:numId w:val="5"/>
        </w:numPr>
        <w:spacing w:after="120" w:line="276" w:lineRule="auto"/>
        <w:ind w:left="567"/>
        <w:rPr>
          <w:rFonts w:cstheme="minorHAnsi"/>
          <w:sz w:val="24"/>
          <w:szCs w:val="24"/>
        </w:rPr>
      </w:pPr>
      <w:r w:rsidRPr="00E40776">
        <w:rPr>
          <w:rFonts w:cstheme="minorHAnsi"/>
          <w:bCs/>
          <w:sz w:val="24"/>
          <w:szCs w:val="24"/>
        </w:rPr>
        <w:t xml:space="preserve">100% w przypadku </w:t>
      </w:r>
      <w:r w:rsidRPr="00E40776">
        <w:rPr>
          <w:rFonts w:cstheme="minorHAnsi"/>
          <w:b/>
          <w:bCs/>
          <w:sz w:val="24"/>
          <w:szCs w:val="24"/>
        </w:rPr>
        <w:t xml:space="preserve">pomocy de </w:t>
      </w:r>
      <w:proofErr w:type="spellStart"/>
      <w:r w:rsidRPr="00E40776">
        <w:rPr>
          <w:rFonts w:cstheme="minorHAnsi"/>
          <w:b/>
          <w:bCs/>
          <w:sz w:val="24"/>
          <w:szCs w:val="24"/>
        </w:rPr>
        <w:t>minimis</w:t>
      </w:r>
      <w:proofErr w:type="spellEnd"/>
      <w:r w:rsidRPr="00E40776">
        <w:rPr>
          <w:rFonts w:cstheme="minorHAnsi"/>
          <w:sz w:val="24"/>
          <w:szCs w:val="24"/>
        </w:rPr>
        <w:t xml:space="preserve"> przeznaczonej na koszty zabezpieczenia umowy</w:t>
      </w:r>
      <w:r w:rsidR="00D95EED" w:rsidRPr="00E40776">
        <w:rPr>
          <w:rFonts w:cstheme="minorHAnsi"/>
          <w:sz w:val="24"/>
          <w:szCs w:val="24"/>
        </w:rPr>
        <w:t>.</w:t>
      </w:r>
    </w:p>
    <w:p w14:paraId="5ABB2A50" w14:textId="4219E395" w:rsidR="00D72D78" w:rsidRPr="00E40776" w:rsidRDefault="00D72D78" w:rsidP="00D72D78">
      <w:pPr>
        <w:pStyle w:val="Akapitzlist"/>
        <w:spacing w:after="120" w:line="276" w:lineRule="auto"/>
        <w:ind w:left="360"/>
        <w:rPr>
          <w:rFonts w:cstheme="minorHAnsi"/>
          <w:sz w:val="24"/>
          <w:szCs w:val="24"/>
        </w:rPr>
      </w:pPr>
    </w:p>
    <w:p w14:paraId="0D57F670" w14:textId="77777777" w:rsidR="00EA6BED" w:rsidRPr="00E40776" w:rsidRDefault="00EA6BED" w:rsidP="00EA6BED">
      <w:pPr>
        <w:spacing w:after="120" w:line="276" w:lineRule="auto"/>
        <w:rPr>
          <w:rFonts w:cstheme="minorHAnsi"/>
          <w:sz w:val="24"/>
          <w:szCs w:val="24"/>
        </w:rPr>
      </w:pPr>
      <w:r w:rsidRPr="00E40776">
        <w:rPr>
          <w:rFonts w:cstheme="minorHAnsi"/>
          <w:sz w:val="24"/>
          <w:szCs w:val="24"/>
        </w:rPr>
        <w:t xml:space="preserve">W przypadku pomocy przyznanej dużym przedsiębiorstwom na zasadniczą zmianę procesu produkcji koszty kwalifikowalne muszą przekraczać koszty amortyzacji aktywów związanych z działalnością podlegającą modernizacji w ciągu 3 poprzednich lat obrotowych. </w:t>
      </w:r>
    </w:p>
    <w:p w14:paraId="0295DC91" w14:textId="77777777" w:rsidR="00EA6BED" w:rsidRPr="00E40776" w:rsidRDefault="00EA6BED" w:rsidP="00EA6BED">
      <w:pPr>
        <w:spacing w:after="120" w:line="276" w:lineRule="auto"/>
        <w:rPr>
          <w:rFonts w:cstheme="minorHAnsi"/>
          <w:sz w:val="24"/>
          <w:szCs w:val="24"/>
        </w:rPr>
      </w:pPr>
      <w:r w:rsidRPr="00E40776">
        <w:rPr>
          <w:rFonts w:cstheme="minorHAnsi"/>
          <w:sz w:val="24"/>
          <w:szCs w:val="24"/>
        </w:rPr>
        <w:t>W przypadku pomocy przyznanej na dywersyfikację istniejącego zakładu MŚP lub dużym przedsiębiorcom koszty kwalifikowalne muszą przekraczać o co najmniej 200% wartość księgową ponownie wykorzystywanych aktywów, odnotowaną w roku obrotowym poprzedzającym rozpoczęcie prac.</w:t>
      </w:r>
    </w:p>
    <w:p w14:paraId="763C9E39" w14:textId="3F6C1F78" w:rsidR="00EA6BED" w:rsidRPr="00E40776" w:rsidRDefault="00EA6BED" w:rsidP="001E1A19">
      <w:pPr>
        <w:spacing w:after="120" w:line="276" w:lineRule="auto"/>
        <w:rPr>
          <w:rFonts w:cstheme="minorHAnsi"/>
          <w:sz w:val="24"/>
          <w:szCs w:val="24"/>
        </w:rPr>
      </w:pPr>
      <w:r w:rsidRPr="00E40776">
        <w:rPr>
          <w:rFonts w:cstheme="minorHAnsi"/>
          <w:sz w:val="24"/>
          <w:szCs w:val="24"/>
        </w:rPr>
        <w:lastRenderedPageBreak/>
        <w:t xml:space="preserve">Wnioskodawca jest zobowiązany do wniesienia wkładu własnego na poziomie co najmniej 25% wartości kosztów kwalifikowalnych </w:t>
      </w:r>
      <w:r w:rsidRPr="00E40776">
        <w:rPr>
          <w:rFonts w:cstheme="minorHAnsi"/>
          <w:b/>
          <w:bCs/>
          <w:sz w:val="24"/>
          <w:szCs w:val="24"/>
        </w:rPr>
        <w:t>objętych dofinansowaniem w ramach regionalnej pomocy inwestycyjnej</w:t>
      </w:r>
      <w:r w:rsidRPr="00E40776">
        <w:rPr>
          <w:rFonts w:cstheme="minorHAnsi"/>
          <w:sz w:val="24"/>
          <w:szCs w:val="24"/>
        </w:rPr>
        <w:t>, w formie środków finansowych wolnych od publicznego wsparcia.</w:t>
      </w:r>
    </w:p>
    <w:p w14:paraId="50FDD6CA" w14:textId="77777777" w:rsidR="00084B78" w:rsidRPr="00E40776" w:rsidRDefault="00084B78" w:rsidP="00D72D78">
      <w:pPr>
        <w:pStyle w:val="Akapitzlist"/>
        <w:spacing w:after="120" w:line="276" w:lineRule="auto"/>
        <w:ind w:left="360"/>
        <w:rPr>
          <w:rFonts w:cstheme="minorHAnsi"/>
          <w:sz w:val="24"/>
          <w:szCs w:val="24"/>
        </w:rPr>
      </w:pPr>
    </w:p>
    <w:p w14:paraId="28EA3736" w14:textId="3C4DAD40" w:rsidR="00A23B26" w:rsidRPr="00E40776" w:rsidRDefault="00A23B26" w:rsidP="00164977">
      <w:pPr>
        <w:pStyle w:val="Nagwek2"/>
        <w:numPr>
          <w:ilvl w:val="1"/>
          <w:numId w:val="71"/>
        </w:numPr>
        <w:ind w:left="567" w:hanging="567"/>
        <w:rPr>
          <w:rFonts w:asciiTheme="minorHAnsi" w:hAnsiTheme="minorHAnsi" w:cstheme="minorHAnsi"/>
          <w:b/>
          <w:bCs/>
          <w:sz w:val="24"/>
          <w:szCs w:val="24"/>
        </w:rPr>
      </w:pPr>
      <w:bookmarkStart w:id="55" w:name="_Toc126667526"/>
      <w:bookmarkEnd w:id="53"/>
      <w:bookmarkEnd w:id="54"/>
      <w:r w:rsidRPr="00E40776">
        <w:rPr>
          <w:rFonts w:asciiTheme="minorHAnsi" w:hAnsiTheme="minorHAnsi" w:cstheme="minorHAnsi"/>
          <w:b/>
          <w:bCs/>
          <w:sz w:val="24"/>
          <w:szCs w:val="24"/>
        </w:rPr>
        <w:t xml:space="preserve">Kategorie </w:t>
      </w:r>
      <w:r w:rsidR="009D53B6" w:rsidRPr="00E40776">
        <w:rPr>
          <w:rFonts w:asciiTheme="minorHAnsi" w:hAnsiTheme="minorHAnsi" w:cstheme="minorHAnsi"/>
          <w:b/>
          <w:bCs/>
          <w:sz w:val="24"/>
          <w:szCs w:val="24"/>
        </w:rPr>
        <w:t>wydatków</w:t>
      </w:r>
      <w:r w:rsidR="006C62C2" w:rsidRPr="00E40776">
        <w:rPr>
          <w:rFonts w:asciiTheme="minorHAnsi" w:hAnsiTheme="minorHAnsi" w:cstheme="minorHAnsi"/>
          <w:b/>
          <w:bCs/>
          <w:sz w:val="24"/>
          <w:szCs w:val="24"/>
        </w:rPr>
        <w:t>/</w:t>
      </w:r>
      <w:r w:rsidRPr="00E40776">
        <w:rPr>
          <w:rFonts w:asciiTheme="minorHAnsi" w:hAnsiTheme="minorHAnsi" w:cstheme="minorHAnsi"/>
          <w:b/>
          <w:bCs/>
          <w:sz w:val="24"/>
          <w:szCs w:val="24"/>
        </w:rPr>
        <w:t xml:space="preserve"> kwalifikowalnych w ramach modułu </w:t>
      </w:r>
      <w:r w:rsidR="00E10A4D" w:rsidRPr="00E40776">
        <w:rPr>
          <w:rFonts w:asciiTheme="minorHAnsi" w:hAnsiTheme="minorHAnsi" w:cstheme="minorHAnsi"/>
          <w:b/>
          <w:bCs/>
          <w:sz w:val="24"/>
          <w:szCs w:val="24"/>
        </w:rPr>
        <w:t>W</w:t>
      </w:r>
      <w:r w:rsidRPr="00E40776">
        <w:rPr>
          <w:rFonts w:asciiTheme="minorHAnsi" w:hAnsiTheme="minorHAnsi" w:cstheme="minorHAnsi"/>
          <w:b/>
          <w:bCs/>
          <w:sz w:val="24"/>
          <w:szCs w:val="24"/>
        </w:rPr>
        <w:t>drożenie innowacji</w:t>
      </w:r>
      <w:bookmarkEnd w:id="55"/>
    </w:p>
    <w:p w14:paraId="2DC6BD01" w14:textId="77777777" w:rsidR="00164977" w:rsidRPr="00E40776" w:rsidRDefault="00164977" w:rsidP="00164977">
      <w:pPr>
        <w:ind w:left="360"/>
        <w:rPr>
          <w:rFonts w:cstheme="minorHAnsi"/>
          <w:sz w:val="24"/>
          <w:szCs w:val="24"/>
        </w:rPr>
      </w:pPr>
    </w:p>
    <w:p w14:paraId="530ECDAA" w14:textId="6855D6B4" w:rsidR="00A23B26" w:rsidRPr="00E40776" w:rsidRDefault="00A23B26" w:rsidP="00306A71">
      <w:pPr>
        <w:pStyle w:val="Akapitzlist"/>
        <w:spacing w:after="120" w:line="276" w:lineRule="auto"/>
        <w:ind w:left="0"/>
        <w:rPr>
          <w:rFonts w:cstheme="minorHAnsi"/>
          <w:sz w:val="24"/>
          <w:szCs w:val="24"/>
        </w:rPr>
      </w:pPr>
      <w:r w:rsidRPr="00E40776">
        <w:rPr>
          <w:rFonts w:cstheme="minorHAnsi"/>
          <w:sz w:val="24"/>
          <w:szCs w:val="24"/>
        </w:rPr>
        <w:t xml:space="preserve">W </w:t>
      </w:r>
      <w:r w:rsidRPr="00E40776">
        <w:rPr>
          <w:rFonts w:cstheme="minorHAnsi"/>
          <w:b/>
          <w:bCs/>
          <w:sz w:val="24"/>
          <w:szCs w:val="24"/>
        </w:rPr>
        <w:t xml:space="preserve">ramach </w:t>
      </w:r>
      <w:r w:rsidR="00264377" w:rsidRPr="00E40776">
        <w:rPr>
          <w:rFonts w:cstheme="minorHAnsi"/>
          <w:b/>
          <w:bCs/>
          <w:sz w:val="24"/>
          <w:szCs w:val="24"/>
        </w:rPr>
        <w:t>regionalnej pomocy inwestycyjnej</w:t>
      </w:r>
      <w:r w:rsidR="00264377" w:rsidRPr="00E40776">
        <w:rPr>
          <w:rFonts w:cstheme="minorHAnsi"/>
          <w:sz w:val="24"/>
          <w:szCs w:val="24"/>
        </w:rPr>
        <w:t xml:space="preserve"> </w:t>
      </w:r>
      <w:r w:rsidRPr="00E40776">
        <w:rPr>
          <w:rFonts w:cstheme="minorHAnsi"/>
          <w:sz w:val="24"/>
          <w:szCs w:val="24"/>
        </w:rPr>
        <w:t>kwalifikowalne są koszty</w:t>
      </w:r>
      <w:r w:rsidR="00B07FB9" w:rsidRPr="00E40776">
        <w:rPr>
          <w:rFonts w:cstheme="minorHAnsi"/>
          <w:sz w:val="24"/>
          <w:szCs w:val="24"/>
        </w:rPr>
        <w:t xml:space="preserve"> </w:t>
      </w:r>
      <w:r w:rsidR="00DE7716" w:rsidRPr="00E40776">
        <w:rPr>
          <w:rFonts w:cstheme="minorHAnsi"/>
          <w:sz w:val="24"/>
          <w:szCs w:val="24"/>
        </w:rPr>
        <w:t xml:space="preserve">wskazane w pkt 4.3.1 – 4.3.5 </w:t>
      </w:r>
      <w:r w:rsidR="00B07FB9" w:rsidRPr="00E40776">
        <w:rPr>
          <w:rFonts w:cstheme="minorHAnsi"/>
          <w:sz w:val="24"/>
          <w:szCs w:val="24"/>
        </w:rPr>
        <w:t>związane z realizacją inwestycji początkowej</w:t>
      </w:r>
      <w:r w:rsidR="001C54D2" w:rsidRPr="00E40776">
        <w:rPr>
          <w:rFonts w:cstheme="minorHAnsi"/>
          <w:sz w:val="24"/>
          <w:szCs w:val="24"/>
        </w:rPr>
        <w:t xml:space="preserve"> (</w:t>
      </w:r>
      <w:r w:rsidR="003C6472" w:rsidRPr="00E40776">
        <w:rPr>
          <w:rFonts w:cstheme="minorHAnsi"/>
          <w:sz w:val="24"/>
          <w:szCs w:val="24"/>
        </w:rPr>
        <w:t xml:space="preserve">o </w:t>
      </w:r>
      <w:r w:rsidR="001C54D2" w:rsidRPr="00E40776">
        <w:rPr>
          <w:rFonts w:cstheme="minorHAnsi"/>
          <w:sz w:val="24"/>
          <w:szCs w:val="24"/>
        </w:rPr>
        <w:t>której mowa w art. 2 pkt. 49a lub 51a</w:t>
      </w:r>
      <w:r w:rsidR="00993303" w:rsidRPr="00E40776">
        <w:rPr>
          <w:rFonts w:cstheme="minorHAnsi"/>
          <w:sz w:val="24"/>
          <w:szCs w:val="24"/>
        </w:rPr>
        <w:t xml:space="preserve"> rozporządzenia Komisji (UE) nr 651/2014 </w:t>
      </w:r>
      <w:r w:rsidR="001C54D2" w:rsidRPr="00E40776">
        <w:rPr>
          <w:rFonts w:cstheme="minorHAnsi"/>
          <w:sz w:val="24"/>
          <w:szCs w:val="24"/>
        </w:rPr>
        <w:t>)</w:t>
      </w:r>
      <w:r w:rsidRPr="00E40776">
        <w:rPr>
          <w:rFonts w:cstheme="minorHAnsi"/>
          <w:sz w:val="24"/>
          <w:szCs w:val="24"/>
        </w:rPr>
        <w:t>:</w:t>
      </w:r>
    </w:p>
    <w:p w14:paraId="49663A33" w14:textId="77777777" w:rsidR="00D72D78" w:rsidRPr="00E40776" w:rsidRDefault="00D72D78" w:rsidP="00306A71">
      <w:pPr>
        <w:pStyle w:val="Akapitzlist"/>
        <w:spacing w:after="120" w:line="276" w:lineRule="auto"/>
        <w:ind w:left="0"/>
        <w:rPr>
          <w:rFonts w:cstheme="minorHAnsi"/>
          <w:sz w:val="24"/>
          <w:szCs w:val="24"/>
        </w:rPr>
      </w:pPr>
    </w:p>
    <w:p w14:paraId="5A19B62A" w14:textId="77777777" w:rsidR="00164977" w:rsidRPr="00E40776" w:rsidRDefault="000E41BD" w:rsidP="00155CD5">
      <w:pPr>
        <w:pStyle w:val="Nagwek3"/>
        <w:numPr>
          <w:ilvl w:val="2"/>
          <w:numId w:val="54"/>
        </w:numPr>
        <w:ind w:left="567" w:hanging="567"/>
        <w:rPr>
          <w:rFonts w:asciiTheme="minorHAnsi" w:hAnsiTheme="minorHAnsi" w:cstheme="minorHAnsi"/>
          <w:b/>
          <w:bCs/>
          <w:color w:val="2F5496" w:themeColor="accent1" w:themeShade="BF"/>
        </w:rPr>
      </w:pPr>
      <w:bookmarkStart w:id="56" w:name="_Toc126667527"/>
      <w:r w:rsidRPr="00E40776">
        <w:rPr>
          <w:rFonts w:asciiTheme="minorHAnsi" w:hAnsiTheme="minorHAnsi" w:cstheme="minorHAnsi"/>
          <w:b/>
          <w:bCs/>
          <w:color w:val="2F5496" w:themeColor="accent1" w:themeShade="BF"/>
        </w:rPr>
        <w:t>Grunty</w:t>
      </w:r>
      <w:bookmarkEnd w:id="56"/>
    </w:p>
    <w:p w14:paraId="29852C23" w14:textId="0AAAEB83" w:rsidR="00D72D78" w:rsidRPr="00E40776" w:rsidRDefault="000E41BD" w:rsidP="00164977">
      <w:pPr>
        <w:pStyle w:val="Nagwek3"/>
        <w:ind w:left="567"/>
        <w:rPr>
          <w:rFonts w:asciiTheme="minorHAnsi" w:hAnsiTheme="minorHAnsi" w:cstheme="minorHAnsi"/>
          <w:b/>
          <w:bCs/>
          <w:color w:val="2F5496" w:themeColor="accent1" w:themeShade="BF"/>
        </w:rPr>
      </w:pPr>
      <w:r w:rsidRPr="00E40776">
        <w:rPr>
          <w:rFonts w:asciiTheme="minorHAnsi" w:hAnsiTheme="minorHAnsi" w:cstheme="minorHAnsi"/>
          <w:b/>
          <w:bCs/>
          <w:color w:val="2F5496" w:themeColor="accent1" w:themeShade="BF"/>
        </w:rPr>
        <w:t xml:space="preserve"> </w:t>
      </w:r>
    </w:p>
    <w:p w14:paraId="3F7BD200" w14:textId="5FE5E3B0" w:rsidR="000E132E" w:rsidRPr="00E40776" w:rsidRDefault="00390F44" w:rsidP="00306A71">
      <w:pPr>
        <w:pStyle w:val="Akapitzlist"/>
        <w:spacing w:after="120" w:line="276" w:lineRule="auto"/>
        <w:ind w:left="0"/>
        <w:rPr>
          <w:rFonts w:cstheme="minorHAnsi"/>
          <w:sz w:val="24"/>
          <w:szCs w:val="24"/>
        </w:rPr>
      </w:pPr>
      <w:r w:rsidRPr="00E40776">
        <w:rPr>
          <w:rFonts w:cstheme="minorHAnsi"/>
          <w:sz w:val="24"/>
          <w:szCs w:val="24"/>
        </w:rPr>
        <w:t xml:space="preserve">W ramach tej kategorii </w:t>
      </w:r>
      <w:bookmarkStart w:id="57" w:name="_Hlk126663310"/>
      <w:r w:rsidRPr="00E40776">
        <w:rPr>
          <w:rFonts w:cstheme="minorHAnsi"/>
          <w:sz w:val="24"/>
          <w:szCs w:val="24"/>
        </w:rPr>
        <w:t>kwalifikowalne są koszty nabycia prawa użytkowania wieczystego gruntu lub nabycia</w:t>
      </w:r>
      <w:r w:rsidR="008B1A65" w:rsidRPr="00E40776">
        <w:rPr>
          <w:rFonts w:cstheme="minorHAnsi"/>
          <w:sz w:val="24"/>
          <w:szCs w:val="24"/>
        </w:rPr>
        <w:t xml:space="preserve"> gruntów</w:t>
      </w:r>
      <w:r w:rsidR="0048462B" w:rsidRPr="00E40776">
        <w:rPr>
          <w:rFonts w:cstheme="minorHAnsi"/>
          <w:sz w:val="24"/>
          <w:szCs w:val="24"/>
        </w:rPr>
        <w:t>,</w:t>
      </w:r>
      <w:r w:rsidRPr="00E40776">
        <w:rPr>
          <w:rFonts w:cstheme="minorHAnsi"/>
          <w:sz w:val="24"/>
          <w:szCs w:val="24"/>
        </w:rPr>
        <w:t xml:space="preserve"> </w:t>
      </w:r>
      <w:r w:rsidR="003629E7" w:rsidRPr="00E40776">
        <w:rPr>
          <w:rFonts w:cstheme="minorHAnsi"/>
          <w:sz w:val="24"/>
          <w:szCs w:val="24"/>
        </w:rPr>
        <w:t>jeżeli</w:t>
      </w:r>
      <w:bookmarkStart w:id="58" w:name="_Hlk124342011"/>
      <w:r w:rsidR="00A84883" w:rsidRPr="00E40776">
        <w:rPr>
          <w:rFonts w:cstheme="minorHAnsi"/>
          <w:sz w:val="24"/>
          <w:szCs w:val="24"/>
        </w:rPr>
        <w:t xml:space="preserve"> </w:t>
      </w:r>
      <w:r w:rsidR="003629E7" w:rsidRPr="00E40776">
        <w:rPr>
          <w:rFonts w:cstheme="minorHAnsi"/>
          <w:sz w:val="24"/>
          <w:szCs w:val="24"/>
        </w:rPr>
        <w:t>jest</w:t>
      </w:r>
      <w:r w:rsidR="00831409" w:rsidRPr="00E40776">
        <w:rPr>
          <w:rFonts w:cstheme="minorHAnsi"/>
          <w:sz w:val="24"/>
          <w:szCs w:val="24"/>
        </w:rPr>
        <w:t xml:space="preserve"> on</w:t>
      </w:r>
      <w:r w:rsidR="003629E7" w:rsidRPr="00E40776">
        <w:rPr>
          <w:rFonts w:cstheme="minorHAnsi"/>
          <w:sz w:val="24"/>
          <w:szCs w:val="24"/>
        </w:rPr>
        <w:t xml:space="preserve"> niezbędn</w:t>
      </w:r>
      <w:r w:rsidR="00831409" w:rsidRPr="00E40776">
        <w:rPr>
          <w:rFonts w:cstheme="minorHAnsi"/>
          <w:sz w:val="24"/>
          <w:szCs w:val="24"/>
        </w:rPr>
        <w:t>y</w:t>
      </w:r>
      <w:r w:rsidR="003629E7" w:rsidRPr="00E40776">
        <w:rPr>
          <w:rFonts w:cstheme="minorHAnsi"/>
          <w:sz w:val="24"/>
          <w:szCs w:val="24"/>
        </w:rPr>
        <w:t xml:space="preserve"> do realizacji modułu</w:t>
      </w:r>
      <w:r w:rsidR="00726439" w:rsidRPr="00E40776">
        <w:rPr>
          <w:rFonts w:cstheme="minorHAnsi"/>
          <w:sz w:val="24"/>
          <w:szCs w:val="24"/>
        </w:rPr>
        <w:t xml:space="preserve"> </w:t>
      </w:r>
      <w:bookmarkStart w:id="59" w:name="_Hlk124341468"/>
      <w:r w:rsidR="00726439" w:rsidRPr="00E40776">
        <w:rPr>
          <w:rFonts w:cstheme="minorHAnsi"/>
          <w:sz w:val="24"/>
          <w:szCs w:val="24"/>
        </w:rPr>
        <w:t>i kwalifikowan</w:t>
      </w:r>
      <w:r w:rsidR="000B17FE" w:rsidRPr="00E40776">
        <w:rPr>
          <w:rFonts w:cstheme="minorHAnsi"/>
          <w:sz w:val="24"/>
          <w:szCs w:val="24"/>
        </w:rPr>
        <w:t>y</w:t>
      </w:r>
      <w:r w:rsidR="005E1052" w:rsidRPr="00E40776">
        <w:rPr>
          <w:rFonts w:cstheme="minorHAnsi"/>
          <w:sz w:val="24"/>
          <w:szCs w:val="24"/>
        </w:rPr>
        <w:t xml:space="preserve"> </w:t>
      </w:r>
      <w:r w:rsidR="00726439" w:rsidRPr="00E40776">
        <w:rPr>
          <w:rFonts w:cstheme="minorHAnsi"/>
          <w:sz w:val="24"/>
          <w:szCs w:val="24"/>
        </w:rPr>
        <w:t>wyłącznie w zakresie, w jakim jest wykorzystan</w:t>
      </w:r>
      <w:r w:rsidR="00831409" w:rsidRPr="00E40776">
        <w:rPr>
          <w:rFonts w:cstheme="minorHAnsi"/>
          <w:sz w:val="24"/>
          <w:szCs w:val="24"/>
        </w:rPr>
        <w:t>y</w:t>
      </w:r>
      <w:r w:rsidR="00726439" w:rsidRPr="00E40776">
        <w:rPr>
          <w:rFonts w:cstheme="minorHAnsi"/>
          <w:sz w:val="24"/>
          <w:szCs w:val="24"/>
        </w:rPr>
        <w:t xml:space="preserve"> do celów realizacji</w:t>
      </w:r>
      <w:r w:rsidR="00BF438D" w:rsidRPr="00E40776">
        <w:rPr>
          <w:rFonts w:cstheme="minorHAnsi"/>
          <w:sz w:val="24"/>
          <w:szCs w:val="24"/>
        </w:rPr>
        <w:t xml:space="preserve"> modułu</w:t>
      </w:r>
      <w:bookmarkEnd w:id="59"/>
      <w:r w:rsidR="00DD325C" w:rsidRPr="00E40776">
        <w:rPr>
          <w:rFonts w:cstheme="minorHAnsi"/>
          <w:sz w:val="24"/>
          <w:szCs w:val="24"/>
        </w:rPr>
        <w:t>.</w:t>
      </w:r>
      <w:r w:rsidR="008B3F40" w:rsidRPr="00E40776">
        <w:rPr>
          <w:rFonts w:cstheme="minorHAnsi"/>
          <w:sz w:val="24"/>
          <w:szCs w:val="24"/>
        </w:rPr>
        <w:t xml:space="preserve"> </w:t>
      </w:r>
      <w:bookmarkEnd w:id="57"/>
      <w:bookmarkEnd w:id="58"/>
    </w:p>
    <w:p w14:paraId="79F43E73" w14:textId="4B9345DD" w:rsidR="000E132E" w:rsidRPr="00E40776" w:rsidRDefault="00144301" w:rsidP="00225FE2">
      <w:pPr>
        <w:rPr>
          <w:rFonts w:cstheme="minorHAnsi"/>
          <w:sz w:val="24"/>
          <w:szCs w:val="24"/>
        </w:rPr>
      </w:pPr>
      <w:bookmarkStart w:id="60" w:name="_Hlk126663024"/>
      <w:r w:rsidRPr="00E40776">
        <w:rPr>
          <w:rFonts w:cstheme="minorHAnsi"/>
          <w:sz w:val="24"/>
          <w:szCs w:val="24"/>
        </w:rPr>
        <w:t>Ponadto kwalifikowalne są r</w:t>
      </w:r>
      <w:r w:rsidR="000E132E" w:rsidRPr="00E40776">
        <w:rPr>
          <w:rFonts w:cstheme="minorHAnsi"/>
          <w:sz w:val="24"/>
          <w:szCs w:val="24"/>
        </w:rPr>
        <w:t>at</w:t>
      </w:r>
      <w:r w:rsidRPr="00E40776">
        <w:rPr>
          <w:rFonts w:cstheme="minorHAnsi"/>
          <w:sz w:val="24"/>
          <w:szCs w:val="24"/>
        </w:rPr>
        <w:t>y</w:t>
      </w:r>
      <w:r w:rsidR="000E132E" w:rsidRPr="00E40776">
        <w:rPr>
          <w:rFonts w:cstheme="minorHAnsi"/>
          <w:sz w:val="24"/>
          <w:szCs w:val="24"/>
        </w:rPr>
        <w:t xml:space="preserve"> spłaty kapitału </w:t>
      </w:r>
      <w:r w:rsidR="00542B62" w:rsidRPr="00E40776">
        <w:rPr>
          <w:rFonts w:cstheme="minorHAnsi"/>
          <w:sz w:val="24"/>
          <w:szCs w:val="24"/>
        </w:rPr>
        <w:t>gruntów</w:t>
      </w:r>
      <w:r w:rsidR="000E132E" w:rsidRPr="00E40776">
        <w:rPr>
          <w:rFonts w:cstheme="minorHAnsi"/>
          <w:sz w:val="24"/>
          <w:szCs w:val="24"/>
        </w:rPr>
        <w:t xml:space="preserve">, poniesione przez korzystającego do dnia zakończenia realizacji </w:t>
      </w:r>
      <w:r w:rsidR="00542B62" w:rsidRPr="00E40776">
        <w:rPr>
          <w:rFonts w:cstheme="minorHAnsi"/>
          <w:sz w:val="24"/>
          <w:szCs w:val="24"/>
        </w:rPr>
        <w:t>modułu</w:t>
      </w:r>
      <w:r w:rsidR="000E132E" w:rsidRPr="00E40776">
        <w:rPr>
          <w:rFonts w:cstheme="minorHAnsi"/>
          <w:sz w:val="24"/>
          <w:szCs w:val="24"/>
        </w:rPr>
        <w:t>, do wysokości kapitału z dnia zawarcia umowy leasingu albo spłaty kapitału nieruchomości niezabudowanych, należnej finansującemu z tytułu umowy leasingu, pod warunkiem, że</w:t>
      </w:r>
      <w:r w:rsidR="00225FE2" w:rsidRPr="00E40776">
        <w:rPr>
          <w:rFonts w:cstheme="minorHAnsi"/>
          <w:sz w:val="24"/>
          <w:szCs w:val="24"/>
        </w:rPr>
        <w:t xml:space="preserve"> </w:t>
      </w:r>
      <w:r w:rsidR="000E132E" w:rsidRPr="00E40776">
        <w:rPr>
          <w:rFonts w:cstheme="minorHAnsi"/>
          <w:sz w:val="24"/>
          <w:szCs w:val="24"/>
        </w:rPr>
        <w:t>we wniosku o udzielenie pomocy finansujący jest wskazany przez wnioskodawcę jako podmiot upoważniony do poniesienia kosztu</w:t>
      </w:r>
      <w:r w:rsidR="00097E47" w:rsidRPr="00E40776">
        <w:rPr>
          <w:rFonts w:cstheme="minorHAnsi"/>
          <w:sz w:val="24"/>
          <w:szCs w:val="24"/>
        </w:rPr>
        <w:t xml:space="preserve">, </w:t>
      </w:r>
      <w:r w:rsidR="00F81F84" w:rsidRPr="00E40776">
        <w:rPr>
          <w:rFonts w:cstheme="minorHAnsi"/>
          <w:sz w:val="24"/>
          <w:szCs w:val="24"/>
        </w:rPr>
        <w:t>oraz</w:t>
      </w:r>
      <w:r w:rsidR="00225FE2" w:rsidRPr="00E40776">
        <w:rPr>
          <w:rFonts w:cstheme="minorHAnsi"/>
          <w:sz w:val="24"/>
          <w:szCs w:val="24"/>
        </w:rPr>
        <w:t xml:space="preserve"> pod warunkiem, że </w:t>
      </w:r>
      <w:r w:rsidR="000E132E" w:rsidRPr="00E40776">
        <w:rPr>
          <w:rFonts w:cstheme="minorHAnsi"/>
          <w:sz w:val="24"/>
          <w:szCs w:val="24"/>
        </w:rPr>
        <w:t xml:space="preserve">umowa leasingu będzie obejmowała okres co najmniej 5 lat od przewidywanego terminu zakończenia realizacji </w:t>
      </w:r>
      <w:r w:rsidR="009E1826" w:rsidRPr="00E40776">
        <w:rPr>
          <w:rFonts w:cstheme="minorHAnsi"/>
          <w:sz w:val="24"/>
          <w:szCs w:val="24"/>
        </w:rPr>
        <w:t>modułu</w:t>
      </w:r>
      <w:r w:rsidR="000E132E" w:rsidRPr="00E40776">
        <w:rPr>
          <w:rFonts w:cstheme="minorHAnsi"/>
          <w:sz w:val="24"/>
          <w:szCs w:val="24"/>
        </w:rPr>
        <w:t xml:space="preserve">, a w przypadku </w:t>
      </w:r>
      <w:r w:rsidR="009E1826" w:rsidRPr="00E40776">
        <w:rPr>
          <w:rFonts w:cstheme="minorHAnsi"/>
          <w:sz w:val="24"/>
          <w:szCs w:val="24"/>
        </w:rPr>
        <w:t>MŚP</w:t>
      </w:r>
      <w:r w:rsidR="000E132E" w:rsidRPr="00E40776">
        <w:rPr>
          <w:rFonts w:cstheme="minorHAnsi"/>
          <w:sz w:val="24"/>
          <w:szCs w:val="24"/>
        </w:rPr>
        <w:t xml:space="preserve"> – okres co najmniej 3 lat</w:t>
      </w:r>
      <w:r w:rsidR="00D36B7C" w:rsidRPr="00E40776">
        <w:rPr>
          <w:rFonts w:cstheme="minorHAnsi"/>
          <w:sz w:val="24"/>
          <w:szCs w:val="24"/>
        </w:rPr>
        <w:t>.</w:t>
      </w:r>
    </w:p>
    <w:bookmarkEnd w:id="60"/>
    <w:p w14:paraId="2BB32D41" w14:textId="77777777" w:rsidR="004B7081" w:rsidRPr="00E40776" w:rsidRDefault="004B7081" w:rsidP="00E74A5B">
      <w:pPr>
        <w:pStyle w:val="Nagwek3"/>
        <w:rPr>
          <w:rFonts w:asciiTheme="minorHAnsi" w:hAnsiTheme="minorHAnsi" w:cstheme="minorHAnsi"/>
          <w:b/>
          <w:bCs/>
        </w:rPr>
      </w:pPr>
    </w:p>
    <w:p w14:paraId="191160B2" w14:textId="276E3E3A" w:rsidR="00A845E7" w:rsidRPr="00E40776" w:rsidRDefault="00390F44" w:rsidP="00155CD5">
      <w:pPr>
        <w:pStyle w:val="Nagwek3"/>
        <w:numPr>
          <w:ilvl w:val="2"/>
          <w:numId w:val="54"/>
        </w:numPr>
        <w:ind w:left="567" w:hanging="567"/>
        <w:rPr>
          <w:rFonts w:asciiTheme="minorHAnsi" w:hAnsiTheme="minorHAnsi" w:cstheme="minorHAnsi"/>
          <w:b/>
          <w:bCs/>
          <w:color w:val="2F5496" w:themeColor="accent1" w:themeShade="BF"/>
        </w:rPr>
      </w:pPr>
      <w:bookmarkStart w:id="61" w:name="_Toc126667528"/>
      <w:r w:rsidRPr="00E40776">
        <w:rPr>
          <w:rFonts w:asciiTheme="minorHAnsi" w:hAnsiTheme="minorHAnsi" w:cstheme="minorHAnsi"/>
          <w:b/>
          <w:bCs/>
          <w:color w:val="2F5496" w:themeColor="accent1" w:themeShade="BF"/>
        </w:rPr>
        <w:t>Nieruchomości zabudowane</w:t>
      </w:r>
      <w:bookmarkEnd w:id="61"/>
    </w:p>
    <w:p w14:paraId="4B561029" w14:textId="77777777" w:rsidR="00164977" w:rsidRPr="00E40776" w:rsidRDefault="00164977" w:rsidP="00164977">
      <w:pPr>
        <w:rPr>
          <w:rFonts w:cstheme="minorHAnsi"/>
          <w:sz w:val="24"/>
          <w:szCs w:val="24"/>
        </w:rPr>
      </w:pPr>
    </w:p>
    <w:p w14:paraId="464CC9AC" w14:textId="2A0C348E" w:rsidR="003A08B6" w:rsidRPr="00E40776" w:rsidRDefault="00390F44" w:rsidP="000441A3">
      <w:pPr>
        <w:spacing w:after="0"/>
        <w:rPr>
          <w:rFonts w:cstheme="minorHAnsi"/>
          <w:sz w:val="24"/>
          <w:szCs w:val="24"/>
        </w:rPr>
      </w:pPr>
      <w:r w:rsidRPr="00E40776">
        <w:rPr>
          <w:rFonts w:cstheme="minorHAnsi"/>
          <w:sz w:val="24"/>
          <w:szCs w:val="24"/>
        </w:rPr>
        <w:t>W ramach tej kategorii kwalifikowalne są koszty nabycia prawa własności nieruchomości zabudowanej, z wyłączeniem lokali mieszkalnych</w:t>
      </w:r>
      <w:r w:rsidR="003A08B6" w:rsidRPr="00E40776">
        <w:rPr>
          <w:rFonts w:cstheme="minorHAnsi"/>
          <w:sz w:val="24"/>
          <w:szCs w:val="24"/>
        </w:rPr>
        <w:t>, jeżeli:</w:t>
      </w:r>
      <w:r w:rsidR="00BC6089" w:rsidRPr="00E40776">
        <w:rPr>
          <w:rFonts w:cstheme="minorHAnsi"/>
          <w:sz w:val="24"/>
          <w:szCs w:val="24"/>
        </w:rPr>
        <w:t xml:space="preserve"> </w:t>
      </w:r>
      <w:r w:rsidR="003A08B6" w:rsidRPr="00E40776">
        <w:rPr>
          <w:rFonts w:cstheme="minorHAnsi"/>
          <w:sz w:val="24"/>
          <w:szCs w:val="24"/>
        </w:rPr>
        <w:t>nieruchomość jest niezbędna do realizacji modułu</w:t>
      </w:r>
      <w:r w:rsidR="00BF438D" w:rsidRPr="00E40776">
        <w:rPr>
          <w:rFonts w:cstheme="minorHAnsi"/>
          <w:sz w:val="24"/>
          <w:szCs w:val="24"/>
        </w:rPr>
        <w:t xml:space="preserve"> i kwalifikowana wyłącznie w zakresie, w jakim jest wykorzystana do celów realizacji modułu</w:t>
      </w:r>
      <w:r w:rsidR="00DD325C" w:rsidRPr="00E40776">
        <w:rPr>
          <w:rFonts w:cstheme="minorHAnsi"/>
          <w:sz w:val="24"/>
          <w:szCs w:val="24"/>
        </w:rPr>
        <w:t>.</w:t>
      </w:r>
    </w:p>
    <w:p w14:paraId="6739190B" w14:textId="1D1EA8AC" w:rsidR="00A010D3" w:rsidRPr="00E40776" w:rsidRDefault="0069643B" w:rsidP="00225FE2">
      <w:pPr>
        <w:spacing w:before="120"/>
        <w:rPr>
          <w:rFonts w:cstheme="minorHAnsi"/>
          <w:sz w:val="24"/>
          <w:szCs w:val="24"/>
        </w:rPr>
      </w:pPr>
      <w:r w:rsidRPr="00E40776">
        <w:rPr>
          <w:rFonts w:cstheme="minorHAnsi"/>
          <w:sz w:val="24"/>
          <w:szCs w:val="24"/>
        </w:rPr>
        <w:t>Ponadto kwalifikowalne są r</w:t>
      </w:r>
      <w:r w:rsidR="00A010D3" w:rsidRPr="00E40776">
        <w:rPr>
          <w:rFonts w:cstheme="minorHAnsi"/>
          <w:sz w:val="24"/>
          <w:szCs w:val="24"/>
        </w:rPr>
        <w:t>at</w:t>
      </w:r>
      <w:r w:rsidRPr="00E40776">
        <w:rPr>
          <w:rFonts w:cstheme="minorHAnsi"/>
          <w:sz w:val="24"/>
          <w:szCs w:val="24"/>
        </w:rPr>
        <w:t>y</w:t>
      </w:r>
      <w:r w:rsidR="00A010D3" w:rsidRPr="00E40776">
        <w:rPr>
          <w:rFonts w:cstheme="minorHAnsi"/>
          <w:sz w:val="24"/>
          <w:szCs w:val="24"/>
        </w:rPr>
        <w:t xml:space="preserve"> spłaty kapitału nieruchomości zabudowanych, poniesione przez korzystającego do dnia zakończenia realizacji </w:t>
      </w:r>
      <w:r w:rsidR="00E17F2B" w:rsidRPr="00E40776">
        <w:rPr>
          <w:rFonts w:cstheme="minorHAnsi"/>
          <w:sz w:val="24"/>
          <w:szCs w:val="24"/>
        </w:rPr>
        <w:t>modułu</w:t>
      </w:r>
      <w:r w:rsidR="00A010D3" w:rsidRPr="00E40776">
        <w:rPr>
          <w:rFonts w:cstheme="minorHAnsi"/>
          <w:sz w:val="24"/>
          <w:szCs w:val="24"/>
        </w:rPr>
        <w:t>, do wysokości kapitału z dnia zawarcia umowy leasingu albo spłaty kapitału nieruchomości zabudowanych, należnej finansującemu z tytułu umowy leasingu, pod warunkiem że</w:t>
      </w:r>
      <w:r w:rsidR="00225FE2" w:rsidRPr="00E40776">
        <w:rPr>
          <w:rFonts w:cstheme="minorHAnsi"/>
          <w:sz w:val="24"/>
          <w:szCs w:val="24"/>
        </w:rPr>
        <w:t xml:space="preserve">, </w:t>
      </w:r>
      <w:r w:rsidR="00A010D3" w:rsidRPr="00E40776">
        <w:rPr>
          <w:rFonts w:cstheme="minorHAnsi"/>
          <w:sz w:val="24"/>
          <w:szCs w:val="24"/>
        </w:rPr>
        <w:t>we wniosku o udzielenie pomocy finansujący jest wskazany przez wnioskodawcę jako podmiot upoważniony do poniesienia kosztu</w:t>
      </w:r>
      <w:r w:rsidR="00577657" w:rsidRPr="00E40776">
        <w:rPr>
          <w:rFonts w:cstheme="minorHAnsi"/>
          <w:sz w:val="24"/>
          <w:szCs w:val="24"/>
        </w:rPr>
        <w:t xml:space="preserve"> </w:t>
      </w:r>
      <w:r w:rsidR="004C55AE" w:rsidRPr="00E40776">
        <w:rPr>
          <w:rFonts w:cstheme="minorHAnsi"/>
          <w:sz w:val="24"/>
          <w:szCs w:val="24"/>
        </w:rPr>
        <w:t xml:space="preserve">oraz </w:t>
      </w:r>
      <w:r w:rsidR="002A163A" w:rsidRPr="00E40776">
        <w:rPr>
          <w:rFonts w:cstheme="minorHAnsi"/>
          <w:sz w:val="24"/>
          <w:szCs w:val="24"/>
        </w:rPr>
        <w:t>pod warunkiem</w:t>
      </w:r>
      <w:r w:rsidR="00225FE2" w:rsidRPr="00E40776">
        <w:rPr>
          <w:rFonts w:cstheme="minorHAnsi"/>
          <w:sz w:val="24"/>
          <w:szCs w:val="24"/>
        </w:rPr>
        <w:t xml:space="preserve">, że </w:t>
      </w:r>
      <w:r w:rsidR="00A010D3" w:rsidRPr="00E40776">
        <w:rPr>
          <w:rFonts w:cstheme="minorHAnsi"/>
          <w:sz w:val="24"/>
          <w:szCs w:val="24"/>
        </w:rPr>
        <w:t>umowa leasingu będzie obejmowała okres co najmniej 5 lat od przewidywanego terminu zakończenia realizacji</w:t>
      </w:r>
      <w:r w:rsidR="009E1826" w:rsidRPr="00E40776">
        <w:rPr>
          <w:rFonts w:cstheme="minorHAnsi"/>
          <w:sz w:val="24"/>
          <w:szCs w:val="24"/>
        </w:rPr>
        <w:t xml:space="preserve"> modułu</w:t>
      </w:r>
      <w:r w:rsidR="00A010D3" w:rsidRPr="00E40776">
        <w:rPr>
          <w:rFonts w:cstheme="minorHAnsi"/>
          <w:sz w:val="24"/>
          <w:szCs w:val="24"/>
        </w:rPr>
        <w:t xml:space="preserve">, a w przypadku </w:t>
      </w:r>
      <w:r w:rsidR="009E1826" w:rsidRPr="00E40776">
        <w:rPr>
          <w:rFonts w:cstheme="minorHAnsi"/>
          <w:sz w:val="24"/>
          <w:szCs w:val="24"/>
        </w:rPr>
        <w:t>MŚP</w:t>
      </w:r>
      <w:r w:rsidR="00A010D3" w:rsidRPr="00E40776">
        <w:rPr>
          <w:rFonts w:cstheme="minorHAnsi"/>
          <w:sz w:val="24"/>
          <w:szCs w:val="24"/>
        </w:rPr>
        <w:t xml:space="preserve"> – okres co najmniej 3 lat</w:t>
      </w:r>
      <w:r w:rsidR="00D36B7C" w:rsidRPr="00E40776">
        <w:rPr>
          <w:rFonts w:cstheme="minorHAnsi"/>
          <w:sz w:val="24"/>
          <w:szCs w:val="24"/>
        </w:rPr>
        <w:t>.</w:t>
      </w:r>
    </w:p>
    <w:p w14:paraId="7E58985F" w14:textId="77777777" w:rsidR="003070B3" w:rsidRPr="00E40776" w:rsidRDefault="003070B3" w:rsidP="004C0F04">
      <w:pPr>
        <w:spacing w:after="120" w:line="276" w:lineRule="auto"/>
        <w:rPr>
          <w:rFonts w:cstheme="minorHAnsi"/>
          <w:bCs/>
          <w:sz w:val="24"/>
          <w:szCs w:val="24"/>
        </w:rPr>
      </w:pPr>
    </w:p>
    <w:p w14:paraId="6F97668A" w14:textId="5520BB3B" w:rsidR="00A84883" w:rsidRPr="00E40776" w:rsidRDefault="004C0F04" w:rsidP="004C0F04">
      <w:pPr>
        <w:spacing w:after="120" w:line="276" w:lineRule="auto"/>
        <w:rPr>
          <w:rFonts w:cstheme="minorHAnsi"/>
          <w:sz w:val="24"/>
          <w:szCs w:val="24"/>
        </w:rPr>
      </w:pPr>
      <w:r w:rsidRPr="00E40776">
        <w:rPr>
          <w:rFonts w:cstheme="minorHAnsi"/>
          <w:bCs/>
          <w:sz w:val="24"/>
          <w:szCs w:val="24"/>
        </w:rPr>
        <w:lastRenderedPageBreak/>
        <w:t>Suma k</w:t>
      </w:r>
      <w:r w:rsidR="00577657" w:rsidRPr="00E40776">
        <w:rPr>
          <w:rFonts w:cstheme="minorHAnsi"/>
          <w:bCs/>
          <w:sz w:val="24"/>
          <w:szCs w:val="24"/>
        </w:rPr>
        <w:t>walifikowaln</w:t>
      </w:r>
      <w:r w:rsidRPr="00E40776">
        <w:rPr>
          <w:rFonts w:cstheme="minorHAnsi"/>
          <w:bCs/>
          <w:sz w:val="24"/>
          <w:szCs w:val="24"/>
        </w:rPr>
        <w:t>ych</w:t>
      </w:r>
      <w:r w:rsidR="00577657" w:rsidRPr="00E40776">
        <w:rPr>
          <w:rFonts w:cstheme="minorHAnsi"/>
          <w:bCs/>
          <w:sz w:val="24"/>
          <w:szCs w:val="24"/>
        </w:rPr>
        <w:t xml:space="preserve"> koszt</w:t>
      </w:r>
      <w:r w:rsidRPr="00E40776">
        <w:rPr>
          <w:rFonts w:cstheme="minorHAnsi"/>
          <w:bCs/>
          <w:sz w:val="24"/>
          <w:szCs w:val="24"/>
        </w:rPr>
        <w:t>ów</w:t>
      </w:r>
      <w:r w:rsidR="00577657" w:rsidRPr="00E40776">
        <w:rPr>
          <w:rFonts w:cstheme="minorHAnsi"/>
          <w:bCs/>
          <w:sz w:val="24"/>
          <w:szCs w:val="24"/>
        </w:rPr>
        <w:t xml:space="preserve"> gruntów </w:t>
      </w:r>
      <w:r w:rsidRPr="00E40776">
        <w:rPr>
          <w:rFonts w:cstheme="minorHAnsi"/>
          <w:bCs/>
          <w:sz w:val="24"/>
          <w:szCs w:val="24"/>
        </w:rPr>
        <w:t xml:space="preserve">(4.3.1) </w:t>
      </w:r>
      <w:r w:rsidR="00577657" w:rsidRPr="00E40776">
        <w:rPr>
          <w:rFonts w:cstheme="minorHAnsi"/>
          <w:bCs/>
          <w:sz w:val="24"/>
          <w:szCs w:val="24"/>
        </w:rPr>
        <w:t xml:space="preserve">oraz </w:t>
      </w:r>
      <w:r w:rsidRPr="00E40776">
        <w:rPr>
          <w:rFonts w:cstheme="minorHAnsi"/>
          <w:bCs/>
          <w:sz w:val="24"/>
          <w:szCs w:val="24"/>
        </w:rPr>
        <w:t xml:space="preserve">nieruchomości zabudowanych (4.3.2) </w:t>
      </w:r>
      <w:r w:rsidR="00577657" w:rsidRPr="00E40776">
        <w:rPr>
          <w:rFonts w:cstheme="minorHAnsi"/>
          <w:bCs/>
          <w:sz w:val="24"/>
          <w:szCs w:val="24"/>
        </w:rPr>
        <w:t>nie mo</w:t>
      </w:r>
      <w:r w:rsidRPr="00E40776">
        <w:rPr>
          <w:rFonts w:cstheme="minorHAnsi"/>
          <w:bCs/>
          <w:sz w:val="24"/>
          <w:szCs w:val="24"/>
        </w:rPr>
        <w:t>że</w:t>
      </w:r>
      <w:r w:rsidR="00577657" w:rsidRPr="00E40776">
        <w:rPr>
          <w:rFonts w:cstheme="minorHAnsi"/>
          <w:bCs/>
          <w:sz w:val="24"/>
          <w:szCs w:val="24"/>
        </w:rPr>
        <w:t xml:space="preserve"> przekroczyć 10% całkowitych wydatków kwalifikowalnych, o których mowa w pkt 4.3.1 - 4.3.5</w:t>
      </w:r>
      <w:r w:rsidRPr="00E40776">
        <w:rPr>
          <w:rFonts w:cstheme="minorHAnsi"/>
          <w:bCs/>
          <w:sz w:val="24"/>
          <w:szCs w:val="24"/>
        </w:rPr>
        <w:t>;</w:t>
      </w:r>
      <w:r w:rsidR="00577657" w:rsidRPr="00E40776">
        <w:rPr>
          <w:rFonts w:cstheme="minorHAnsi"/>
          <w:sz w:val="24"/>
          <w:szCs w:val="24"/>
        </w:rPr>
        <w:t xml:space="preserve"> w przypadku terenów opuszczonych oraz poprzemysłowych</w:t>
      </w:r>
      <w:r w:rsidR="00577657" w:rsidRPr="00E40776">
        <w:rPr>
          <w:rStyle w:val="Odwoanieprzypisudolnego"/>
          <w:rFonts w:cstheme="minorHAnsi"/>
          <w:sz w:val="24"/>
          <w:szCs w:val="24"/>
        </w:rPr>
        <w:footnoteReference w:id="4"/>
      </w:r>
      <w:r w:rsidR="00577657" w:rsidRPr="00E40776">
        <w:rPr>
          <w:rFonts w:cstheme="minorHAnsi"/>
          <w:sz w:val="24"/>
          <w:szCs w:val="24"/>
        </w:rPr>
        <w:t xml:space="preserve">, na których znajdują się budynki, limit ten zostaje podniesiony do 15% </w:t>
      </w:r>
      <w:r w:rsidR="00577657" w:rsidRPr="00E40776">
        <w:rPr>
          <w:rFonts w:cstheme="minorHAnsi"/>
          <w:bCs/>
          <w:sz w:val="24"/>
          <w:szCs w:val="24"/>
        </w:rPr>
        <w:t>– na podstawie art. 64 ust 1 lit. b) Rozporządzenia Parlamentu i Rady UE nr 2021/1060 z dnia 24 czerwca 2021 r.</w:t>
      </w:r>
    </w:p>
    <w:p w14:paraId="04A8F2A3" w14:textId="77777777" w:rsidR="00B5566B" w:rsidRPr="00E40776" w:rsidRDefault="00390F44" w:rsidP="00155CD5">
      <w:pPr>
        <w:pStyle w:val="Nagwek3"/>
        <w:numPr>
          <w:ilvl w:val="2"/>
          <w:numId w:val="54"/>
        </w:numPr>
        <w:ind w:left="567" w:hanging="567"/>
        <w:rPr>
          <w:rFonts w:asciiTheme="minorHAnsi" w:hAnsiTheme="minorHAnsi" w:cstheme="minorHAnsi"/>
          <w:b/>
          <w:bCs/>
          <w:color w:val="2F5496" w:themeColor="accent1" w:themeShade="BF"/>
        </w:rPr>
      </w:pPr>
      <w:bookmarkStart w:id="62" w:name="_Hlk125452302"/>
      <w:bookmarkStart w:id="63" w:name="_Toc126667529"/>
      <w:r w:rsidRPr="00E40776">
        <w:rPr>
          <w:rFonts w:asciiTheme="minorHAnsi" w:hAnsiTheme="minorHAnsi" w:cstheme="minorHAnsi"/>
          <w:b/>
          <w:bCs/>
          <w:color w:val="2F5496" w:themeColor="accent1" w:themeShade="BF"/>
        </w:rPr>
        <w:t>Środki trwałe/dostawy</w:t>
      </w:r>
      <w:bookmarkEnd w:id="62"/>
      <w:bookmarkEnd w:id="63"/>
    </w:p>
    <w:p w14:paraId="292B5493" w14:textId="3C397E24" w:rsidR="009B759F" w:rsidRPr="00E40776" w:rsidRDefault="005F434D" w:rsidP="00B5566B">
      <w:pPr>
        <w:pStyle w:val="Nagwek3"/>
        <w:ind w:left="567"/>
        <w:rPr>
          <w:rFonts w:asciiTheme="minorHAnsi" w:hAnsiTheme="minorHAnsi" w:cstheme="minorHAnsi"/>
          <w:b/>
          <w:bCs/>
          <w:color w:val="2F5496" w:themeColor="accent1" w:themeShade="BF"/>
        </w:rPr>
      </w:pPr>
      <w:r w:rsidRPr="00E40776">
        <w:rPr>
          <w:rFonts w:asciiTheme="minorHAnsi" w:hAnsiTheme="minorHAnsi" w:cstheme="minorHAnsi"/>
          <w:b/>
          <w:bCs/>
          <w:color w:val="2F5496" w:themeColor="accent1" w:themeShade="BF"/>
        </w:rPr>
        <w:t xml:space="preserve"> </w:t>
      </w:r>
    </w:p>
    <w:p w14:paraId="090FDF2E" w14:textId="27FE5365" w:rsidR="0076119E" w:rsidRPr="00E40776" w:rsidRDefault="0076119E" w:rsidP="0076119E">
      <w:pPr>
        <w:rPr>
          <w:rFonts w:cstheme="minorHAnsi"/>
          <w:sz w:val="24"/>
          <w:szCs w:val="24"/>
        </w:rPr>
      </w:pPr>
      <w:r w:rsidRPr="00E40776">
        <w:rPr>
          <w:rFonts w:cstheme="minorHAnsi"/>
          <w:sz w:val="24"/>
          <w:szCs w:val="24"/>
        </w:rPr>
        <w:t>W ramach tej kategorii kwalifikowalne są koszty nabycia środków trwałych innych niż nieruchomości</w:t>
      </w:r>
      <w:r w:rsidR="00C42C2B" w:rsidRPr="00E40776">
        <w:rPr>
          <w:rFonts w:cstheme="minorHAnsi"/>
          <w:sz w:val="24"/>
          <w:szCs w:val="24"/>
        </w:rPr>
        <w:t xml:space="preserve">, </w:t>
      </w:r>
      <w:r w:rsidR="003D2CB4" w:rsidRPr="00E40776">
        <w:rPr>
          <w:rFonts w:cstheme="minorHAnsi"/>
          <w:sz w:val="24"/>
          <w:szCs w:val="24"/>
        </w:rPr>
        <w:t xml:space="preserve">w tym </w:t>
      </w:r>
      <w:r w:rsidR="00C42C2B" w:rsidRPr="00E40776">
        <w:rPr>
          <w:rFonts w:cstheme="minorHAnsi"/>
          <w:sz w:val="24"/>
          <w:szCs w:val="24"/>
        </w:rPr>
        <w:t>koszty</w:t>
      </w:r>
      <w:r w:rsidR="003D2CB4" w:rsidRPr="00E40776">
        <w:rPr>
          <w:rFonts w:cstheme="minorHAnsi"/>
          <w:sz w:val="24"/>
          <w:szCs w:val="24"/>
        </w:rPr>
        <w:t xml:space="preserve"> instalacji i uruchomienia</w:t>
      </w:r>
      <w:r w:rsidR="000E132E" w:rsidRPr="00E40776">
        <w:rPr>
          <w:rFonts w:cstheme="minorHAnsi"/>
          <w:sz w:val="24"/>
          <w:szCs w:val="24"/>
        </w:rPr>
        <w:t xml:space="preserve"> oraz leasing środków trwałych innych </w:t>
      </w:r>
      <w:r w:rsidR="00B504BB" w:rsidRPr="00E40776">
        <w:rPr>
          <w:rFonts w:cstheme="minorHAnsi"/>
          <w:sz w:val="24"/>
          <w:szCs w:val="24"/>
        </w:rPr>
        <w:t xml:space="preserve">niż </w:t>
      </w:r>
      <w:r w:rsidR="000E132E" w:rsidRPr="00E40776">
        <w:rPr>
          <w:rFonts w:cstheme="minorHAnsi"/>
          <w:sz w:val="24"/>
          <w:szCs w:val="24"/>
        </w:rPr>
        <w:t>nieruchomości</w:t>
      </w:r>
      <w:r w:rsidR="00D36B7C" w:rsidRPr="00E40776">
        <w:rPr>
          <w:rFonts w:cstheme="minorHAnsi"/>
          <w:sz w:val="24"/>
          <w:szCs w:val="24"/>
        </w:rPr>
        <w:t>.</w:t>
      </w:r>
    </w:p>
    <w:p w14:paraId="57578720" w14:textId="2655C685" w:rsidR="00EA74B1" w:rsidRPr="00E40776" w:rsidRDefault="00165942" w:rsidP="00225FE2">
      <w:pPr>
        <w:rPr>
          <w:rFonts w:cstheme="minorHAnsi"/>
          <w:sz w:val="24"/>
          <w:szCs w:val="24"/>
        </w:rPr>
      </w:pPr>
      <w:bookmarkStart w:id="64" w:name="_Hlk126223783"/>
      <w:r w:rsidRPr="00E40776">
        <w:rPr>
          <w:rFonts w:cstheme="minorHAnsi"/>
          <w:sz w:val="24"/>
          <w:szCs w:val="24"/>
        </w:rPr>
        <w:t>Kwalifikowalne są r</w:t>
      </w:r>
      <w:r w:rsidR="00EA74B1" w:rsidRPr="00E40776">
        <w:rPr>
          <w:rFonts w:cstheme="minorHAnsi"/>
          <w:sz w:val="24"/>
          <w:szCs w:val="24"/>
        </w:rPr>
        <w:t>at</w:t>
      </w:r>
      <w:r w:rsidRPr="00E40776">
        <w:rPr>
          <w:rFonts w:cstheme="minorHAnsi"/>
          <w:sz w:val="24"/>
          <w:szCs w:val="24"/>
        </w:rPr>
        <w:t>y</w:t>
      </w:r>
      <w:r w:rsidR="00EA74B1" w:rsidRPr="00E40776">
        <w:rPr>
          <w:rFonts w:cstheme="minorHAnsi"/>
          <w:sz w:val="24"/>
          <w:szCs w:val="24"/>
        </w:rPr>
        <w:t xml:space="preserve"> spłaty kapitału środków trwałych, poniesione przez korzystającego do dnia zakończenia realizacji </w:t>
      </w:r>
      <w:r w:rsidR="009E1826" w:rsidRPr="00E40776">
        <w:rPr>
          <w:rFonts w:cstheme="minorHAnsi"/>
          <w:sz w:val="24"/>
          <w:szCs w:val="24"/>
        </w:rPr>
        <w:t>modułu</w:t>
      </w:r>
      <w:r w:rsidR="00EA74B1" w:rsidRPr="00E40776">
        <w:rPr>
          <w:rFonts w:cstheme="minorHAnsi"/>
          <w:sz w:val="24"/>
          <w:szCs w:val="24"/>
        </w:rPr>
        <w:t xml:space="preserve">, do wysokości kapitału z dnia zawarcia umowy leasingu </w:t>
      </w:r>
      <w:bookmarkStart w:id="65" w:name="_Hlk126663466"/>
      <w:r w:rsidR="00EA74B1" w:rsidRPr="00E40776">
        <w:rPr>
          <w:rFonts w:cstheme="minorHAnsi"/>
          <w:sz w:val="24"/>
          <w:szCs w:val="24"/>
        </w:rPr>
        <w:t xml:space="preserve">albo spłaty kapitału środków trwałych, należnej finansującemu z tytułu umowy leasingu, </w:t>
      </w:r>
      <w:r w:rsidR="00F81F84" w:rsidRPr="00E40776">
        <w:rPr>
          <w:rFonts w:cstheme="minorHAnsi"/>
          <w:sz w:val="24"/>
          <w:szCs w:val="24"/>
        </w:rPr>
        <w:t>pod warunkiem, że</w:t>
      </w:r>
      <w:r w:rsidR="00225FE2" w:rsidRPr="00E40776">
        <w:rPr>
          <w:rFonts w:cstheme="minorHAnsi"/>
          <w:sz w:val="24"/>
          <w:szCs w:val="24"/>
        </w:rPr>
        <w:t xml:space="preserve"> </w:t>
      </w:r>
      <w:r w:rsidR="00EA74B1" w:rsidRPr="00E40776">
        <w:rPr>
          <w:rFonts w:cstheme="minorHAnsi"/>
          <w:sz w:val="24"/>
          <w:szCs w:val="24"/>
        </w:rPr>
        <w:t>we wniosku o udzielenie pomocy finansujący jest wskazany przez wnioskodawcę jako podmiot upoważniony do poniesienia kosztu, przy czym umowa leasingu</w:t>
      </w:r>
      <w:r w:rsidR="00EA597C" w:rsidRPr="00E40776">
        <w:rPr>
          <w:rFonts w:cstheme="minorHAnsi"/>
          <w:sz w:val="24"/>
          <w:szCs w:val="24"/>
        </w:rPr>
        <w:t xml:space="preserve"> prowadzi do przeniesienia własności tych środków na korzystającego</w:t>
      </w:r>
      <w:bookmarkEnd w:id="65"/>
      <w:r w:rsidR="00EA597C" w:rsidRPr="00E40776">
        <w:rPr>
          <w:rFonts w:cstheme="minorHAnsi"/>
          <w:sz w:val="24"/>
          <w:szCs w:val="24"/>
        </w:rPr>
        <w:t>, z wyłączeniem leasingu zwrotnego</w:t>
      </w:r>
      <w:r w:rsidR="00EA74B1" w:rsidRPr="00E40776">
        <w:rPr>
          <w:rFonts w:cstheme="minorHAnsi"/>
          <w:sz w:val="24"/>
          <w:szCs w:val="24"/>
        </w:rPr>
        <w:t>.</w:t>
      </w:r>
    </w:p>
    <w:bookmarkEnd w:id="64"/>
    <w:p w14:paraId="31F450C1" w14:textId="6D4DC475" w:rsidR="00F81F84" w:rsidRPr="00E40776" w:rsidRDefault="00F81F84" w:rsidP="00F81F84">
      <w:pPr>
        <w:spacing w:after="120" w:line="276" w:lineRule="auto"/>
        <w:rPr>
          <w:rFonts w:cstheme="minorHAnsi"/>
          <w:b/>
          <w:bCs/>
          <w:sz w:val="24"/>
          <w:szCs w:val="24"/>
        </w:rPr>
      </w:pPr>
      <w:r w:rsidRPr="00E40776">
        <w:rPr>
          <w:rFonts w:cstheme="minorHAnsi"/>
          <w:b/>
          <w:bCs/>
          <w:sz w:val="24"/>
          <w:szCs w:val="24"/>
        </w:rPr>
        <w:t>Nabywane środki trwałe muszą być nowe, z wyjątkiem nabywanych przez MŚP.</w:t>
      </w:r>
    </w:p>
    <w:p w14:paraId="04CAD129" w14:textId="77777777" w:rsidR="00F81F84" w:rsidRPr="00E40776" w:rsidRDefault="00F81F84" w:rsidP="00F81F84">
      <w:pPr>
        <w:spacing w:after="120" w:line="276" w:lineRule="auto"/>
        <w:rPr>
          <w:rFonts w:cstheme="minorHAnsi"/>
          <w:sz w:val="24"/>
          <w:szCs w:val="24"/>
        </w:rPr>
      </w:pPr>
      <w:r w:rsidRPr="00E40776">
        <w:rPr>
          <w:rFonts w:cstheme="minorHAnsi"/>
          <w:sz w:val="24"/>
          <w:szCs w:val="24"/>
        </w:rPr>
        <w:t>Nowe aktywa oznaczają aktywa, które zostały nabyte po cenie rynkowej przez Wnioskodawcę po dniu złożenia wniosku o dofinansowanie oraz które nie były nigdy wcześniej wykorzystywane w procesie produkcji.</w:t>
      </w:r>
    </w:p>
    <w:p w14:paraId="4B94DB9E" w14:textId="77777777" w:rsidR="00EA74B1" w:rsidRPr="00E40776" w:rsidRDefault="00EA74B1" w:rsidP="0076119E">
      <w:pPr>
        <w:rPr>
          <w:rFonts w:cstheme="minorHAnsi"/>
          <w:sz w:val="24"/>
          <w:szCs w:val="24"/>
        </w:rPr>
      </w:pPr>
    </w:p>
    <w:p w14:paraId="2A849BB0" w14:textId="20DF2F82" w:rsidR="009B759F" w:rsidRPr="00E40776" w:rsidRDefault="00390F44" w:rsidP="00155CD5">
      <w:pPr>
        <w:pStyle w:val="Nagwek3"/>
        <w:numPr>
          <w:ilvl w:val="2"/>
          <w:numId w:val="54"/>
        </w:numPr>
        <w:ind w:left="567" w:hanging="567"/>
        <w:rPr>
          <w:rFonts w:asciiTheme="minorHAnsi" w:hAnsiTheme="minorHAnsi" w:cstheme="minorHAnsi"/>
          <w:b/>
          <w:bCs/>
          <w:color w:val="2F5496" w:themeColor="accent1" w:themeShade="BF"/>
        </w:rPr>
      </w:pPr>
      <w:bookmarkStart w:id="66" w:name="_Toc126667530"/>
      <w:r w:rsidRPr="00E40776">
        <w:rPr>
          <w:rFonts w:asciiTheme="minorHAnsi" w:hAnsiTheme="minorHAnsi" w:cstheme="minorHAnsi"/>
          <w:b/>
          <w:bCs/>
          <w:color w:val="2F5496" w:themeColor="accent1" w:themeShade="BF"/>
        </w:rPr>
        <w:t>Roboty budowlane</w:t>
      </w:r>
      <w:bookmarkEnd w:id="66"/>
    </w:p>
    <w:p w14:paraId="2D2E5BA1" w14:textId="77777777" w:rsidR="00B5566B" w:rsidRPr="00E40776" w:rsidRDefault="00B5566B" w:rsidP="00B5566B">
      <w:pPr>
        <w:rPr>
          <w:rFonts w:cstheme="minorHAnsi"/>
          <w:sz w:val="24"/>
          <w:szCs w:val="24"/>
        </w:rPr>
      </w:pPr>
    </w:p>
    <w:p w14:paraId="4913FCB8" w14:textId="7E8B22B0" w:rsidR="0076119E" w:rsidRPr="00E40776" w:rsidRDefault="0076119E" w:rsidP="0076119E">
      <w:pPr>
        <w:rPr>
          <w:rFonts w:cstheme="minorHAnsi"/>
          <w:sz w:val="24"/>
          <w:szCs w:val="24"/>
        </w:rPr>
      </w:pPr>
      <w:r w:rsidRPr="00E40776">
        <w:rPr>
          <w:rFonts w:cstheme="minorHAnsi"/>
          <w:sz w:val="24"/>
          <w:szCs w:val="24"/>
        </w:rPr>
        <w:t>W ramach tej kategorii kwalifikowalne są koszty nabycia robót i materiałów budowlanych.</w:t>
      </w:r>
    </w:p>
    <w:p w14:paraId="3ABEA769" w14:textId="77777777" w:rsidR="009B759F" w:rsidRPr="00E40776" w:rsidRDefault="009B759F" w:rsidP="0076119E">
      <w:pPr>
        <w:rPr>
          <w:rFonts w:cstheme="minorHAnsi"/>
          <w:sz w:val="24"/>
          <w:szCs w:val="24"/>
        </w:rPr>
      </w:pPr>
    </w:p>
    <w:p w14:paraId="291CBE59" w14:textId="667DFB50" w:rsidR="009B759F" w:rsidRPr="00E40776" w:rsidRDefault="00390F44" w:rsidP="009B759F">
      <w:pPr>
        <w:pStyle w:val="Nagwek3"/>
        <w:numPr>
          <w:ilvl w:val="2"/>
          <w:numId w:val="54"/>
        </w:numPr>
        <w:ind w:left="567" w:hanging="567"/>
        <w:rPr>
          <w:rFonts w:asciiTheme="minorHAnsi" w:hAnsiTheme="minorHAnsi" w:cstheme="minorHAnsi"/>
          <w:b/>
          <w:bCs/>
          <w:color w:val="2F5496" w:themeColor="accent1" w:themeShade="BF"/>
        </w:rPr>
      </w:pPr>
      <w:bookmarkStart w:id="67" w:name="_Toc126667531"/>
      <w:r w:rsidRPr="00E40776">
        <w:rPr>
          <w:rFonts w:asciiTheme="minorHAnsi" w:hAnsiTheme="minorHAnsi" w:cstheme="minorHAnsi"/>
          <w:b/>
          <w:bCs/>
          <w:color w:val="2F5496" w:themeColor="accent1" w:themeShade="BF"/>
        </w:rPr>
        <w:t>Wartości niematerialne i prawne</w:t>
      </w:r>
      <w:bookmarkEnd w:id="67"/>
    </w:p>
    <w:p w14:paraId="0A1F2560" w14:textId="77777777" w:rsidR="00B5566B" w:rsidRPr="00E40776" w:rsidRDefault="00B5566B" w:rsidP="00B5566B">
      <w:pPr>
        <w:rPr>
          <w:rFonts w:cstheme="minorHAnsi"/>
          <w:sz w:val="24"/>
          <w:szCs w:val="24"/>
        </w:rPr>
      </w:pPr>
    </w:p>
    <w:p w14:paraId="108B38E2" w14:textId="47311766" w:rsidR="00390F44" w:rsidRPr="00E40776" w:rsidRDefault="00476D6E" w:rsidP="00306A71">
      <w:pPr>
        <w:spacing w:after="0" w:line="276" w:lineRule="auto"/>
        <w:rPr>
          <w:rFonts w:cstheme="minorHAnsi"/>
          <w:sz w:val="24"/>
          <w:szCs w:val="24"/>
        </w:rPr>
      </w:pPr>
      <w:r w:rsidRPr="00E40776">
        <w:rPr>
          <w:rFonts w:cstheme="minorHAnsi"/>
          <w:sz w:val="24"/>
          <w:szCs w:val="24"/>
        </w:rPr>
        <w:t>W ramach tej kategorii kwalifikowalne są koszty nabycia wartości niematerialnych i prawnych w formie patentów, licencji, know-how oraz innych praw własności intelektualnej, jeżeli spełniają łącznie następujące warunki:</w:t>
      </w:r>
    </w:p>
    <w:p w14:paraId="4AE6932F" w14:textId="77777777" w:rsidR="00476D6E" w:rsidRPr="00E40776" w:rsidRDefault="00476D6E" w:rsidP="003C3453">
      <w:pPr>
        <w:pStyle w:val="Akapitzlist"/>
        <w:numPr>
          <w:ilvl w:val="0"/>
          <w:numId w:val="33"/>
        </w:numPr>
        <w:spacing w:after="120" w:line="276" w:lineRule="auto"/>
        <w:rPr>
          <w:rFonts w:cstheme="minorHAnsi"/>
          <w:sz w:val="24"/>
          <w:szCs w:val="24"/>
        </w:rPr>
      </w:pPr>
      <w:r w:rsidRPr="00E40776">
        <w:rPr>
          <w:rFonts w:cstheme="minorHAnsi"/>
          <w:sz w:val="24"/>
          <w:szCs w:val="24"/>
        </w:rPr>
        <w:t>będą wykorzystywane wyłącznie w zakładzie otrzymującym pomoc,</w:t>
      </w:r>
    </w:p>
    <w:p w14:paraId="0AA954D6" w14:textId="77777777" w:rsidR="00476D6E" w:rsidRPr="00E40776" w:rsidRDefault="00476D6E" w:rsidP="003C3453">
      <w:pPr>
        <w:pStyle w:val="Akapitzlist"/>
        <w:numPr>
          <w:ilvl w:val="0"/>
          <w:numId w:val="33"/>
        </w:numPr>
        <w:spacing w:after="120" w:line="276" w:lineRule="auto"/>
        <w:rPr>
          <w:rFonts w:cstheme="minorHAnsi"/>
          <w:sz w:val="24"/>
          <w:szCs w:val="24"/>
        </w:rPr>
      </w:pPr>
      <w:r w:rsidRPr="00E40776">
        <w:rPr>
          <w:rFonts w:cstheme="minorHAnsi"/>
          <w:sz w:val="24"/>
          <w:szCs w:val="24"/>
        </w:rPr>
        <w:t>będą podlegać amortyzacji zgodnie z przepisami o rachunkowości,</w:t>
      </w:r>
    </w:p>
    <w:p w14:paraId="1D283FEE" w14:textId="7AD6EDA3" w:rsidR="00476D6E" w:rsidRPr="00E40776" w:rsidRDefault="00476D6E" w:rsidP="003C3453">
      <w:pPr>
        <w:pStyle w:val="Akapitzlist"/>
        <w:numPr>
          <w:ilvl w:val="0"/>
          <w:numId w:val="33"/>
        </w:numPr>
        <w:spacing w:after="120" w:line="276" w:lineRule="auto"/>
        <w:rPr>
          <w:rFonts w:cstheme="minorHAnsi"/>
          <w:sz w:val="24"/>
          <w:szCs w:val="24"/>
        </w:rPr>
      </w:pPr>
      <w:r w:rsidRPr="00E40776">
        <w:rPr>
          <w:rFonts w:cstheme="minorHAnsi"/>
          <w:sz w:val="24"/>
          <w:szCs w:val="24"/>
        </w:rPr>
        <w:t xml:space="preserve">zostaną nabyte na warunkach rynkowych od osób trzecich niepowiązanych </w:t>
      </w:r>
      <w:r w:rsidR="009B759F" w:rsidRPr="00E40776">
        <w:rPr>
          <w:rFonts w:cstheme="minorHAnsi"/>
          <w:sz w:val="24"/>
          <w:szCs w:val="24"/>
        </w:rPr>
        <w:br/>
      </w:r>
      <w:r w:rsidRPr="00E40776">
        <w:rPr>
          <w:rFonts w:cstheme="minorHAnsi"/>
          <w:sz w:val="24"/>
          <w:szCs w:val="24"/>
        </w:rPr>
        <w:t>z przedsiębiorcą otrzymującym pomoc,</w:t>
      </w:r>
    </w:p>
    <w:p w14:paraId="2C294B0E" w14:textId="578AEEC9" w:rsidR="00476D6E" w:rsidRPr="00E40776" w:rsidRDefault="00476D6E" w:rsidP="003C3453">
      <w:pPr>
        <w:pStyle w:val="Akapitzlist"/>
        <w:numPr>
          <w:ilvl w:val="0"/>
          <w:numId w:val="33"/>
        </w:numPr>
        <w:spacing w:after="120" w:line="276" w:lineRule="auto"/>
        <w:rPr>
          <w:rFonts w:cstheme="minorHAnsi"/>
          <w:sz w:val="24"/>
          <w:szCs w:val="24"/>
        </w:rPr>
      </w:pPr>
      <w:r w:rsidRPr="00E40776">
        <w:rPr>
          <w:rFonts w:cstheme="minorHAnsi"/>
          <w:sz w:val="24"/>
          <w:szCs w:val="24"/>
        </w:rPr>
        <w:lastRenderedPageBreak/>
        <w:t xml:space="preserve">będą stanowić aktywa przedsiębiorcy otrzymującego pomoc i pozostaną związane z projektem, na który przyznano pomoc, przez okres co najmniej </w:t>
      </w:r>
      <w:r w:rsidR="006B5B70" w:rsidRPr="00E40776">
        <w:rPr>
          <w:rFonts w:cstheme="minorHAnsi"/>
          <w:sz w:val="24"/>
          <w:szCs w:val="24"/>
        </w:rPr>
        <w:t>5</w:t>
      </w:r>
      <w:r w:rsidRPr="00E40776">
        <w:rPr>
          <w:rFonts w:cstheme="minorHAnsi"/>
          <w:sz w:val="24"/>
          <w:szCs w:val="24"/>
        </w:rPr>
        <w:t xml:space="preserve"> lat od dnia zakończenia realizacji projektu</w:t>
      </w:r>
      <w:r w:rsidR="006B5B70" w:rsidRPr="00E40776">
        <w:rPr>
          <w:rFonts w:cstheme="minorHAnsi"/>
          <w:sz w:val="24"/>
          <w:szCs w:val="24"/>
        </w:rPr>
        <w:t xml:space="preserve"> lub </w:t>
      </w:r>
      <w:r w:rsidR="000441A3" w:rsidRPr="00E40776">
        <w:rPr>
          <w:rFonts w:cstheme="minorHAnsi"/>
          <w:sz w:val="24"/>
          <w:szCs w:val="24"/>
        </w:rPr>
        <w:t xml:space="preserve">3 </w:t>
      </w:r>
      <w:r w:rsidR="006B5B70" w:rsidRPr="00E40776">
        <w:rPr>
          <w:rFonts w:cstheme="minorHAnsi"/>
          <w:sz w:val="24"/>
          <w:szCs w:val="24"/>
        </w:rPr>
        <w:t>lata w przypadku MŚP</w:t>
      </w:r>
      <w:r w:rsidR="009B759F" w:rsidRPr="00E40776">
        <w:rPr>
          <w:rFonts w:cstheme="minorHAnsi"/>
          <w:sz w:val="24"/>
          <w:szCs w:val="24"/>
        </w:rPr>
        <w:t>.</w:t>
      </w:r>
    </w:p>
    <w:p w14:paraId="669F2264" w14:textId="46EBEA17" w:rsidR="00EA6BED" w:rsidRPr="00E40776" w:rsidRDefault="008E41BC" w:rsidP="005B5A34">
      <w:pPr>
        <w:spacing w:after="120" w:line="276" w:lineRule="auto"/>
        <w:rPr>
          <w:rFonts w:cstheme="minorHAnsi"/>
          <w:sz w:val="24"/>
          <w:szCs w:val="24"/>
        </w:rPr>
      </w:pPr>
      <w:r w:rsidRPr="00E40776">
        <w:rPr>
          <w:rFonts w:cstheme="minorHAnsi"/>
          <w:sz w:val="24"/>
          <w:szCs w:val="24"/>
        </w:rPr>
        <w:t>W przypadku dużych przedsiębiorstw koszty wartości niematerialnych i prawnych są kwalifikowalne jedynie do wysokości 50% całkowitych kwalifikowalnych kosztów inwestycji początkowej.</w:t>
      </w:r>
    </w:p>
    <w:p w14:paraId="63805C47" w14:textId="77777777" w:rsidR="00EA6BED" w:rsidRPr="00E40776" w:rsidRDefault="00EA6BED" w:rsidP="005B5A34">
      <w:pPr>
        <w:spacing w:after="120" w:line="276" w:lineRule="auto"/>
        <w:rPr>
          <w:rFonts w:cstheme="minorHAnsi"/>
          <w:sz w:val="24"/>
          <w:szCs w:val="24"/>
          <w:highlight w:val="yellow"/>
        </w:rPr>
      </w:pPr>
    </w:p>
    <w:p w14:paraId="4BE4013F" w14:textId="67E98A45" w:rsidR="00C47660" w:rsidRPr="00E40776" w:rsidRDefault="00E76BD7" w:rsidP="001A177D">
      <w:pPr>
        <w:pStyle w:val="Nagwek3"/>
        <w:numPr>
          <w:ilvl w:val="2"/>
          <w:numId w:val="54"/>
        </w:numPr>
        <w:ind w:left="567" w:hanging="567"/>
        <w:rPr>
          <w:rFonts w:asciiTheme="minorHAnsi" w:hAnsiTheme="minorHAnsi" w:cstheme="minorHAnsi"/>
          <w:b/>
          <w:bCs/>
          <w:color w:val="2F5496" w:themeColor="accent1" w:themeShade="BF"/>
        </w:rPr>
      </w:pPr>
      <w:bookmarkStart w:id="68" w:name="_Toc126667532"/>
      <w:r w:rsidRPr="00E40776">
        <w:rPr>
          <w:rFonts w:asciiTheme="minorHAnsi" w:hAnsiTheme="minorHAnsi" w:cstheme="minorHAnsi"/>
          <w:b/>
          <w:bCs/>
          <w:color w:val="2F5496" w:themeColor="accent1" w:themeShade="BF"/>
        </w:rPr>
        <w:t xml:space="preserve">Usługi zewnętrzne </w:t>
      </w:r>
      <w:r w:rsidR="004553F9" w:rsidRPr="00E40776">
        <w:rPr>
          <w:rFonts w:asciiTheme="minorHAnsi" w:hAnsiTheme="minorHAnsi" w:cstheme="minorHAnsi"/>
          <w:b/>
          <w:bCs/>
          <w:color w:val="2F5496" w:themeColor="accent1" w:themeShade="BF"/>
        </w:rPr>
        <w:t>(wsparcie innowacji)</w:t>
      </w:r>
      <w:bookmarkEnd w:id="68"/>
    </w:p>
    <w:p w14:paraId="056A7454" w14:textId="77777777" w:rsidR="00B5566B" w:rsidRPr="00E40776" w:rsidRDefault="00B5566B" w:rsidP="00B5566B">
      <w:pPr>
        <w:rPr>
          <w:rFonts w:cstheme="minorHAnsi"/>
          <w:sz w:val="24"/>
          <w:szCs w:val="24"/>
        </w:rPr>
      </w:pPr>
    </w:p>
    <w:p w14:paraId="535C944C" w14:textId="78EC65E5" w:rsidR="00017EF3" w:rsidRPr="00E40776" w:rsidRDefault="0070176D" w:rsidP="00A90EC2">
      <w:pPr>
        <w:rPr>
          <w:rFonts w:cstheme="minorHAnsi"/>
          <w:sz w:val="24"/>
          <w:szCs w:val="24"/>
        </w:rPr>
      </w:pPr>
      <w:r w:rsidRPr="00E40776">
        <w:rPr>
          <w:rFonts w:cstheme="minorHAnsi"/>
          <w:sz w:val="24"/>
          <w:szCs w:val="24"/>
        </w:rPr>
        <w:t>W ramach tej kategorii kwalifikowalne są</w:t>
      </w:r>
      <w:r w:rsidR="00E76BD7" w:rsidRPr="00E40776">
        <w:rPr>
          <w:rFonts w:cstheme="minorHAnsi"/>
          <w:sz w:val="24"/>
          <w:szCs w:val="24"/>
        </w:rPr>
        <w:t xml:space="preserve"> </w:t>
      </w:r>
      <w:r w:rsidR="00017EF3" w:rsidRPr="00E40776">
        <w:rPr>
          <w:rFonts w:cstheme="minorHAnsi"/>
          <w:sz w:val="24"/>
          <w:szCs w:val="24"/>
        </w:rPr>
        <w:t>koszty udost</w:t>
      </w:r>
      <w:r w:rsidR="00B07FB9" w:rsidRPr="00E40776">
        <w:rPr>
          <w:rFonts w:cstheme="minorHAnsi"/>
          <w:sz w:val="24"/>
          <w:szCs w:val="24"/>
        </w:rPr>
        <w:t>ę</w:t>
      </w:r>
      <w:r w:rsidR="00017EF3" w:rsidRPr="00E40776">
        <w:rPr>
          <w:rFonts w:cstheme="minorHAnsi"/>
          <w:sz w:val="24"/>
          <w:szCs w:val="24"/>
        </w:rPr>
        <w:t xml:space="preserve">pnienia przestrzeni biurowej, banków danych, zasobów bibliotecznych, </w:t>
      </w:r>
      <w:r w:rsidR="009C0AA5" w:rsidRPr="00E40776">
        <w:rPr>
          <w:rFonts w:cstheme="minorHAnsi"/>
          <w:sz w:val="24"/>
          <w:szCs w:val="24"/>
        </w:rPr>
        <w:t xml:space="preserve">usług w chmurze </w:t>
      </w:r>
      <w:r w:rsidR="009C0AA5" w:rsidRPr="00E40776">
        <w:rPr>
          <w:rStyle w:val="ui-provider"/>
          <w:rFonts w:cstheme="minorHAnsi"/>
          <w:sz w:val="24"/>
          <w:szCs w:val="24"/>
        </w:rPr>
        <w:t>i usług przechowywania danych</w:t>
      </w:r>
      <w:r w:rsidR="009C0AA5" w:rsidRPr="00E40776">
        <w:rPr>
          <w:rFonts w:cstheme="minorHAnsi"/>
          <w:sz w:val="24"/>
          <w:szCs w:val="24"/>
        </w:rPr>
        <w:t xml:space="preserve">, </w:t>
      </w:r>
      <w:r w:rsidR="00017EF3" w:rsidRPr="00E40776">
        <w:rPr>
          <w:rFonts w:cstheme="minorHAnsi"/>
          <w:sz w:val="24"/>
          <w:szCs w:val="24"/>
        </w:rPr>
        <w:t xml:space="preserve">badań, rynku, laboratoriów, usług w zakresie zdolności obliczeniowych, takie jak oferowane przez High-performance </w:t>
      </w:r>
      <w:proofErr w:type="spellStart"/>
      <w:r w:rsidR="00017EF3" w:rsidRPr="00E40776">
        <w:rPr>
          <w:rFonts w:cstheme="minorHAnsi"/>
          <w:sz w:val="24"/>
          <w:szCs w:val="24"/>
        </w:rPr>
        <w:t>computing</w:t>
      </w:r>
      <w:proofErr w:type="spellEnd"/>
      <w:r w:rsidR="00017EF3" w:rsidRPr="00E40776">
        <w:rPr>
          <w:rFonts w:cstheme="minorHAnsi"/>
          <w:sz w:val="24"/>
          <w:szCs w:val="24"/>
        </w:rPr>
        <w:t xml:space="preserve"> (HPC) koszty znakowania, testowania i certyfikacji jakości </w:t>
      </w:r>
      <w:r w:rsidR="00084B78" w:rsidRPr="00E40776">
        <w:rPr>
          <w:rFonts w:cstheme="minorHAnsi"/>
          <w:sz w:val="24"/>
          <w:szCs w:val="24"/>
        </w:rPr>
        <w:br/>
      </w:r>
      <w:r w:rsidR="00017EF3" w:rsidRPr="00E40776">
        <w:rPr>
          <w:rFonts w:cstheme="minorHAnsi"/>
          <w:sz w:val="24"/>
          <w:szCs w:val="24"/>
        </w:rPr>
        <w:t>w celu opracowania bardziej efektywnych produktów procesów i usług</w:t>
      </w:r>
      <w:r w:rsidR="00E76BD7" w:rsidRPr="00E40776">
        <w:rPr>
          <w:rFonts w:cstheme="minorHAnsi"/>
          <w:sz w:val="24"/>
          <w:szCs w:val="24"/>
        </w:rPr>
        <w:t>.</w:t>
      </w:r>
    </w:p>
    <w:p w14:paraId="21B20B6B" w14:textId="6F17136D" w:rsidR="00017EF3" w:rsidRPr="00E40776" w:rsidRDefault="008517DF" w:rsidP="005B5A34">
      <w:pPr>
        <w:spacing w:after="120" w:line="276" w:lineRule="auto"/>
        <w:rPr>
          <w:rFonts w:cstheme="minorHAnsi"/>
          <w:b/>
          <w:bCs/>
          <w:sz w:val="24"/>
          <w:szCs w:val="24"/>
        </w:rPr>
      </w:pPr>
      <w:r w:rsidRPr="00E40776">
        <w:rPr>
          <w:rFonts w:cstheme="minorHAnsi"/>
          <w:b/>
          <w:bCs/>
          <w:sz w:val="24"/>
          <w:szCs w:val="24"/>
        </w:rPr>
        <w:t>D</w:t>
      </w:r>
      <w:r w:rsidR="00017EF3" w:rsidRPr="00E40776">
        <w:rPr>
          <w:rFonts w:cstheme="minorHAnsi"/>
          <w:b/>
          <w:bCs/>
          <w:sz w:val="24"/>
          <w:szCs w:val="24"/>
        </w:rPr>
        <w:t>la MŚP</w:t>
      </w:r>
      <w:r w:rsidRPr="00E40776">
        <w:rPr>
          <w:rFonts w:cstheme="minorHAnsi"/>
          <w:b/>
          <w:bCs/>
          <w:sz w:val="24"/>
          <w:szCs w:val="24"/>
        </w:rPr>
        <w:t xml:space="preserve"> koszty te są objęte</w:t>
      </w:r>
      <w:r w:rsidR="00017EF3" w:rsidRPr="00E40776">
        <w:rPr>
          <w:rFonts w:cstheme="minorHAnsi"/>
          <w:b/>
          <w:bCs/>
          <w:sz w:val="24"/>
          <w:szCs w:val="24"/>
        </w:rPr>
        <w:t xml:space="preserve"> pomoc</w:t>
      </w:r>
      <w:r w:rsidRPr="00E40776">
        <w:rPr>
          <w:rFonts w:cstheme="minorHAnsi"/>
          <w:b/>
          <w:bCs/>
          <w:sz w:val="24"/>
          <w:szCs w:val="24"/>
        </w:rPr>
        <w:t>ą</w:t>
      </w:r>
      <w:r w:rsidR="00017EF3" w:rsidRPr="00E40776">
        <w:rPr>
          <w:rFonts w:cstheme="minorHAnsi"/>
          <w:b/>
          <w:bCs/>
          <w:sz w:val="24"/>
          <w:szCs w:val="24"/>
        </w:rPr>
        <w:t xml:space="preserve"> z art. 28 </w:t>
      </w:r>
      <w:r w:rsidR="00F80082" w:rsidRPr="00E40776">
        <w:rPr>
          <w:rFonts w:cstheme="minorHAnsi"/>
          <w:b/>
          <w:bCs/>
          <w:sz w:val="24"/>
          <w:szCs w:val="24"/>
        </w:rPr>
        <w:t>r</w:t>
      </w:r>
      <w:r w:rsidRPr="00E40776">
        <w:rPr>
          <w:rFonts w:cstheme="minorHAnsi"/>
          <w:b/>
          <w:bCs/>
          <w:sz w:val="24"/>
          <w:szCs w:val="24"/>
        </w:rPr>
        <w:t xml:space="preserve">ozporządzenia </w:t>
      </w:r>
      <w:r w:rsidR="00F80082" w:rsidRPr="00E40776">
        <w:rPr>
          <w:rFonts w:cstheme="minorHAnsi"/>
          <w:b/>
          <w:bCs/>
          <w:sz w:val="24"/>
          <w:szCs w:val="24"/>
        </w:rPr>
        <w:t xml:space="preserve">Komisji (UE) nr </w:t>
      </w:r>
      <w:r w:rsidRPr="00E40776">
        <w:rPr>
          <w:rFonts w:cstheme="minorHAnsi"/>
          <w:b/>
          <w:bCs/>
          <w:sz w:val="24"/>
          <w:szCs w:val="24"/>
        </w:rPr>
        <w:t xml:space="preserve">651/2014 </w:t>
      </w:r>
      <w:r w:rsidR="00017EF3" w:rsidRPr="00E40776">
        <w:rPr>
          <w:rFonts w:cstheme="minorHAnsi"/>
          <w:b/>
          <w:bCs/>
          <w:sz w:val="24"/>
          <w:szCs w:val="24"/>
        </w:rPr>
        <w:t>(usługi wsparcia innowacji</w:t>
      </w:r>
      <w:r w:rsidR="00E76BD7" w:rsidRPr="00E40776">
        <w:rPr>
          <w:rFonts w:cstheme="minorHAnsi"/>
          <w:b/>
          <w:bCs/>
          <w:sz w:val="24"/>
          <w:szCs w:val="24"/>
        </w:rPr>
        <w:t>,</w:t>
      </w:r>
      <w:r w:rsidR="00017EF3" w:rsidRPr="00E40776">
        <w:rPr>
          <w:rFonts w:cstheme="minorHAnsi"/>
          <w:b/>
          <w:bCs/>
          <w:sz w:val="24"/>
          <w:szCs w:val="24"/>
        </w:rPr>
        <w:t xml:space="preserve"> o których mowa w art. 2 pkt 95), natomiast dla dużych przedsiębiorców </w:t>
      </w:r>
      <w:r w:rsidRPr="00E40776">
        <w:rPr>
          <w:rFonts w:cstheme="minorHAnsi"/>
          <w:b/>
          <w:bCs/>
          <w:sz w:val="24"/>
          <w:szCs w:val="24"/>
        </w:rPr>
        <w:t xml:space="preserve">– </w:t>
      </w:r>
      <w:r w:rsidR="00017EF3" w:rsidRPr="00E40776">
        <w:rPr>
          <w:rFonts w:cstheme="minorHAnsi"/>
          <w:b/>
          <w:bCs/>
          <w:sz w:val="24"/>
          <w:szCs w:val="24"/>
        </w:rPr>
        <w:t>pomoc</w:t>
      </w:r>
      <w:r w:rsidRPr="00E40776">
        <w:rPr>
          <w:rFonts w:cstheme="minorHAnsi"/>
          <w:b/>
          <w:bCs/>
          <w:sz w:val="24"/>
          <w:szCs w:val="24"/>
        </w:rPr>
        <w:t>ą</w:t>
      </w:r>
      <w:r w:rsidR="00017EF3" w:rsidRPr="00E40776">
        <w:rPr>
          <w:rFonts w:cstheme="minorHAnsi"/>
          <w:b/>
          <w:bCs/>
          <w:sz w:val="24"/>
          <w:szCs w:val="24"/>
        </w:rPr>
        <w:t xml:space="preserve"> de </w:t>
      </w:r>
      <w:proofErr w:type="spellStart"/>
      <w:r w:rsidR="00017EF3" w:rsidRPr="00E40776">
        <w:rPr>
          <w:rFonts w:cstheme="minorHAnsi"/>
          <w:b/>
          <w:bCs/>
          <w:sz w:val="24"/>
          <w:szCs w:val="24"/>
        </w:rPr>
        <w:t>minimis</w:t>
      </w:r>
      <w:proofErr w:type="spellEnd"/>
      <w:r w:rsidR="00017EF3" w:rsidRPr="00E40776">
        <w:rPr>
          <w:rFonts w:cstheme="minorHAnsi"/>
          <w:b/>
          <w:bCs/>
          <w:sz w:val="24"/>
          <w:szCs w:val="24"/>
        </w:rPr>
        <w:t>.</w:t>
      </w:r>
    </w:p>
    <w:p w14:paraId="63511E3A" w14:textId="77777777" w:rsidR="00C47660" w:rsidRPr="00E40776" w:rsidRDefault="00C47660" w:rsidP="00A35150">
      <w:pPr>
        <w:pStyle w:val="Nagwek3"/>
        <w:rPr>
          <w:rFonts w:asciiTheme="minorHAnsi" w:hAnsiTheme="minorHAnsi" w:cstheme="minorHAnsi"/>
          <w:b/>
          <w:bCs/>
        </w:rPr>
      </w:pPr>
    </w:p>
    <w:p w14:paraId="2DC00917" w14:textId="5985A622" w:rsidR="00BC6089" w:rsidRPr="00E40776" w:rsidRDefault="00BC6089" w:rsidP="00155CD5">
      <w:pPr>
        <w:pStyle w:val="Nagwek3"/>
        <w:rPr>
          <w:rFonts w:asciiTheme="minorHAnsi" w:hAnsiTheme="minorHAnsi" w:cstheme="minorHAnsi"/>
          <w:b/>
          <w:bCs/>
          <w:color w:val="2F5496" w:themeColor="accent1" w:themeShade="BF"/>
        </w:rPr>
      </w:pPr>
      <w:bookmarkStart w:id="69" w:name="_Toc124327573"/>
      <w:bookmarkStart w:id="70" w:name="_Toc124328130"/>
      <w:bookmarkStart w:id="71" w:name="_Toc124329403"/>
      <w:bookmarkStart w:id="72" w:name="_Toc124329515"/>
      <w:bookmarkStart w:id="73" w:name="_Toc124329611"/>
      <w:bookmarkStart w:id="74" w:name="_Toc124329707"/>
      <w:bookmarkStart w:id="75" w:name="_Toc124329803"/>
      <w:bookmarkStart w:id="76" w:name="_Toc124330740"/>
      <w:bookmarkStart w:id="77" w:name="_Toc124330836"/>
      <w:bookmarkStart w:id="78" w:name="_Toc126667533"/>
      <w:bookmarkEnd w:id="69"/>
      <w:bookmarkEnd w:id="70"/>
      <w:bookmarkEnd w:id="71"/>
      <w:bookmarkEnd w:id="72"/>
      <w:bookmarkEnd w:id="73"/>
      <w:bookmarkEnd w:id="74"/>
      <w:bookmarkEnd w:id="75"/>
      <w:bookmarkEnd w:id="76"/>
      <w:bookmarkEnd w:id="77"/>
      <w:r w:rsidRPr="00E40776">
        <w:rPr>
          <w:rFonts w:asciiTheme="minorHAnsi" w:hAnsiTheme="minorHAnsi" w:cstheme="minorHAnsi"/>
          <w:b/>
          <w:bCs/>
          <w:color w:val="2F5496" w:themeColor="accent1" w:themeShade="BF"/>
        </w:rPr>
        <w:t>4.3.7</w:t>
      </w:r>
      <w:r w:rsidR="00733801" w:rsidRPr="00E40776">
        <w:rPr>
          <w:rFonts w:asciiTheme="minorHAnsi" w:hAnsiTheme="minorHAnsi" w:cstheme="minorHAnsi"/>
          <w:b/>
          <w:bCs/>
          <w:color w:val="2F5496" w:themeColor="accent1" w:themeShade="BF"/>
        </w:rPr>
        <w:tab/>
      </w:r>
      <w:r w:rsidR="00E76BD7" w:rsidRPr="00E40776">
        <w:rPr>
          <w:rFonts w:asciiTheme="minorHAnsi" w:hAnsiTheme="minorHAnsi" w:cstheme="minorHAnsi"/>
          <w:b/>
          <w:bCs/>
          <w:color w:val="2F5496" w:themeColor="accent1" w:themeShade="BF"/>
        </w:rPr>
        <w:t>Usługi zewnętrzne</w:t>
      </w:r>
      <w:r w:rsidR="00A23B26" w:rsidRPr="00E40776">
        <w:rPr>
          <w:rFonts w:asciiTheme="minorHAnsi" w:hAnsiTheme="minorHAnsi" w:cstheme="minorHAnsi"/>
          <w:b/>
          <w:bCs/>
          <w:color w:val="2F5496" w:themeColor="accent1" w:themeShade="BF"/>
        </w:rPr>
        <w:t xml:space="preserve"> </w:t>
      </w:r>
      <w:r w:rsidR="00E76BD7" w:rsidRPr="00E40776">
        <w:rPr>
          <w:rFonts w:asciiTheme="minorHAnsi" w:hAnsiTheme="minorHAnsi" w:cstheme="minorHAnsi"/>
          <w:b/>
          <w:bCs/>
          <w:color w:val="2F5496" w:themeColor="accent1" w:themeShade="BF"/>
        </w:rPr>
        <w:t>(</w:t>
      </w:r>
      <w:r w:rsidR="00A23B26" w:rsidRPr="00E40776">
        <w:rPr>
          <w:rFonts w:asciiTheme="minorHAnsi" w:hAnsiTheme="minorHAnsi" w:cstheme="minorHAnsi"/>
          <w:b/>
          <w:bCs/>
          <w:color w:val="2F5496" w:themeColor="accent1" w:themeShade="BF"/>
        </w:rPr>
        <w:t>doradztwo</w:t>
      </w:r>
      <w:r w:rsidR="00E76BD7" w:rsidRPr="00E40776">
        <w:rPr>
          <w:rFonts w:asciiTheme="minorHAnsi" w:hAnsiTheme="minorHAnsi" w:cstheme="minorHAnsi"/>
          <w:b/>
          <w:bCs/>
          <w:color w:val="2F5496" w:themeColor="accent1" w:themeShade="BF"/>
        </w:rPr>
        <w:t>)</w:t>
      </w:r>
      <w:bookmarkEnd w:id="78"/>
    </w:p>
    <w:p w14:paraId="774345BB" w14:textId="77777777" w:rsidR="003070B3" w:rsidRPr="00E40776" w:rsidRDefault="003070B3" w:rsidP="003070B3">
      <w:pPr>
        <w:rPr>
          <w:rFonts w:cstheme="minorHAnsi"/>
          <w:sz w:val="24"/>
          <w:szCs w:val="24"/>
        </w:rPr>
      </w:pPr>
    </w:p>
    <w:p w14:paraId="01049AFD" w14:textId="7A1AB614" w:rsidR="00E10A4D" w:rsidRPr="00E40776" w:rsidRDefault="00FE075C" w:rsidP="005B5A34">
      <w:pPr>
        <w:spacing w:after="120" w:line="276" w:lineRule="auto"/>
        <w:rPr>
          <w:rFonts w:cstheme="minorHAnsi"/>
          <w:sz w:val="24"/>
          <w:szCs w:val="24"/>
        </w:rPr>
      </w:pPr>
      <w:r w:rsidRPr="00E40776">
        <w:rPr>
          <w:rFonts w:cstheme="minorHAnsi"/>
          <w:sz w:val="24"/>
          <w:szCs w:val="24"/>
        </w:rPr>
        <w:t>K</w:t>
      </w:r>
      <w:r w:rsidR="003C05AD" w:rsidRPr="00E40776">
        <w:rPr>
          <w:rFonts w:cstheme="minorHAnsi"/>
          <w:sz w:val="24"/>
          <w:szCs w:val="24"/>
        </w:rPr>
        <w:t>oszty</w:t>
      </w:r>
      <w:r w:rsidR="00F13262" w:rsidRPr="00E40776">
        <w:rPr>
          <w:rFonts w:cstheme="minorHAnsi"/>
          <w:sz w:val="24"/>
          <w:szCs w:val="24"/>
        </w:rPr>
        <w:t xml:space="preserve"> </w:t>
      </w:r>
      <w:r w:rsidR="003C05AD" w:rsidRPr="00E40776">
        <w:rPr>
          <w:rFonts w:cstheme="minorHAnsi"/>
          <w:sz w:val="24"/>
          <w:szCs w:val="24"/>
        </w:rPr>
        <w:t xml:space="preserve">usług doradczych </w:t>
      </w:r>
      <w:r w:rsidR="008517DF" w:rsidRPr="00E40776">
        <w:rPr>
          <w:rFonts w:cstheme="minorHAnsi"/>
          <w:sz w:val="24"/>
          <w:szCs w:val="24"/>
        </w:rPr>
        <w:t xml:space="preserve">niezbędnych do wdrożenia innowacji </w:t>
      </w:r>
      <w:r w:rsidR="003C05AD" w:rsidRPr="00E40776">
        <w:rPr>
          <w:rFonts w:cstheme="minorHAnsi"/>
          <w:sz w:val="24"/>
          <w:szCs w:val="24"/>
        </w:rPr>
        <w:t xml:space="preserve">świadczonych przez doradców zewnętrznych. Usługi realizowane wewnętrznie u </w:t>
      </w:r>
      <w:r w:rsidR="003E6B5E" w:rsidRPr="00E40776">
        <w:rPr>
          <w:rFonts w:cstheme="minorHAnsi"/>
          <w:sz w:val="24"/>
          <w:szCs w:val="24"/>
        </w:rPr>
        <w:t xml:space="preserve">Wnioskodawcy </w:t>
      </w:r>
      <w:r w:rsidR="003C05AD" w:rsidRPr="00E40776">
        <w:rPr>
          <w:rFonts w:cstheme="minorHAnsi"/>
          <w:sz w:val="24"/>
          <w:szCs w:val="24"/>
        </w:rPr>
        <w:t xml:space="preserve">(przez pracowników </w:t>
      </w:r>
      <w:r w:rsidR="003E6B5E" w:rsidRPr="00E40776">
        <w:rPr>
          <w:rFonts w:cstheme="minorHAnsi"/>
          <w:sz w:val="24"/>
          <w:szCs w:val="24"/>
        </w:rPr>
        <w:t>Wnioskodawcy</w:t>
      </w:r>
      <w:r w:rsidR="003C05AD" w:rsidRPr="00E40776">
        <w:rPr>
          <w:rFonts w:cstheme="minorHAnsi"/>
          <w:sz w:val="24"/>
          <w:szCs w:val="24"/>
        </w:rPr>
        <w:t xml:space="preserve">) </w:t>
      </w:r>
      <w:r w:rsidR="00BD077C" w:rsidRPr="00E40776">
        <w:rPr>
          <w:rFonts w:cstheme="minorHAnsi"/>
          <w:sz w:val="24"/>
          <w:szCs w:val="24"/>
        </w:rPr>
        <w:t>oraz przez osoby i podmioty z nim powiązane</w:t>
      </w:r>
      <w:r w:rsidR="008A5918" w:rsidRPr="00E40776">
        <w:rPr>
          <w:rStyle w:val="Odwoanieprzypisudolnego"/>
          <w:rFonts w:cstheme="minorHAnsi"/>
          <w:sz w:val="24"/>
          <w:szCs w:val="24"/>
        </w:rPr>
        <w:footnoteReference w:id="5"/>
      </w:r>
      <w:r w:rsidR="00BD077C" w:rsidRPr="00E40776">
        <w:rPr>
          <w:rFonts w:cstheme="minorHAnsi"/>
          <w:sz w:val="24"/>
          <w:szCs w:val="24"/>
        </w:rPr>
        <w:t xml:space="preserve"> </w:t>
      </w:r>
      <w:r w:rsidR="003C05AD" w:rsidRPr="00E40776">
        <w:rPr>
          <w:rFonts w:cstheme="minorHAnsi"/>
          <w:sz w:val="24"/>
          <w:szCs w:val="24"/>
        </w:rPr>
        <w:t>są niekwalifikowalne. Usługi doradcze nie mogą mieć charakteru ciągłego ani okresowego, nie mogą być też związane z bieżącą działalnością operacyjną MŚP, w szczególności w zakresie doradztwa podatkowego, księgowego, stałej obsługi prawnej lub reklamy.</w:t>
      </w:r>
    </w:p>
    <w:p w14:paraId="560A4374" w14:textId="26F694E7" w:rsidR="000C5A40" w:rsidRPr="00E40776" w:rsidRDefault="003C05AD" w:rsidP="005B5A34">
      <w:pPr>
        <w:spacing w:after="120" w:line="276" w:lineRule="auto"/>
        <w:rPr>
          <w:rFonts w:cstheme="minorHAnsi"/>
          <w:b/>
          <w:bCs/>
          <w:sz w:val="24"/>
          <w:szCs w:val="24"/>
        </w:rPr>
      </w:pPr>
      <w:r w:rsidRPr="00E40776">
        <w:rPr>
          <w:rFonts w:cstheme="minorHAnsi"/>
          <w:b/>
          <w:bCs/>
          <w:sz w:val="24"/>
          <w:szCs w:val="24"/>
        </w:rPr>
        <w:t xml:space="preserve">Dla MŚP koszty te są </w:t>
      </w:r>
      <w:r w:rsidR="008517DF" w:rsidRPr="00E40776">
        <w:rPr>
          <w:rFonts w:cstheme="minorHAnsi"/>
          <w:b/>
          <w:bCs/>
          <w:sz w:val="24"/>
          <w:szCs w:val="24"/>
        </w:rPr>
        <w:t xml:space="preserve">objęte </w:t>
      </w:r>
      <w:r w:rsidRPr="00E40776">
        <w:rPr>
          <w:rFonts w:cstheme="minorHAnsi"/>
          <w:b/>
          <w:bCs/>
          <w:sz w:val="24"/>
          <w:szCs w:val="24"/>
        </w:rPr>
        <w:t>pomoc</w:t>
      </w:r>
      <w:r w:rsidR="008517DF" w:rsidRPr="00E40776">
        <w:rPr>
          <w:rFonts w:cstheme="minorHAnsi"/>
          <w:b/>
          <w:bCs/>
          <w:sz w:val="24"/>
          <w:szCs w:val="24"/>
        </w:rPr>
        <w:t>ą</w:t>
      </w:r>
      <w:r w:rsidRPr="00E40776">
        <w:rPr>
          <w:rFonts w:cstheme="minorHAnsi"/>
          <w:b/>
          <w:bCs/>
          <w:sz w:val="24"/>
          <w:szCs w:val="24"/>
        </w:rPr>
        <w:t xml:space="preserve"> z art. 18</w:t>
      </w:r>
      <w:r w:rsidR="00E76BD7" w:rsidRPr="00E40776">
        <w:rPr>
          <w:rFonts w:cstheme="minorHAnsi"/>
          <w:b/>
          <w:bCs/>
          <w:sz w:val="24"/>
          <w:szCs w:val="24"/>
        </w:rPr>
        <w:t xml:space="preserve"> </w:t>
      </w:r>
      <w:r w:rsidR="00860607" w:rsidRPr="00E40776">
        <w:rPr>
          <w:rFonts w:cstheme="minorHAnsi"/>
          <w:b/>
          <w:bCs/>
          <w:sz w:val="24"/>
          <w:szCs w:val="24"/>
        </w:rPr>
        <w:t>r</w:t>
      </w:r>
      <w:r w:rsidR="00E76BD7" w:rsidRPr="00E40776">
        <w:rPr>
          <w:rFonts w:cstheme="minorHAnsi"/>
          <w:b/>
          <w:bCs/>
          <w:sz w:val="24"/>
          <w:szCs w:val="24"/>
        </w:rPr>
        <w:t xml:space="preserve">ozporządzenia </w:t>
      </w:r>
      <w:r w:rsidR="00860607" w:rsidRPr="00E40776">
        <w:rPr>
          <w:rFonts w:cstheme="minorHAnsi"/>
          <w:b/>
          <w:bCs/>
          <w:sz w:val="24"/>
          <w:szCs w:val="24"/>
        </w:rPr>
        <w:t xml:space="preserve">Komisji (UE) nr </w:t>
      </w:r>
      <w:r w:rsidR="00E76BD7" w:rsidRPr="00E40776">
        <w:rPr>
          <w:rFonts w:cstheme="minorHAnsi"/>
          <w:b/>
          <w:bCs/>
          <w:sz w:val="24"/>
          <w:szCs w:val="24"/>
        </w:rPr>
        <w:t>651/2014</w:t>
      </w:r>
      <w:r w:rsidRPr="00E40776">
        <w:rPr>
          <w:rFonts w:cstheme="minorHAnsi"/>
          <w:b/>
          <w:bCs/>
          <w:sz w:val="24"/>
          <w:szCs w:val="24"/>
        </w:rPr>
        <w:t xml:space="preserve">, natomiast dla dużych przedsiębiorców </w:t>
      </w:r>
      <w:r w:rsidR="008517DF" w:rsidRPr="00E40776">
        <w:rPr>
          <w:rFonts w:cstheme="minorHAnsi"/>
          <w:b/>
          <w:bCs/>
          <w:sz w:val="24"/>
          <w:szCs w:val="24"/>
        </w:rPr>
        <w:t>–</w:t>
      </w:r>
      <w:r w:rsidRPr="00E40776">
        <w:rPr>
          <w:rFonts w:cstheme="minorHAnsi"/>
          <w:b/>
          <w:bCs/>
          <w:sz w:val="24"/>
          <w:szCs w:val="24"/>
        </w:rPr>
        <w:t xml:space="preserve"> pomoc</w:t>
      </w:r>
      <w:r w:rsidR="008517DF" w:rsidRPr="00E40776">
        <w:rPr>
          <w:rFonts w:cstheme="minorHAnsi"/>
          <w:b/>
          <w:bCs/>
          <w:sz w:val="24"/>
          <w:szCs w:val="24"/>
        </w:rPr>
        <w:t>ą</w:t>
      </w:r>
      <w:r w:rsidRPr="00E40776">
        <w:rPr>
          <w:rFonts w:cstheme="minorHAnsi"/>
          <w:b/>
          <w:bCs/>
          <w:sz w:val="24"/>
          <w:szCs w:val="24"/>
        </w:rPr>
        <w:t xml:space="preserve"> de </w:t>
      </w:r>
      <w:proofErr w:type="spellStart"/>
      <w:r w:rsidRPr="00E40776">
        <w:rPr>
          <w:rFonts w:cstheme="minorHAnsi"/>
          <w:b/>
          <w:bCs/>
          <w:sz w:val="24"/>
          <w:szCs w:val="24"/>
        </w:rPr>
        <w:t>minimis</w:t>
      </w:r>
      <w:proofErr w:type="spellEnd"/>
      <w:r w:rsidRPr="00E40776">
        <w:rPr>
          <w:rFonts w:cstheme="minorHAnsi"/>
          <w:b/>
          <w:bCs/>
          <w:sz w:val="24"/>
          <w:szCs w:val="24"/>
        </w:rPr>
        <w:t>.</w:t>
      </w:r>
    </w:p>
    <w:p w14:paraId="5CBB2893" w14:textId="77777777" w:rsidR="00C47660" w:rsidRPr="00E40776" w:rsidRDefault="00C47660" w:rsidP="005B5A34">
      <w:pPr>
        <w:spacing w:after="120" w:line="276" w:lineRule="auto"/>
        <w:rPr>
          <w:rFonts w:cstheme="minorHAnsi"/>
          <w:b/>
          <w:bCs/>
          <w:sz w:val="24"/>
          <w:szCs w:val="24"/>
        </w:rPr>
      </w:pPr>
    </w:p>
    <w:p w14:paraId="12A3C79F" w14:textId="6AD71FE6" w:rsidR="00C47660" w:rsidRPr="00E40776" w:rsidRDefault="00BC6089" w:rsidP="00155CD5">
      <w:pPr>
        <w:pStyle w:val="Nagwek3"/>
        <w:rPr>
          <w:rFonts w:asciiTheme="minorHAnsi" w:hAnsiTheme="minorHAnsi" w:cstheme="minorHAnsi"/>
          <w:b/>
          <w:bCs/>
          <w:color w:val="2F5496" w:themeColor="accent1" w:themeShade="BF"/>
        </w:rPr>
      </w:pPr>
      <w:bookmarkStart w:id="79" w:name="_Toc126667534"/>
      <w:bookmarkStart w:id="80" w:name="_Hlk121481406"/>
      <w:r w:rsidRPr="00E40776">
        <w:rPr>
          <w:rFonts w:asciiTheme="minorHAnsi" w:hAnsiTheme="minorHAnsi" w:cstheme="minorHAnsi"/>
          <w:b/>
          <w:bCs/>
          <w:color w:val="2F5496" w:themeColor="accent1" w:themeShade="BF"/>
        </w:rPr>
        <w:t>4.3.8</w:t>
      </w:r>
      <w:r w:rsidR="00733801" w:rsidRPr="00E40776">
        <w:rPr>
          <w:rFonts w:asciiTheme="minorHAnsi" w:hAnsiTheme="minorHAnsi" w:cstheme="minorHAnsi"/>
          <w:b/>
          <w:bCs/>
          <w:color w:val="2F5496" w:themeColor="accent1" w:themeShade="BF"/>
        </w:rPr>
        <w:tab/>
      </w:r>
      <w:r w:rsidR="007E6B07" w:rsidRPr="00E40776">
        <w:rPr>
          <w:rFonts w:asciiTheme="minorHAnsi" w:hAnsiTheme="minorHAnsi" w:cstheme="minorHAnsi"/>
          <w:b/>
          <w:bCs/>
          <w:color w:val="2F5496" w:themeColor="accent1" w:themeShade="BF"/>
        </w:rPr>
        <w:t>Podatki i opłaty</w:t>
      </w:r>
      <w:bookmarkEnd w:id="79"/>
      <w:r w:rsidR="007E6B07" w:rsidRPr="00E40776">
        <w:rPr>
          <w:rFonts w:asciiTheme="minorHAnsi" w:hAnsiTheme="minorHAnsi" w:cstheme="minorHAnsi"/>
          <w:b/>
          <w:bCs/>
          <w:color w:val="2F5496" w:themeColor="accent1" w:themeShade="BF"/>
        </w:rPr>
        <w:t xml:space="preserve"> </w:t>
      </w:r>
    </w:p>
    <w:p w14:paraId="59EFBC41" w14:textId="77777777" w:rsidR="003070B3" w:rsidRPr="00E40776" w:rsidRDefault="003070B3" w:rsidP="003070B3">
      <w:pPr>
        <w:rPr>
          <w:rFonts w:cstheme="minorHAnsi"/>
          <w:sz w:val="24"/>
          <w:szCs w:val="24"/>
        </w:rPr>
      </w:pPr>
    </w:p>
    <w:p w14:paraId="23C8D4EC" w14:textId="2998439C" w:rsidR="00C30BC5" w:rsidRPr="00E40776" w:rsidRDefault="00C30BC5" w:rsidP="00C30BC5">
      <w:pPr>
        <w:spacing w:after="120" w:line="276" w:lineRule="auto"/>
        <w:rPr>
          <w:rFonts w:cstheme="minorHAnsi"/>
          <w:sz w:val="24"/>
          <w:szCs w:val="24"/>
        </w:rPr>
      </w:pPr>
      <w:r w:rsidRPr="00E40776">
        <w:rPr>
          <w:rFonts w:cstheme="minorHAnsi"/>
          <w:sz w:val="24"/>
          <w:szCs w:val="24"/>
        </w:rPr>
        <w:t xml:space="preserve">Dodatkowe zabezpieczenie umowy w formie gwarancji bankowej lub ubezpieczeniowej w module Wdrożenie innowacji co do zasady nie jest obowiązkowe. Instytucja udzielająca dofinansowania może jednak zażądać ustanowienia takiego zabezpieczenia, które obejmować będzie część zwrotną dofinansowania udzielanego w formie dotacji zwrotnej. Wnioskodawca może więc przewidzieć koszt tego zabezpieczenia we wniosku. </w:t>
      </w:r>
      <w:r w:rsidRPr="00E40776">
        <w:rPr>
          <w:rFonts w:cstheme="minorHAnsi"/>
          <w:sz w:val="24"/>
          <w:szCs w:val="24"/>
        </w:rPr>
        <w:lastRenderedPageBreak/>
        <w:t>Kwalifikowalne są wyłącznie wydatki na zabezpieczenie poniesione w okresie realizacji modułu.</w:t>
      </w:r>
    </w:p>
    <w:p w14:paraId="6A9D2578" w14:textId="77777777" w:rsidR="00C30BC5" w:rsidRPr="00E40776" w:rsidRDefault="00C30BC5" w:rsidP="00C30BC5">
      <w:pPr>
        <w:spacing w:after="120" w:line="276" w:lineRule="auto"/>
        <w:rPr>
          <w:rFonts w:cstheme="minorHAnsi"/>
          <w:sz w:val="24"/>
          <w:szCs w:val="24"/>
        </w:rPr>
      </w:pPr>
      <w:r w:rsidRPr="00E40776">
        <w:rPr>
          <w:rFonts w:cstheme="minorHAnsi"/>
          <w:sz w:val="24"/>
          <w:szCs w:val="24"/>
        </w:rPr>
        <w:t xml:space="preserve">Jeżeli koszt zabezpieczenia nie zostanie przewidziany we wniosku w Harmonogramie rzeczowo-finansowym modułu, nie będzie mógł zostać objęty dofinansowaniem. </w:t>
      </w:r>
    </w:p>
    <w:p w14:paraId="113B40BB" w14:textId="70276841" w:rsidR="0087370E" w:rsidRPr="00E40776" w:rsidRDefault="003601F4" w:rsidP="001E0095">
      <w:pPr>
        <w:spacing w:after="0" w:line="276" w:lineRule="auto"/>
        <w:rPr>
          <w:rFonts w:cstheme="minorHAnsi"/>
          <w:sz w:val="24"/>
          <w:szCs w:val="24"/>
        </w:rPr>
      </w:pPr>
      <w:r w:rsidRPr="00E40776">
        <w:rPr>
          <w:rFonts w:cstheme="minorHAnsi"/>
          <w:b/>
          <w:sz w:val="24"/>
          <w:szCs w:val="24"/>
        </w:rPr>
        <w:t xml:space="preserve">Koszt ten </w:t>
      </w:r>
      <w:r w:rsidR="004D4C94" w:rsidRPr="00E40776">
        <w:rPr>
          <w:rFonts w:cstheme="minorHAnsi"/>
          <w:b/>
          <w:sz w:val="24"/>
          <w:szCs w:val="24"/>
        </w:rPr>
        <w:t xml:space="preserve">zarówno </w:t>
      </w:r>
      <w:r w:rsidR="0087370E" w:rsidRPr="00E40776">
        <w:rPr>
          <w:rFonts w:cstheme="minorHAnsi"/>
          <w:b/>
          <w:sz w:val="24"/>
          <w:szCs w:val="24"/>
        </w:rPr>
        <w:t>dla M</w:t>
      </w:r>
      <w:r w:rsidR="00F369A0" w:rsidRPr="00E40776">
        <w:rPr>
          <w:rFonts w:cstheme="minorHAnsi"/>
          <w:b/>
          <w:sz w:val="24"/>
          <w:szCs w:val="24"/>
        </w:rPr>
        <w:t>Ś</w:t>
      </w:r>
      <w:r w:rsidR="0087370E" w:rsidRPr="00E40776">
        <w:rPr>
          <w:rFonts w:cstheme="minorHAnsi"/>
          <w:b/>
          <w:sz w:val="24"/>
          <w:szCs w:val="24"/>
        </w:rPr>
        <w:t>P</w:t>
      </w:r>
      <w:r w:rsidR="00F369A0" w:rsidRPr="00E40776">
        <w:rPr>
          <w:rFonts w:cstheme="minorHAnsi"/>
          <w:b/>
          <w:sz w:val="24"/>
          <w:szCs w:val="24"/>
        </w:rPr>
        <w:t>,</w:t>
      </w:r>
      <w:r w:rsidR="0087370E" w:rsidRPr="00E40776">
        <w:rPr>
          <w:rFonts w:cstheme="minorHAnsi"/>
          <w:b/>
          <w:sz w:val="24"/>
          <w:szCs w:val="24"/>
        </w:rPr>
        <w:t xml:space="preserve"> jak i dużych przedsiębiorców </w:t>
      </w:r>
      <w:r w:rsidR="004D4C94" w:rsidRPr="00E40776">
        <w:rPr>
          <w:rFonts w:cstheme="minorHAnsi"/>
          <w:b/>
          <w:sz w:val="24"/>
          <w:szCs w:val="24"/>
        </w:rPr>
        <w:t>jest objęty</w:t>
      </w:r>
      <w:r w:rsidR="0087370E" w:rsidRPr="00E40776">
        <w:rPr>
          <w:rFonts w:cstheme="minorHAnsi"/>
          <w:b/>
          <w:sz w:val="24"/>
          <w:szCs w:val="24"/>
        </w:rPr>
        <w:t xml:space="preserve"> pomoc</w:t>
      </w:r>
      <w:r w:rsidR="004D4C94" w:rsidRPr="00E40776">
        <w:rPr>
          <w:rFonts w:cstheme="minorHAnsi"/>
          <w:b/>
          <w:sz w:val="24"/>
          <w:szCs w:val="24"/>
        </w:rPr>
        <w:t>ą</w:t>
      </w:r>
      <w:r w:rsidR="0087370E" w:rsidRPr="00E40776">
        <w:rPr>
          <w:rFonts w:cstheme="minorHAnsi"/>
          <w:b/>
          <w:sz w:val="24"/>
          <w:szCs w:val="24"/>
        </w:rPr>
        <w:t xml:space="preserve"> de </w:t>
      </w:r>
      <w:proofErr w:type="spellStart"/>
      <w:r w:rsidR="0087370E" w:rsidRPr="00E40776">
        <w:rPr>
          <w:rFonts w:cstheme="minorHAnsi"/>
          <w:b/>
          <w:sz w:val="24"/>
          <w:szCs w:val="24"/>
        </w:rPr>
        <w:t>minimis</w:t>
      </w:r>
      <w:proofErr w:type="spellEnd"/>
      <w:r w:rsidR="0087370E" w:rsidRPr="00E40776">
        <w:rPr>
          <w:rFonts w:cstheme="minorHAnsi"/>
          <w:sz w:val="24"/>
          <w:szCs w:val="24"/>
        </w:rPr>
        <w:t>.</w:t>
      </w:r>
    </w:p>
    <w:bookmarkEnd w:id="80"/>
    <w:p w14:paraId="03ECC64E" w14:textId="4500AE31" w:rsidR="00155CD5" w:rsidRPr="00E40776" w:rsidRDefault="00155CD5">
      <w:pPr>
        <w:rPr>
          <w:rFonts w:cstheme="minorHAnsi"/>
          <w:b/>
          <w:bCs/>
          <w:sz w:val="24"/>
          <w:szCs w:val="24"/>
        </w:rPr>
      </w:pPr>
      <w:r w:rsidRPr="00E40776">
        <w:rPr>
          <w:rFonts w:cstheme="minorHAnsi"/>
          <w:b/>
          <w:bCs/>
          <w:sz w:val="24"/>
          <w:szCs w:val="24"/>
        </w:rPr>
        <w:br w:type="page"/>
      </w:r>
    </w:p>
    <w:p w14:paraId="2D806140" w14:textId="5D15F3A3" w:rsidR="00A23B26" w:rsidRPr="00E40776" w:rsidRDefault="003070B3" w:rsidP="00512C10">
      <w:pPr>
        <w:pStyle w:val="Nagwek1"/>
        <w:numPr>
          <w:ilvl w:val="0"/>
          <w:numId w:val="71"/>
        </w:numPr>
        <w:tabs>
          <w:tab w:val="left" w:pos="426"/>
        </w:tabs>
        <w:ind w:left="284" w:firstLine="142"/>
        <w:rPr>
          <w:rFonts w:asciiTheme="minorHAnsi" w:hAnsiTheme="minorHAnsi" w:cstheme="minorHAnsi"/>
          <w:b/>
          <w:bCs/>
          <w:sz w:val="24"/>
          <w:szCs w:val="24"/>
        </w:rPr>
      </w:pPr>
      <w:r w:rsidRPr="00E40776">
        <w:rPr>
          <w:rFonts w:asciiTheme="minorHAnsi" w:hAnsiTheme="minorHAnsi" w:cstheme="minorHAnsi"/>
          <w:b/>
          <w:bCs/>
          <w:sz w:val="24"/>
          <w:szCs w:val="24"/>
        </w:rPr>
        <w:lastRenderedPageBreak/>
        <w:t xml:space="preserve"> </w:t>
      </w:r>
      <w:bookmarkStart w:id="81" w:name="_Toc126667535"/>
      <w:r w:rsidR="00A23B26" w:rsidRPr="00E40776">
        <w:rPr>
          <w:rFonts w:asciiTheme="minorHAnsi" w:hAnsiTheme="minorHAnsi" w:cstheme="minorHAnsi"/>
          <w:b/>
          <w:bCs/>
          <w:sz w:val="24"/>
          <w:szCs w:val="24"/>
        </w:rPr>
        <w:t xml:space="preserve">WYDATKI KWALIFIKOWALNE MODUŁU </w:t>
      </w:r>
      <w:r w:rsidR="009909B3" w:rsidRPr="00E40776">
        <w:rPr>
          <w:rFonts w:asciiTheme="minorHAnsi" w:hAnsiTheme="minorHAnsi" w:cstheme="minorHAnsi"/>
          <w:b/>
          <w:bCs/>
          <w:sz w:val="24"/>
          <w:szCs w:val="24"/>
        </w:rPr>
        <w:t>„</w:t>
      </w:r>
      <w:r w:rsidR="00A23B26" w:rsidRPr="00E40776">
        <w:rPr>
          <w:rFonts w:asciiTheme="minorHAnsi" w:hAnsiTheme="minorHAnsi" w:cstheme="minorHAnsi"/>
          <w:b/>
          <w:bCs/>
          <w:sz w:val="24"/>
          <w:szCs w:val="24"/>
        </w:rPr>
        <w:t>INFRASTRUKTURA B+R</w:t>
      </w:r>
      <w:r w:rsidR="009909B3" w:rsidRPr="00E40776">
        <w:rPr>
          <w:rFonts w:asciiTheme="minorHAnsi" w:hAnsiTheme="minorHAnsi" w:cstheme="minorHAnsi"/>
          <w:b/>
          <w:bCs/>
          <w:sz w:val="24"/>
          <w:szCs w:val="24"/>
        </w:rPr>
        <w:t>”</w:t>
      </w:r>
      <w:bookmarkEnd w:id="81"/>
    </w:p>
    <w:p w14:paraId="76CE9673" w14:textId="77777777" w:rsidR="008A72A7" w:rsidRPr="00E40776" w:rsidRDefault="008A72A7" w:rsidP="008A72A7">
      <w:pPr>
        <w:pStyle w:val="Akapitzlist"/>
        <w:ind w:left="782"/>
        <w:rPr>
          <w:rFonts w:cstheme="minorHAnsi"/>
          <w:sz w:val="24"/>
          <w:szCs w:val="24"/>
        </w:rPr>
      </w:pPr>
    </w:p>
    <w:p w14:paraId="5E6F1786" w14:textId="00687339" w:rsidR="00A23B26" w:rsidRPr="00E40776" w:rsidRDefault="00A02D6C" w:rsidP="00E74A5B">
      <w:pPr>
        <w:pStyle w:val="Nagwek2"/>
        <w:rPr>
          <w:rFonts w:asciiTheme="minorHAnsi" w:hAnsiTheme="minorHAnsi" w:cstheme="minorHAnsi"/>
          <w:b/>
          <w:bCs/>
          <w:sz w:val="24"/>
          <w:szCs w:val="24"/>
        </w:rPr>
      </w:pPr>
      <w:bookmarkStart w:id="82" w:name="_Toc126667536"/>
      <w:r w:rsidRPr="00E40776">
        <w:rPr>
          <w:rFonts w:asciiTheme="minorHAnsi" w:hAnsiTheme="minorHAnsi" w:cstheme="minorHAnsi"/>
          <w:b/>
          <w:bCs/>
          <w:sz w:val="24"/>
          <w:szCs w:val="24"/>
        </w:rPr>
        <w:t>5</w:t>
      </w:r>
      <w:r w:rsidR="007132B2" w:rsidRPr="00E40776">
        <w:rPr>
          <w:rFonts w:asciiTheme="minorHAnsi" w:hAnsiTheme="minorHAnsi" w:cstheme="minorHAnsi"/>
          <w:b/>
          <w:bCs/>
          <w:sz w:val="24"/>
          <w:szCs w:val="24"/>
        </w:rPr>
        <w:t xml:space="preserve">.1 </w:t>
      </w:r>
      <w:r w:rsidR="00A23B26" w:rsidRPr="00E40776">
        <w:rPr>
          <w:rFonts w:asciiTheme="minorHAnsi" w:hAnsiTheme="minorHAnsi" w:cstheme="minorHAnsi"/>
          <w:b/>
          <w:bCs/>
          <w:sz w:val="24"/>
          <w:szCs w:val="24"/>
        </w:rPr>
        <w:t>Pomoc publiczna</w:t>
      </w:r>
      <w:bookmarkEnd w:id="82"/>
    </w:p>
    <w:p w14:paraId="421902B6" w14:textId="77777777" w:rsidR="008A72A7" w:rsidRPr="00E40776" w:rsidRDefault="008A72A7" w:rsidP="008A72A7">
      <w:pPr>
        <w:rPr>
          <w:rFonts w:cstheme="minorHAnsi"/>
          <w:sz w:val="24"/>
          <w:szCs w:val="24"/>
        </w:rPr>
      </w:pPr>
    </w:p>
    <w:p w14:paraId="2B96A561" w14:textId="3BC59DFF" w:rsidR="00A23B26" w:rsidRPr="00E40776" w:rsidRDefault="00A23B26" w:rsidP="005B5A34">
      <w:pPr>
        <w:spacing w:after="120" w:line="276" w:lineRule="auto"/>
        <w:rPr>
          <w:rFonts w:cstheme="minorHAnsi"/>
          <w:b/>
          <w:bCs/>
          <w:sz w:val="24"/>
          <w:szCs w:val="24"/>
        </w:rPr>
      </w:pPr>
      <w:r w:rsidRPr="00E40776">
        <w:rPr>
          <w:rFonts w:cstheme="minorHAnsi"/>
          <w:sz w:val="24"/>
          <w:szCs w:val="24"/>
        </w:rPr>
        <w:t>Wnioskodawca może uzyskać wsparcie w module na podstawie</w:t>
      </w:r>
      <w:r w:rsidR="007A597F" w:rsidRPr="00E40776">
        <w:rPr>
          <w:rFonts w:cstheme="minorHAnsi"/>
          <w:sz w:val="24"/>
          <w:szCs w:val="24"/>
        </w:rPr>
        <w:t xml:space="preserve"> </w:t>
      </w:r>
      <w:bookmarkStart w:id="83" w:name="_Hlk125476761"/>
      <w:r w:rsidR="00A4200A" w:rsidRPr="00E40776">
        <w:rPr>
          <w:rFonts w:cstheme="minorHAnsi"/>
          <w:b/>
          <w:bCs/>
          <w:sz w:val="24"/>
          <w:szCs w:val="24"/>
        </w:rPr>
        <w:t>r</w:t>
      </w:r>
      <w:r w:rsidR="007A597F" w:rsidRPr="00E40776">
        <w:rPr>
          <w:rFonts w:cstheme="minorHAnsi"/>
          <w:b/>
          <w:bCs/>
          <w:sz w:val="24"/>
          <w:szCs w:val="24"/>
        </w:rPr>
        <w:t xml:space="preserve">ozporządzenia </w:t>
      </w:r>
      <w:r w:rsidR="000E6F3F" w:rsidRPr="00E40776">
        <w:rPr>
          <w:rFonts w:cstheme="minorHAnsi"/>
          <w:b/>
          <w:bCs/>
          <w:sz w:val="24"/>
          <w:szCs w:val="24"/>
        </w:rPr>
        <w:t xml:space="preserve">Komisji (UE) nr </w:t>
      </w:r>
      <w:r w:rsidR="007A597F" w:rsidRPr="00E40776">
        <w:rPr>
          <w:rFonts w:cstheme="minorHAnsi"/>
          <w:b/>
          <w:bCs/>
          <w:sz w:val="24"/>
          <w:szCs w:val="24"/>
        </w:rPr>
        <w:t xml:space="preserve">651/2014 </w:t>
      </w:r>
      <w:bookmarkEnd w:id="83"/>
      <w:r w:rsidRPr="00E40776">
        <w:rPr>
          <w:rFonts w:cstheme="minorHAnsi"/>
          <w:b/>
          <w:bCs/>
          <w:sz w:val="24"/>
          <w:szCs w:val="24"/>
        </w:rPr>
        <w:t>jako</w:t>
      </w:r>
      <w:r w:rsidR="00533044" w:rsidRPr="00E40776">
        <w:rPr>
          <w:rFonts w:cstheme="minorHAnsi"/>
          <w:b/>
          <w:bCs/>
          <w:sz w:val="24"/>
          <w:szCs w:val="24"/>
        </w:rPr>
        <w:t xml:space="preserve"> </w:t>
      </w:r>
      <w:r w:rsidRPr="00E40776">
        <w:rPr>
          <w:rFonts w:cstheme="minorHAnsi"/>
          <w:b/>
          <w:bCs/>
          <w:sz w:val="24"/>
          <w:szCs w:val="24"/>
        </w:rPr>
        <w:t>regionalną pomoc inwestycyjną (art. 14)</w:t>
      </w:r>
      <w:r w:rsidR="00B6138B" w:rsidRPr="00E40776">
        <w:rPr>
          <w:rFonts w:cstheme="minorHAnsi"/>
          <w:b/>
          <w:bCs/>
          <w:sz w:val="24"/>
          <w:szCs w:val="24"/>
        </w:rPr>
        <w:t>.</w:t>
      </w:r>
      <w:r w:rsidRPr="00E40776">
        <w:rPr>
          <w:rFonts w:cstheme="minorHAnsi"/>
          <w:b/>
          <w:bCs/>
          <w:sz w:val="24"/>
          <w:szCs w:val="24"/>
        </w:rPr>
        <w:t xml:space="preserve"> </w:t>
      </w:r>
    </w:p>
    <w:p w14:paraId="274B1AE7" w14:textId="77777777" w:rsidR="008A72A7" w:rsidRPr="00E40776" w:rsidRDefault="008A72A7" w:rsidP="005B5A34">
      <w:pPr>
        <w:spacing w:after="120" w:line="276" w:lineRule="auto"/>
        <w:rPr>
          <w:rFonts w:cstheme="minorHAnsi"/>
          <w:b/>
          <w:bCs/>
          <w:sz w:val="24"/>
          <w:szCs w:val="24"/>
        </w:rPr>
      </w:pPr>
    </w:p>
    <w:p w14:paraId="28ED57A9" w14:textId="4FB2441D" w:rsidR="003167AD" w:rsidRPr="00E40776" w:rsidRDefault="00D11162" w:rsidP="00E74A5B">
      <w:pPr>
        <w:pStyle w:val="Nagwek2"/>
        <w:rPr>
          <w:rFonts w:asciiTheme="minorHAnsi" w:hAnsiTheme="minorHAnsi" w:cstheme="minorHAnsi"/>
          <w:b/>
          <w:bCs/>
          <w:sz w:val="24"/>
          <w:szCs w:val="24"/>
        </w:rPr>
      </w:pPr>
      <w:bookmarkStart w:id="84" w:name="_Toc126667537"/>
      <w:r w:rsidRPr="00E40776">
        <w:rPr>
          <w:rFonts w:asciiTheme="minorHAnsi" w:hAnsiTheme="minorHAnsi" w:cstheme="minorHAnsi"/>
          <w:b/>
          <w:bCs/>
          <w:sz w:val="24"/>
          <w:szCs w:val="24"/>
        </w:rPr>
        <w:t>5</w:t>
      </w:r>
      <w:r w:rsidR="007132B2" w:rsidRPr="00E40776">
        <w:rPr>
          <w:rFonts w:asciiTheme="minorHAnsi" w:hAnsiTheme="minorHAnsi" w:cstheme="minorHAnsi"/>
          <w:b/>
          <w:bCs/>
          <w:sz w:val="24"/>
          <w:szCs w:val="24"/>
        </w:rPr>
        <w:t xml:space="preserve">.2 </w:t>
      </w:r>
      <w:r w:rsidR="00A23B26" w:rsidRPr="00E40776">
        <w:rPr>
          <w:rFonts w:asciiTheme="minorHAnsi" w:hAnsiTheme="minorHAnsi" w:cstheme="minorHAnsi"/>
          <w:b/>
          <w:bCs/>
          <w:sz w:val="24"/>
          <w:szCs w:val="24"/>
        </w:rPr>
        <w:t>Limity</w:t>
      </w:r>
      <w:r w:rsidR="003167AD" w:rsidRPr="00E40776">
        <w:rPr>
          <w:rFonts w:asciiTheme="minorHAnsi" w:hAnsiTheme="minorHAnsi" w:cstheme="minorHAnsi"/>
          <w:b/>
          <w:bCs/>
          <w:sz w:val="24"/>
          <w:szCs w:val="24"/>
        </w:rPr>
        <w:t xml:space="preserve"> wydatków kwalifikowa</w:t>
      </w:r>
      <w:r w:rsidR="000B17FE" w:rsidRPr="00E40776">
        <w:rPr>
          <w:rFonts w:asciiTheme="minorHAnsi" w:hAnsiTheme="minorHAnsi" w:cstheme="minorHAnsi"/>
          <w:b/>
          <w:bCs/>
          <w:sz w:val="24"/>
          <w:szCs w:val="24"/>
        </w:rPr>
        <w:t>l</w:t>
      </w:r>
      <w:r w:rsidR="003167AD" w:rsidRPr="00E40776">
        <w:rPr>
          <w:rFonts w:asciiTheme="minorHAnsi" w:hAnsiTheme="minorHAnsi" w:cstheme="minorHAnsi"/>
          <w:b/>
          <w:bCs/>
          <w:sz w:val="24"/>
          <w:szCs w:val="24"/>
        </w:rPr>
        <w:t>nych w module oraz limity dofinansowania</w:t>
      </w:r>
      <w:bookmarkEnd w:id="84"/>
    </w:p>
    <w:p w14:paraId="2261F564" w14:textId="77777777" w:rsidR="00733801" w:rsidRPr="00E40776" w:rsidRDefault="00733801" w:rsidP="00733801">
      <w:pPr>
        <w:rPr>
          <w:rFonts w:cstheme="minorHAnsi"/>
          <w:sz w:val="24"/>
          <w:szCs w:val="24"/>
        </w:rPr>
      </w:pPr>
    </w:p>
    <w:p w14:paraId="23B57B7C" w14:textId="1BB5A86E" w:rsidR="00A47D34" w:rsidRPr="00E40776" w:rsidRDefault="00A47D34" w:rsidP="005B5A34">
      <w:pPr>
        <w:spacing w:after="120" w:line="276" w:lineRule="auto"/>
        <w:rPr>
          <w:rFonts w:cstheme="minorHAnsi"/>
          <w:sz w:val="24"/>
          <w:szCs w:val="24"/>
        </w:rPr>
      </w:pPr>
      <w:bookmarkStart w:id="85" w:name="_Hlk117083605"/>
      <w:r w:rsidRPr="00E40776">
        <w:rPr>
          <w:rFonts w:cstheme="minorHAnsi"/>
          <w:sz w:val="24"/>
          <w:szCs w:val="24"/>
          <w:u w:val="single"/>
        </w:rPr>
        <w:t>Limity wynikające z przepisów pomocy publicznej</w:t>
      </w:r>
      <w:r w:rsidRPr="00E40776">
        <w:rPr>
          <w:rFonts w:cstheme="minorHAnsi"/>
          <w:sz w:val="24"/>
          <w:szCs w:val="24"/>
        </w:rPr>
        <w:t>:</w:t>
      </w:r>
    </w:p>
    <w:p w14:paraId="54B42492" w14:textId="191FBFF5" w:rsidR="007B2CB0" w:rsidRPr="00E40776" w:rsidRDefault="007B2CB0" w:rsidP="00F637A3">
      <w:pPr>
        <w:spacing w:after="120" w:line="276" w:lineRule="auto"/>
        <w:rPr>
          <w:rFonts w:cstheme="minorHAnsi"/>
          <w:sz w:val="24"/>
          <w:szCs w:val="24"/>
        </w:rPr>
      </w:pPr>
      <w:r w:rsidRPr="00E40776">
        <w:rPr>
          <w:rFonts w:cstheme="minorHAnsi"/>
          <w:b/>
          <w:bCs/>
          <w:sz w:val="24"/>
          <w:szCs w:val="24"/>
        </w:rPr>
        <w:t>Intensywność pomocy</w:t>
      </w:r>
      <w:r w:rsidRPr="00E40776">
        <w:rPr>
          <w:rFonts w:cstheme="minorHAnsi"/>
          <w:sz w:val="24"/>
          <w:szCs w:val="24"/>
        </w:rPr>
        <w:t xml:space="preserve"> na wydatki nie może przekroczyć limitów intensywności wsparcia wskazanych w rozporządzeniu Rady Ministrów z dnia 14 grudnia 2021 r. w sprawie ustalenia mapy pomocy regionalnej na lata 2022-2027 (Dz. U. poz. 2422) w przypadku </w:t>
      </w:r>
      <w:r w:rsidR="008A72A7" w:rsidRPr="00E40776">
        <w:rPr>
          <w:rFonts w:cstheme="minorHAnsi"/>
          <w:b/>
          <w:bCs/>
          <w:sz w:val="24"/>
          <w:szCs w:val="24"/>
        </w:rPr>
        <w:t>r</w:t>
      </w:r>
      <w:r w:rsidRPr="00E40776">
        <w:rPr>
          <w:rFonts w:cstheme="minorHAnsi"/>
          <w:b/>
          <w:bCs/>
          <w:sz w:val="24"/>
          <w:szCs w:val="24"/>
        </w:rPr>
        <w:t>egionalnej pomocy inwestycyjnej</w:t>
      </w:r>
      <w:r w:rsidRPr="00E40776">
        <w:rPr>
          <w:rFonts w:cstheme="minorHAnsi"/>
          <w:sz w:val="24"/>
          <w:szCs w:val="24"/>
        </w:rPr>
        <w:t>.</w:t>
      </w:r>
    </w:p>
    <w:p w14:paraId="1DEBD0C1" w14:textId="014E93AB" w:rsidR="007B2CB0" w:rsidRPr="00E40776" w:rsidRDefault="007B2CB0" w:rsidP="00F637A3">
      <w:pPr>
        <w:spacing w:after="120" w:line="276" w:lineRule="auto"/>
        <w:rPr>
          <w:rFonts w:cstheme="minorHAnsi"/>
          <w:sz w:val="24"/>
          <w:szCs w:val="24"/>
        </w:rPr>
      </w:pPr>
      <w:r w:rsidRPr="00E40776">
        <w:rPr>
          <w:rFonts w:cstheme="minorHAnsi"/>
          <w:sz w:val="24"/>
          <w:szCs w:val="24"/>
        </w:rPr>
        <w:t>Intensywność wsparcia w regionalnej pomocy inwestycyjnej w poszczególnych regionach dla poszczególnych kategorii przedsiębiorców została przedstawiona w Tabeli nr 2</w:t>
      </w:r>
      <w:r w:rsidR="00C9225A" w:rsidRPr="00E40776">
        <w:rPr>
          <w:rFonts w:cstheme="minorHAnsi"/>
          <w:sz w:val="24"/>
          <w:szCs w:val="24"/>
        </w:rPr>
        <w:t>.</w:t>
      </w:r>
    </w:p>
    <w:p w14:paraId="3C927400" w14:textId="77777777" w:rsidR="00EA6BED" w:rsidRPr="00E40776" w:rsidRDefault="00EA6BED" w:rsidP="00EA6BED">
      <w:pPr>
        <w:spacing w:after="120" w:line="276" w:lineRule="auto"/>
        <w:rPr>
          <w:rFonts w:cstheme="minorHAnsi"/>
          <w:sz w:val="24"/>
          <w:szCs w:val="24"/>
        </w:rPr>
      </w:pPr>
      <w:r w:rsidRPr="00E40776">
        <w:rPr>
          <w:rFonts w:cstheme="minorHAnsi"/>
          <w:sz w:val="24"/>
          <w:szCs w:val="24"/>
        </w:rPr>
        <w:t xml:space="preserve">W przypadku pomocy przyznanej dużym przedsiębiorstwom na zasadniczą zmianę procesu produkcji koszty kwalifikowalne muszą przekraczać koszty amortyzacji aktywów związanych z działalnością podlegającą modernizacji w ciągu trzech poprzednich lat obrotowych. </w:t>
      </w:r>
    </w:p>
    <w:p w14:paraId="5978F2E6" w14:textId="77777777" w:rsidR="00EA6BED" w:rsidRPr="00E40776" w:rsidRDefault="00EA6BED" w:rsidP="00EA6BED">
      <w:pPr>
        <w:spacing w:after="120" w:line="276" w:lineRule="auto"/>
        <w:rPr>
          <w:rFonts w:cstheme="minorHAnsi"/>
          <w:sz w:val="24"/>
          <w:szCs w:val="24"/>
        </w:rPr>
      </w:pPr>
      <w:r w:rsidRPr="00E40776">
        <w:rPr>
          <w:rFonts w:cstheme="minorHAnsi"/>
          <w:sz w:val="24"/>
          <w:szCs w:val="24"/>
        </w:rPr>
        <w:t>W przypadku pomocy przyznanej na dywersyfikację istniejącego zakładu MŚP lub dużym przedsiębiorcom koszty kwalifikowalne muszą przekraczać o co najmniej 200% wartość księgową ponownie wykorzystywanych aktywów, odnotowaną w roku obrotowym poprzedzającym rozpoczęcie prac.</w:t>
      </w:r>
    </w:p>
    <w:p w14:paraId="100B45AA" w14:textId="77777777" w:rsidR="00EA6BED" w:rsidRPr="00E40776" w:rsidRDefault="00EA6BED" w:rsidP="00EA6BED">
      <w:pPr>
        <w:spacing w:after="120" w:line="276" w:lineRule="auto"/>
        <w:rPr>
          <w:rFonts w:cstheme="minorHAnsi"/>
          <w:sz w:val="24"/>
          <w:szCs w:val="24"/>
        </w:rPr>
      </w:pPr>
      <w:r w:rsidRPr="00E40776">
        <w:rPr>
          <w:rFonts w:cstheme="minorHAnsi"/>
          <w:sz w:val="24"/>
          <w:szCs w:val="24"/>
        </w:rPr>
        <w:t xml:space="preserve">Wnioskodawca jest zobowiązany do wniesienia wkładu własnego na poziomie co najmniej 25% wartości kosztów kwalifikowalnych </w:t>
      </w:r>
      <w:r w:rsidRPr="00E40776">
        <w:rPr>
          <w:rFonts w:cstheme="minorHAnsi"/>
          <w:b/>
          <w:bCs/>
          <w:sz w:val="24"/>
          <w:szCs w:val="24"/>
        </w:rPr>
        <w:t>objętych dofinansowaniem w ramach regionalnej pomocy inwestycyjnej</w:t>
      </w:r>
      <w:r w:rsidRPr="00E40776">
        <w:rPr>
          <w:rFonts w:cstheme="minorHAnsi"/>
          <w:sz w:val="24"/>
          <w:szCs w:val="24"/>
        </w:rPr>
        <w:t>, w formie środków finansowych wolnych od publicznego wsparcia.</w:t>
      </w:r>
    </w:p>
    <w:p w14:paraId="7BF86247" w14:textId="77777777" w:rsidR="008A72A7" w:rsidRPr="00E40776" w:rsidRDefault="008A72A7" w:rsidP="00F637A3">
      <w:pPr>
        <w:spacing w:after="120" w:line="276" w:lineRule="auto"/>
        <w:rPr>
          <w:rFonts w:cstheme="minorHAnsi"/>
          <w:sz w:val="24"/>
          <w:szCs w:val="24"/>
        </w:rPr>
      </w:pPr>
    </w:p>
    <w:p w14:paraId="4D841D24" w14:textId="3CBA6868" w:rsidR="00733801" w:rsidRPr="00E40776" w:rsidRDefault="00410182" w:rsidP="00E74A5B">
      <w:pPr>
        <w:pStyle w:val="Nagwek2"/>
        <w:rPr>
          <w:rFonts w:asciiTheme="minorHAnsi" w:hAnsiTheme="minorHAnsi" w:cstheme="minorHAnsi"/>
          <w:b/>
          <w:bCs/>
          <w:sz w:val="24"/>
          <w:szCs w:val="24"/>
        </w:rPr>
      </w:pPr>
      <w:bookmarkStart w:id="86" w:name="_Toc124327579"/>
      <w:bookmarkStart w:id="87" w:name="_Toc124328136"/>
      <w:bookmarkStart w:id="88" w:name="_Toc124329409"/>
      <w:bookmarkStart w:id="89" w:name="_Toc124329521"/>
      <w:bookmarkStart w:id="90" w:name="_Toc124329617"/>
      <w:bookmarkStart w:id="91" w:name="_Toc124329713"/>
      <w:bookmarkStart w:id="92" w:name="_Toc124329809"/>
      <w:bookmarkStart w:id="93" w:name="_Toc124330746"/>
      <w:bookmarkStart w:id="94" w:name="_Toc124330842"/>
      <w:bookmarkStart w:id="95" w:name="_Toc124327580"/>
      <w:bookmarkStart w:id="96" w:name="_Toc124328137"/>
      <w:bookmarkStart w:id="97" w:name="_Toc124329410"/>
      <w:bookmarkStart w:id="98" w:name="_Toc124329522"/>
      <w:bookmarkStart w:id="99" w:name="_Toc124329618"/>
      <w:bookmarkStart w:id="100" w:name="_Toc124329714"/>
      <w:bookmarkStart w:id="101" w:name="_Toc124329810"/>
      <w:bookmarkStart w:id="102" w:name="_Toc124330747"/>
      <w:bookmarkStart w:id="103" w:name="_Toc124330843"/>
      <w:bookmarkStart w:id="104" w:name="_Toc124327582"/>
      <w:bookmarkStart w:id="105" w:name="_Toc124328139"/>
      <w:bookmarkStart w:id="106" w:name="_Toc124329412"/>
      <w:bookmarkStart w:id="107" w:name="_Toc124329524"/>
      <w:bookmarkStart w:id="108" w:name="_Toc124329620"/>
      <w:bookmarkStart w:id="109" w:name="_Toc124329716"/>
      <w:bookmarkStart w:id="110" w:name="_Toc124329812"/>
      <w:bookmarkStart w:id="111" w:name="_Toc124330749"/>
      <w:bookmarkStart w:id="112" w:name="_Toc124330845"/>
      <w:bookmarkStart w:id="113" w:name="_Toc126667538"/>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E40776">
        <w:rPr>
          <w:rFonts w:asciiTheme="minorHAnsi" w:hAnsiTheme="minorHAnsi" w:cstheme="minorHAnsi"/>
          <w:b/>
          <w:bCs/>
          <w:sz w:val="24"/>
          <w:szCs w:val="24"/>
        </w:rPr>
        <w:t>5.3</w:t>
      </w:r>
      <w:r w:rsidR="00733801" w:rsidRPr="00E40776">
        <w:rPr>
          <w:rFonts w:asciiTheme="minorHAnsi" w:hAnsiTheme="minorHAnsi" w:cstheme="minorHAnsi"/>
          <w:b/>
          <w:bCs/>
          <w:sz w:val="24"/>
          <w:szCs w:val="24"/>
        </w:rPr>
        <w:t xml:space="preserve"> </w:t>
      </w:r>
      <w:r w:rsidR="00A23B26" w:rsidRPr="00E40776">
        <w:rPr>
          <w:rFonts w:asciiTheme="minorHAnsi" w:hAnsiTheme="minorHAnsi" w:cstheme="minorHAnsi"/>
          <w:b/>
          <w:bCs/>
          <w:sz w:val="24"/>
          <w:szCs w:val="24"/>
        </w:rPr>
        <w:t xml:space="preserve">Kategorie </w:t>
      </w:r>
      <w:r w:rsidR="0028710B" w:rsidRPr="00E40776">
        <w:rPr>
          <w:rFonts w:asciiTheme="minorHAnsi" w:hAnsiTheme="minorHAnsi" w:cstheme="minorHAnsi"/>
          <w:b/>
          <w:bCs/>
          <w:sz w:val="24"/>
          <w:szCs w:val="24"/>
        </w:rPr>
        <w:t>wydatków</w:t>
      </w:r>
      <w:r w:rsidR="00A23B26" w:rsidRPr="00E40776">
        <w:rPr>
          <w:rFonts w:asciiTheme="minorHAnsi" w:hAnsiTheme="minorHAnsi" w:cstheme="minorHAnsi"/>
          <w:b/>
          <w:bCs/>
          <w:sz w:val="24"/>
          <w:szCs w:val="24"/>
        </w:rPr>
        <w:t xml:space="preserve"> kwalifikowalnych w ramach modułu </w:t>
      </w:r>
      <w:r w:rsidR="009909B3" w:rsidRPr="00E40776">
        <w:rPr>
          <w:rFonts w:asciiTheme="minorHAnsi" w:hAnsiTheme="minorHAnsi" w:cstheme="minorHAnsi"/>
          <w:b/>
          <w:bCs/>
          <w:sz w:val="24"/>
          <w:szCs w:val="24"/>
        </w:rPr>
        <w:t>I</w:t>
      </w:r>
      <w:r w:rsidR="00A23B26" w:rsidRPr="00E40776">
        <w:rPr>
          <w:rFonts w:asciiTheme="minorHAnsi" w:hAnsiTheme="minorHAnsi" w:cstheme="minorHAnsi"/>
          <w:b/>
          <w:bCs/>
          <w:sz w:val="24"/>
          <w:szCs w:val="24"/>
        </w:rPr>
        <w:t>nfrastruktura B+R</w:t>
      </w:r>
      <w:bookmarkEnd w:id="113"/>
    </w:p>
    <w:p w14:paraId="3B0CBDB0" w14:textId="77777777" w:rsidR="00733801" w:rsidRPr="00E40776" w:rsidRDefault="00733801" w:rsidP="00733801">
      <w:pPr>
        <w:spacing w:after="120" w:line="276" w:lineRule="auto"/>
        <w:rPr>
          <w:rFonts w:cstheme="minorHAnsi"/>
          <w:sz w:val="24"/>
          <w:szCs w:val="24"/>
        </w:rPr>
      </w:pPr>
    </w:p>
    <w:p w14:paraId="0FC4DF6A" w14:textId="715A5F96" w:rsidR="00733801" w:rsidRPr="00E40776" w:rsidRDefault="00733801" w:rsidP="00733801">
      <w:pPr>
        <w:spacing w:after="120" w:line="276" w:lineRule="auto"/>
        <w:rPr>
          <w:rFonts w:cstheme="minorHAnsi"/>
          <w:sz w:val="24"/>
          <w:szCs w:val="24"/>
        </w:rPr>
      </w:pPr>
      <w:r w:rsidRPr="00E40776">
        <w:rPr>
          <w:rFonts w:cstheme="minorHAnsi"/>
          <w:sz w:val="24"/>
          <w:szCs w:val="24"/>
        </w:rPr>
        <w:t xml:space="preserve">W </w:t>
      </w:r>
      <w:r w:rsidRPr="00E40776">
        <w:rPr>
          <w:rFonts w:cstheme="minorHAnsi"/>
          <w:b/>
          <w:bCs/>
          <w:sz w:val="24"/>
          <w:szCs w:val="24"/>
        </w:rPr>
        <w:t>ramach regionalnej pomocy inwestycyjnej</w:t>
      </w:r>
      <w:r w:rsidRPr="00E40776">
        <w:rPr>
          <w:rFonts w:cstheme="minorHAnsi"/>
          <w:sz w:val="24"/>
          <w:szCs w:val="24"/>
        </w:rPr>
        <w:t xml:space="preserve"> kwalifikowalne są następujące koszty związane z realizacją inwestycji początkowej (o której mowa w art. 2 pkt. 49a lub 51a</w:t>
      </w:r>
      <w:r w:rsidR="00F851DB" w:rsidRPr="00E40776">
        <w:rPr>
          <w:rFonts w:cstheme="minorHAnsi"/>
          <w:sz w:val="24"/>
          <w:szCs w:val="24"/>
        </w:rPr>
        <w:t xml:space="preserve"> </w:t>
      </w:r>
      <w:r w:rsidR="00A4200A" w:rsidRPr="00E40776">
        <w:rPr>
          <w:rFonts w:cstheme="minorHAnsi"/>
          <w:sz w:val="24"/>
          <w:szCs w:val="24"/>
        </w:rPr>
        <w:t>r</w:t>
      </w:r>
      <w:r w:rsidR="00F851DB" w:rsidRPr="00E40776">
        <w:rPr>
          <w:rFonts w:cstheme="minorHAnsi"/>
          <w:sz w:val="24"/>
          <w:szCs w:val="24"/>
        </w:rPr>
        <w:t>ozporządzenia Komisji (UE) nr 651/2014</w:t>
      </w:r>
      <w:r w:rsidRPr="00E40776">
        <w:rPr>
          <w:rFonts w:cstheme="minorHAnsi"/>
          <w:sz w:val="24"/>
          <w:szCs w:val="24"/>
        </w:rPr>
        <w:t>)</w:t>
      </w:r>
      <w:r w:rsidR="00F851DB" w:rsidRPr="00E40776">
        <w:rPr>
          <w:rFonts w:cstheme="minorHAnsi"/>
          <w:sz w:val="24"/>
          <w:szCs w:val="24"/>
        </w:rPr>
        <w:t>:</w:t>
      </w:r>
    </w:p>
    <w:p w14:paraId="3874AA8E" w14:textId="4E61000C" w:rsidR="00733801" w:rsidRPr="00E40776" w:rsidRDefault="00733801" w:rsidP="00733801">
      <w:pPr>
        <w:rPr>
          <w:rFonts w:cstheme="minorHAnsi"/>
          <w:sz w:val="24"/>
          <w:szCs w:val="24"/>
        </w:rPr>
      </w:pPr>
    </w:p>
    <w:p w14:paraId="7A4BBC99" w14:textId="468F3D88" w:rsidR="00C846D7" w:rsidRPr="00E40776" w:rsidRDefault="00C846D7" w:rsidP="00733801">
      <w:pPr>
        <w:rPr>
          <w:rFonts w:cstheme="minorHAnsi"/>
          <w:sz w:val="24"/>
          <w:szCs w:val="24"/>
        </w:rPr>
      </w:pPr>
    </w:p>
    <w:p w14:paraId="00385F4E" w14:textId="77777777" w:rsidR="00C846D7" w:rsidRPr="00E40776" w:rsidRDefault="00C846D7" w:rsidP="00733801">
      <w:pPr>
        <w:rPr>
          <w:rFonts w:cstheme="minorHAnsi"/>
          <w:sz w:val="24"/>
          <w:szCs w:val="24"/>
        </w:rPr>
      </w:pPr>
    </w:p>
    <w:p w14:paraId="67A8EDED" w14:textId="008D7FD0" w:rsidR="008A72A7" w:rsidRPr="00E40776" w:rsidRDefault="00081853" w:rsidP="008A72A7">
      <w:pPr>
        <w:pStyle w:val="Nagwek3"/>
        <w:numPr>
          <w:ilvl w:val="0"/>
          <w:numId w:val="67"/>
        </w:numPr>
        <w:ind w:left="357" w:hanging="357"/>
        <w:rPr>
          <w:rFonts w:asciiTheme="minorHAnsi" w:hAnsiTheme="minorHAnsi" w:cstheme="minorHAnsi"/>
          <w:b/>
          <w:bCs/>
          <w:color w:val="2F5496" w:themeColor="accent1" w:themeShade="BF"/>
        </w:rPr>
      </w:pPr>
      <w:bookmarkStart w:id="114" w:name="_Toc124327584"/>
      <w:bookmarkStart w:id="115" w:name="_Toc124328141"/>
      <w:bookmarkStart w:id="116" w:name="_Toc124329414"/>
      <w:bookmarkStart w:id="117" w:name="_Toc124329526"/>
      <w:bookmarkStart w:id="118" w:name="_Toc124329622"/>
      <w:bookmarkStart w:id="119" w:name="_Toc124329718"/>
      <w:bookmarkStart w:id="120" w:name="_Toc124329814"/>
      <w:bookmarkStart w:id="121" w:name="_Toc124330751"/>
      <w:bookmarkStart w:id="122" w:name="_Toc124330847"/>
      <w:bookmarkStart w:id="123" w:name="_Toc126667539"/>
      <w:bookmarkEnd w:id="114"/>
      <w:bookmarkEnd w:id="115"/>
      <w:bookmarkEnd w:id="116"/>
      <w:bookmarkEnd w:id="117"/>
      <w:bookmarkEnd w:id="118"/>
      <w:bookmarkEnd w:id="119"/>
      <w:bookmarkEnd w:id="120"/>
      <w:bookmarkEnd w:id="121"/>
      <w:bookmarkEnd w:id="122"/>
      <w:r w:rsidRPr="00E40776">
        <w:rPr>
          <w:rFonts w:asciiTheme="minorHAnsi" w:hAnsiTheme="minorHAnsi" w:cstheme="minorHAnsi"/>
          <w:b/>
          <w:bCs/>
          <w:color w:val="2F5496" w:themeColor="accent1" w:themeShade="BF"/>
        </w:rPr>
        <w:lastRenderedPageBreak/>
        <w:t>Grunty</w:t>
      </w:r>
      <w:bookmarkEnd w:id="123"/>
      <w:r w:rsidRPr="00E40776">
        <w:rPr>
          <w:rFonts w:asciiTheme="minorHAnsi" w:hAnsiTheme="minorHAnsi" w:cstheme="minorHAnsi"/>
          <w:b/>
          <w:bCs/>
          <w:color w:val="2F5496" w:themeColor="accent1" w:themeShade="BF"/>
        </w:rPr>
        <w:t xml:space="preserve"> </w:t>
      </w:r>
    </w:p>
    <w:p w14:paraId="4F6CF334" w14:textId="77777777" w:rsidR="003070B3" w:rsidRPr="00E40776" w:rsidRDefault="003070B3" w:rsidP="003070B3">
      <w:pPr>
        <w:rPr>
          <w:rFonts w:cstheme="minorHAnsi"/>
          <w:sz w:val="24"/>
          <w:szCs w:val="24"/>
        </w:rPr>
      </w:pPr>
    </w:p>
    <w:p w14:paraId="1C6666A3" w14:textId="73AAF94C" w:rsidR="00A74B1F" w:rsidRPr="00E40776" w:rsidRDefault="007B2CB0" w:rsidP="007B2CB0">
      <w:pPr>
        <w:pStyle w:val="Akapitzlist"/>
        <w:spacing w:after="120" w:line="276" w:lineRule="auto"/>
        <w:ind w:left="0"/>
        <w:rPr>
          <w:rFonts w:cstheme="minorHAnsi"/>
          <w:bCs/>
          <w:sz w:val="24"/>
          <w:szCs w:val="24"/>
        </w:rPr>
      </w:pPr>
      <w:r w:rsidRPr="00E40776">
        <w:rPr>
          <w:rFonts w:cstheme="minorHAnsi"/>
          <w:sz w:val="24"/>
          <w:szCs w:val="24"/>
        </w:rPr>
        <w:t>W ramach tej kategorii kwalifikowalne są koszty nabycia prawa użytkowania wieczystego gruntu lub nabycia</w:t>
      </w:r>
      <w:r w:rsidR="00733801" w:rsidRPr="00E40776">
        <w:rPr>
          <w:rFonts w:cstheme="minorHAnsi"/>
          <w:sz w:val="24"/>
          <w:szCs w:val="24"/>
        </w:rPr>
        <w:t xml:space="preserve"> </w:t>
      </w:r>
      <w:r w:rsidR="00081853" w:rsidRPr="00E40776">
        <w:rPr>
          <w:rFonts w:cstheme="minorHAnsi"/>
          <w:sz w:val="24"/>
          <w:szCs w:val="24"/>
        </w:rPr>
        <w:t>gruntów</w:t>
      </w:r>
      <w:r w:rsidRPr="00E40776">
        <w:rPr>
          <w:rFonts w:cstheme="minorHAnsi"/>
          <w:sz w:val="24"/>
          <w:szCs w:val="24"/>
        </w:rPr>
        <w:t>, jeżeli</w:t>
      </w:r>
      <w:bookmarkStart w:id="124" w:name="_Hlk124342046"/>
      <w:r w:rsidR="00733801" w:rsidRPr="00E40776">
        <w:rPr>
          <w:rFonts w:cstheme="minorHAnsi"/>
          <w:sz w:val="24"/>
          <w:szCs w:val="24"/>
        </w:rPr>
        <w:t xml:space="preserve"> </w:t>
      </w:r>
      <w:r w:rsidR="00F8555F" w:rsidRPr="00E40776">
        <w:rPr>
          <w:rFonts w:cstheme="minorHAnsi"/>
          <w:sz w:val="24"/>
          <w:szCs w:val="24"/>
        </w:rPr>
        <w:t xml:space="preserve">grunt </w:t>
      </w:r>
      <w:r w:rsidR="00DD325C" w:rsidRPr="00E40776">
        <w:rPr>
          <w:rFonts w:cstheme="minorHAnsi"/>
          <w:sz w:val="24"/>
          <w:szCs w:val="24"/>
        </w:rPr>
        <w:t>jest niezbędn</w:t>
      </w:r>
      <w:r w:rsidR="00F8555F" w:rsidRPr="00E40776">
        <w:rPr>
          <w:rFonts w:cstheme="minorHAnsi"/>
          <w:sz w:val="24"/>
          <w:szCs w:val="24"/>
        </w:rPr>
        <w:t>y</w:t>
      </w:r>
      <w:r w:rsidR="00DD325C" w:rsidRPr="00E40776">
        <w:rPr>
          <w:rFonts w:cstheme="minorHAnsi"/>
          <w:sz w:val="24"/>
          <w:szCs w:val="24"/>
        </w:rPr>
        <w:t xml:space="preserve"> do realizacji modułu i kwalifikowan</w:t>
      </w:r>
      <w:r w:rsidR="00F8555F" w:rsidRPr="00E40776">
        <w:rPr>
          <w:rFonts w:cstheme="minorHAnsi"/>
          <w:sz w:val="24"/>
          <w:szCs w:val="24"/>
        </w:rPr>
        <w:t>y</w:t>
      </w:r>
      <w:r w:rsidR="00081853" w:rsidRPr="00E40776">
        <w:rPr>
          <w:rFonts w:cstheme="minorHAnsi"/>
          <w:sz w:val="24"/>
          <w:szCs w:val="24"/>
        </w:rPr>
        <w:t xml:space="preserve"> </w:t>
      </w:r>
      <w:r w:rsidR="00DD325C" w:rsidRPr="00E40776">
        <w:rPr>
          <w:rFonts w:cstheme="minorHAnsi"/>
          <w:sz w:val="24"/>
          <w:szCs w:val="24"/>
        </w:rPr>
        <w:t>wyłącznie w zakresie, w jakim jest</w:t>
      </w:r>
      <w:r w:rsidR="00081853" w:rsidRPr="00E40776">
        <w:rPr>
          <w:rFonts w:cstheme="minorHAnsi"/>
          <w:sz w:val="24"/>
          <w:szCs w:val="24"/>
        </w:rPr>
        <w:t xml:space="preserve"> </w:t>
      </w:r>
      <w:r w:rsidR="00DD325C" w:rsidRPr="00E40776">
        <w:rPr>
          <w:rFonts w:cstheme="minorHAnsi"/>
          <w:sz w:val="24"/>
          <w:szCs w:val="24"/>
        </w:rPr>
        <w:t>wykorzystan</w:t>
      </w:r>
      <w:r w:rsidR="00F8555F" w:rsidRPr="00E40776">
        <w:rPr>
          <w:rFonts w:cstheme="minorHAnsi"/>
          <w:sz w:val="24"/>
          <w:szCs w:val="24"/>
        </w:rPr>
        <w:t>y</w:t>
      </w:r>
      <w:r w:rsidR="00DD325C" w:rsidRPr="00E40776">
        <w:rPr>
          <w:rFonts w:cstheme="minorHAnsi"/>
          <w:sz w:val="24"/>
          <w:szCs w:val="24"/>
        </w:rPr>
        <w:t xml:space="preserve"> do celów realizacji modułu.</w:t>
      </w:r>
      <w:bookmarkEnd w:id="124"/>
    </w:p>
    <w:p w14:paraId="12EB6D5C" w14:textId="623CD542" w:rsidR="00A74B1F" w:rsidRPr="00E40776" w:rsidRDefault="006D7263" w:rsidP="00225FE2">
      <w:pPr>
        <w:rPr>
          <w:rFonts w:cstheme="minorHAnsi"/>
          <w:sz w:val="24"/>
          <w:szCs w:val="24"/>
        </w:rPr>
      </w:pPr>
      <w:r w:rsidRPr="00E40776">
        <w:rPr>
          <w:rFonts w:cstheme="minorHAnsi"/>
          <w:sz w:val="24"/>
          <w:szCs w:val="24"/>
        </w:rPr>
        <w:t>Ponadto kwalifikowalne są r</w:t>
      </w:r>
      <w:r w:rsidR="00A74B1F" w:rsidRPr="00E40776">
        <w:rPr>
          <w:rFonts w:cstheme="minorHAnsi"/>
          <w:sz w:val="24"/>
          <w:szCs w:val="24"/>
        </w:rPr>
        <w:t>at</w:t>
      </w:r>
      <w:r w:rsidRPr="00E40776">
        <w:rPr>
          <w:rFonts w:cstheme="minorHAnsi"/>
          <w:sz w:val="24"/>
          <w:szCs w:val="24"/>
        </w:rPr>
        <w:t>y</w:t>
      </w:r>
      <w:r w:rsidR="00A74B1F" w:rsidRPr="00E40776">
        <w:rPr>
          <w:rFonts w:cstheme="minorHAnsi"/>
          <w:sz w:val="24"/>
          <w:szCs w:val="24"/>
        </w:rPr>
        <w:t xml:space="preserve"> spłaty kapitału </w:t>
      </w:r>
      <w:r w:rsidR="00F8555F" w:rsidRPr="00E40776">
        <w:rPr>
          <w:rFonts w:cstheme="minorHAnsi"/>
          <w:sz w:val="24"/>
          <w:szCs w:val="24"/>
        </w:rPr>
        <w:t>gruntów</w:t>
      </w:r>
      <w:r w:rsidR="00A74B1F" w:rsidRPr="00E40776">
        <w:rPr>
          <w:rFonts w:cstheme="minorHAnsi"/>
          <w:sz w:val="24"/>
          <w:szCs w:val="24"/>
        </w:rPr>
        <w:t xml:space="preserve">, poniesione przez korzystającego do dnia zakończenia realizacji </w:t>
      </w:r>
      <w:r w:rsidR="00E70BF6" w:rsidRPr="00E40776">
        <w:rPr>
          <w:rFonts w:cstheme="minorHAnsi"/>
          <w:sz w:val="24"/>
          <w:szCs w:val="24"/>
        </w:rPr>
        <w:t>modułu</w:t>
      </w:r>
      <w:r w:rsidR="00A74B1F" w:rsidRPr="00E40776">
        <w:rPr>
          <w:rFonts w:cstheme="minorHAnsi"/>
          <w:sz w:val="24"/>
          <w:szCs w:val="24"/>
        </w:rPr>
        <w:t>, do wysokości kapitału z dnia zawarcia umowy leasingu albo spłaty kapitału nieruchomości niezabudowanych, należnej finansującemu z tytułu umowy leasingu, pod warunkiem, że</w:t>
      </w:r>
      <w:r w:rsidR="00225FE2" w:rsidRPr="00E40776">
        <w:rPr>
          <w:rFonts w:cstheme="minorHAnsi"/>
          <w:sz w:val="24"/>
          <w:szCs w:val="24"/>
        </w:rPr>
        <w:t xml:space="preserve"> </w:t>
      </w:r>
      <w:r w:rsidR="00A74B1F" w:rsidRPr="00E40776">
        <w:rPr>
          <w:rFonts w:cstheme="minorHAnsi"/>
          <w:sz w:val="24"/>
          <w:szCs w:val="24"/>
        </w:rPr>
        <w:t xml:space="preserve">we wniosku o udzielenie pomocy finansujący jest wskazany przez wnioskodawcę jako podmiot upoważniony do poniesienia kosztu, </w:t>
      </w:r>
      <w:r w:rsidR="00225FE2" w:rsidRPr="00E40776">
        <w:rPr>
          <w:rFonts w:cstheme="minorHAnsi"/>
          <w:sz w:val="24"/>
          <w:szCs w:val="24"/>
        </w:rPr>
        <w:t xml:space="preserve">pod warunkiem, że </w:t>
      </w:r>
      <w:r w:rsidR="00A74B1F" w:rsidRPr="00E40776">
        <w:rPr>
          <w:rFonts w:cstheme="minorHAnsi"/>
          <w:sz w:val="24"/>
          <w:szCs w:val="24"/>
        </w:rPr>
        <w:t xml:space="preserve">umowa leasingu będzie obejmowała okres co najmniej 5 lat od przewidywanego terminu zakończenia realizacji </w:t>
      </w:r>
      <w:r w:rsidR="00E70BF6" w:rsidRPr="00E40776">
        <w:rPr>
          <w:rFonts w:cstheme="minorHAnsi"/>
          <w:sz w:val="24"/>
          <w:szCs w:val="24"/>
        </w:rPr>
        <w:t>modułu</w:t>
      </w:r>
      <w:r w:rsidR="00A74B1F" w:rsidRPr="00E40776">
        <w:rPr>
          <w:rFonts w:cstheme="minorHAnsi"/>
          <w:sz w:val="24"/>
          <w:szCs w:val="24"/>
        </w:rPr>
        <w:t xml:space="preserve">, a w przypadku </w:t>
      </w:r>
      <w:r w:rsidR="00E70BF6" w:rsidRPr="00E40776">
        <w:rPr>
          <w:rFonts w:cstheme="minorHAnsi"/>
          <w:sz w:val="24"/>
          <w:szCs w:val="24"/>
        </w:rPr>
        <w:t>MŚP</w:t>
      </w:r>
      <w:r w:rsidR="00A74B1F" w:rsidRPr="00E40776">
        <w:rPr>
          <w:rFonts w:cstheme="minorHAnsi"/>
          <w:sz w:val="24"/>
          <w:szCs w:val="24"/>
        </w:rPr>
        <w:t xml:space="preserve"> – okres co najmniej 3 lat</w:t>
      </w:r>
      <w:r w:rsidR="0069559E" w:rsidRPr="00E40776">
        <w:rPr>
          <w:rFonts w:cstheme="minorHAnsi"/>
          <w:sz w:val="24"/>
          <w:szCs w:val="24"/>
        </w:rPr>
        <w:t>.</w:t>
      </w:r>
    </w:p>
    <w:p w14:paraId="2ED941A1" w14:textId="77777777" w:rsidR="00A74B1F" w:rsidRPr="00E40776" w:rsidRDefault="00A74B1F" w:rsidP="007B2CB0">
      <w:pPr>
        <w:pStyle w:val="Akapitzlist"/>
        <w:spacing w:after="120" w:line="276" w:lineRule="auto"/>
        <w:ind w:left="0"/>
        <w:rPr>
          <w:rFonts w:cstheme="minorHAnsi"/>
          <w:sz w:val="24"/>
          <w:szCs w:val="24"/>
        </w:rPr>
      </w:pPr>
    </w:p>
    <w:p w14:paraId="4B31C360" w14:textId="21BAE4EA" w:rsidR="0069559E" w:rsidRPr="00E40776" w:rsidRDefault="007B2CB0" w:rsidP="0069559E">
      <w:pPr>
        <w:pStyle w:val="Nagwek3"/>
        <w:numPr>
          <w:ilvl w:val="2"/>
          <w:numId w:val="70"/>
        </w:numPr>
        <w:rPr>
          <w:rFonts w:asciiTheme="minorHAnsi" w:hAnsiTheme="minorHAnsi" w:cstheme="minorHAnsi"/>
          <w:b/>
          <w:bCs/>
          <w:color w:val="2F5496" w:themeColor="accent1" w:themeShade="BF"/>
        </w:rPr>
      </w:pPr>
      <w:bookmarkStart w:id="125" w:name="_Toc126667540"/>
      <w:r w:rsidRPr="00E40776">
        <w:rPr>
          <w:rFonts w:asciiTheme="minorHAnsi" w:hAnsiTheme="minorHAnsi" w:cstheme="minorHAnsi"/>
          <w:b/>
          <w:bCs/>
          <w:color w:val="2F5496" w:themeColor="accent1" w:themeShade="BF"/>
        </w:rPr>
        <w:t>Nieruchomości zabudowane</w:t>
      </w:r>
      <w:bookmarkEnd w:id="125"/>
    </w:p>
    <w:p w14:paraId="19ECADD7" w14:textId="77777777" w:rsidR="003070B3" w:rsidRPr="00E40776" w:rsidRDefault="003070B3" w:rsidP="003070B3">
      <w:pPr>
        <w:rPr>
          <w:rFonts w:cstheme="minorHAnsi"/>
          <w:sz w:val="24"/>
          <w:szCs w:val="24"/>
        </w:rPr>
      </w:pPr>
    </w:p>
    <w:p w14:paraId="18709A91" w14:textId="170DE361" w:rsidR="00733801" w:rsidRPr="00E40776" w:rsidRDefault="007B2CB0" w:rsidP="00733801">
      <w:pPr>
        <w:pStyle w:val="Akapitzlist"/>
        <w:spacing w:after="120" w:line="276" w:lineRule="auto"/>
        <w:ind w:left="0"/>
        <w:rPr>
          <w:rFonts w:cstheme="minorHAnsi"/>
          <w:sz w:val="24"/>
          <w:szCs w:val="24"/>
        </w:rPr>
      </w:pPr>
      <w:r w:rsidRPr="00E40776">
        <w:rPr>
          <w:rFonts w:cstheme="minorHAnsi"/>
          <w:sz w:val="24"/>
          <w:szCs w:val="24"/>
        </w:rPr>
        <w:t>W ramach tej kategorii kwalifikowalne są koszty nabycia prawa własności nieruchomości zabudowanej, z wyłączeniem lokali mieszkalnych, jeżeli</w:t>
      </w:r>
      <w:r w:rsidR="00657511" w:rsidRPr="00E40776">
        <w:rPr>
          <w:rFonts w:cstheme="minorHAnsi"/>
          <w:sz w:val="24"/>
          <w:szCs w:val="24"/>
        </w:rPr>
        <w:t xml:space="preserve"> </w:t>
      </w:r>
      <w:r w:rsidR="00DD325C" w:rsidRPr="00E40776">
        <w:rPr>
          <w:rFonts w:cstheme="minorHAnsi"/>
          <w:sz w:val="24"/>
          <w:szCs w:val="24"/>
        </w:rPr>
        <w:t>nieruchomość jest niezbędna do realizacji modułu i kwalifikowana</w:t>
      </w:r>
      <w:r w:rsidR="00657511" w:rsidRPr="00E40776">
        <w:rPr>
          <w:rFonts w:cstheme="minorHAnsi"/>
          <w:sz w:val="24"/>
          <w:szCs w:val="24"/>
        </w:rPr>
        <w:t xml:space="preserve"> </w:t>
      </w:r>
      <w:r w:rsidR="00DD325C" w:rsidRPr="00E40776">
        <w:rPr>
          <w:rFonts w:cstheme="minorHAnsi"/>
          <w:sz w:val="24"/>
          <w:szCs w:val="24"/>
        </w:rPr>
        <w:t>wyłącznie w zakresie, w jakim jest wykorzystana do celów realizacji modułu.</w:t>
      </w:r>
    </w:p>
    <w:p w14:paraId="5ACAEC2B" w14:textId="4B4C38F1" w:rsidR="00A74B1F" w:rsidRPr="00E40776" w:rsidRDefault="006D7263" w:rsidP="00225FE2">
      <w:pPr>
        <w:rPr>
          <w:rFonts w:cstheme="minorHAnsi"/>
          <w:sz w:val="24"/>
          <w:szCs w:val="24"/>
        </w:rPr>
      </w:pPr>
      <w:r w:rsidRPr="00E40776">
        <w:rPr>
          <w:rFonts w:cstheme="minorHAnsi"/>
          <w:sz w:val="24"/>
          <w:szCs w:val="24"/>
        </w:rPr>
        <w:t>Ponadto kwalifikowalne są r</w:t>
      </w:r>
      <w:r w:rsidR="00A74B1F" w:rsidRPr="00E40776">
        <w:rPr>
          <w:rFonts w:cstheme="minorHAnsi"/>
          <w:sz w:val="24"/>
          <w:szCs w:val="24"/>
        </w:rPr>
        <w:t>at</w:t>
      </w:r>
      <w:r w:rsidRPr="00E40776">
        <w:rPr>
          <w:rFonts w:cstheme="minorHAnsi"/>
          <w:sz w:val="24"/>
          <w:szCs w:val="24"/>
        </w:rPr>
        <w:t>y</w:t>
      </w:r>
      <w:r w:rsidR="00A74B1F" w:rsidRPr="00E40776">
        <w:rPr>
          <w:rFonts w:cstheme="minorHAnsi"/>
          <w:sz w:val="24"/>
          <w:szCs w:val="24"/>
        </w:rPr>
        <w:t xml:space="preserve"> spłaty kapitału nieruchomości zabudowanych, poniesione przez korzystającego do dnia zakończenia realizacji </w:t>
      </w:r>
      <w:r w:rsidR="00E70BF6" w:rsidRPr="00E40776">
        <w:rPr>
          <w:rFonts w:cstheme="minorHAnsi"/>
          <w:sz w:val="24"/>
          <w:szCs w:val="24"/>
        </w:rPr>
        <w:t>modułu</w:t>
      </w:r>
      <w:r w:rsidR="00A74B1F" w:rsidRPr="00E40776">
        <w:rPr>
          <w:rFonts w:cstheme="minorHAnsi"/>
          <w:sz w:val="24"/>
          <w:szCs w:val="24"/>
        </w:rPr>
        <w:t>, do wysokości kapitału z dnia zawarcia umowy leasingu albo spłaty kapitału nieruchomości zabudowanych należnej finansującemu z tytułu umowy leasingu, pod warunkiem, że</w:t>
      </w:r>
      <w:r w:rsidR="00225FE2" w:rsidRPr="00E40776">
        <w:rPr>
          <w:rFonts w:cstheme="minorHAnsi"/>
          <w:sz w:val="24"/>
          <w:szCs w:val="24"/>
        </w:rPr>
        <w:t xml:space="preserve"> </w:t>
      </w:r>
      <w:r w:rsidR="00A74B1F" w:rsidRPr="00E40776">
        <w:rPr>
          <w:rFonts w:cstheme="minorHAnsi"/>
          <w:sz w:val="24"/>
          <w:szCs w:val="24"/>
        </w:rPr>
        <w:t xml:space="preserve">we wniosku o udzielenie pomocy finansujący jest wskazany przez wnioskodawcę jako podmiot upoważniony do poniesienia kosztu, </w:t>
      </w:r>
      <w:r w:rsidR="00225FE2" w:rsidRPr="00E40776">
        <w:rPr>
          <w:rFonts w:cstheme="minorHAnsi"/>
          <w:sz w:val="24"/>
          <w:szCs w:val="24"/>
        </w:rPr>
        <w:t xml:space="preserve">pod warunkiem, że </w:t>
      </w:r>
      <w:r w:rsidR="00A74B1F" w:rsidRPr="00E40776">
        <w:rPr>
          <w:rFonts w:cstheme="minorHAnsi"/>
          <w:sz w:val="24"/>
          <w:szCs w:val="24"/>
        </w:rPr>
        <w:t xml:space="preserve">umowa leasingu będzie obejmowała okres co najmniej 5 lat od przewidywanego terminu zakończenia realizacji </w:t>
      </w:r>
      <w:r w:rsidR="00E70BF6" w:rsidRPr="00E40776">
        <w:rPr>
          <w:rFonts w:cstheme="minorHAnsi"/>
          <w:sz w:val="24"/>
          <w:szCs w:val="24"/>
        </w:rPr>
        <w:t>modułu</w:t>
      </w:r>
      <w:r w:rsidR="00F851DB" w:rsidRPr="00E40776">
        <w:rPr>
          <w:rFonts w:cstheme="minorHAnsi"/>
          <w:sz w:val="24"/>
          <w:szCs w:val="24"/>
        </w:rPr>
        <w:t>,</w:t>
      </w:r>
      <w:r w:rsidR="00A74B1F" w:rsidRPr="00E40776">
        <w:rPr>
          <w:rFonts w:cstheme="minorHAnsi"/>
          <w:sz w:val="24"/>
          <w:szCs w:val="24"/>
        </w:rPr>
        <w:t xml:space="preserve"> a w przypadku </w:t>
      </w:r>
      <w:r w:rsidR="00E70BF6" w:rsidRPr="00E40776">
        <w:rPr>
          <w:rFonts w:cstheme="minorHAnsi"/>
          <w:sz w:val="24"/>
          <w:szCs w:val="24"/>
        </w:rPr>
        <w:t>MŚP</w:t>
      </w:r>
      <w:r w:rsidR="00A74B1F" w:rsidRPr="00E40776">
        <w:rPr>
          <w:rFonts w:cstheme="minorHAnsi"/>
          <w:sz w:val="24"/>
          <w:szCs w:val="24"/>
        </w:rPr>
        <w:t xml:space="preserve"> – okres co najmniej 3 lat</w:t>
      </w:r>
      <w:r w:rsidR="0069559E" w:rsidRPr="00E40776">
        <w:rPr>
          <w:rFonts w:cstheme="minorHAnsi"/>
          <w:sz w:val="24"/>
          <w:szCs w:val="24"/>
        </w:rPr>
        <w:t>.</w:t>
      </w:r>
    </w:p>
    <w:p w14:paraId="5213B512" w14:textId="77777777" w:rsidR="003070B3" w:rsidRPr="00E40776" w:rsidRDefault="003070B3" w:rsidP="008027EA">
      <w:pPr>
        <w:spacing w:after="120" w:line="276" w:lineRule="auto"/>
        <w:rPr>
          <w:rFonts w:cstheme="minorHAnsi"/>
          <w:bCs/>
          <w:sz w:val="24"/>
          <w:szCs w:val="24"/>
        </w:rPr>
      </w:pPr>
    </w:p>
    <w:p w14:paraId="7CE4E821" w14:textId="63BBA511" w:rsidR="008027EA" w:rsidRPr="00E40776" w:rsidRDefault="008027EA" w:rsidP="008027EA">
      <w:pPr>
        <w:spacing w:after="120" w:line="276" w:lineRule="auto"/>
        <w:rPr>
          <w:rFonts w:cstheme="minorHAnsi"/>
          <w:sz w:val="24"/>
          <w:szCs w:val="24"/>
        </w:rPr>
      </w:pPr>
      <w:r w:rsidRPr="00E40776">
        <w:rPr>
          <w:rFonts w:cstheme="minorHAnsi"/>
          <w:bCs/>
          <w:sz w:val="24"/>
          <w:szCs w:val="24"/>
        </w:rPr>
        <w:t>Suma kwalifikowalnych kosztów gruntów (5.3.1) oraz nieruchomości zabudowanych (5.3.2) nie może przekroczyć 10% całkowitych wydatków kwalifikowalnych, o których mowa w pkt 5.3.1 - 5.3.5;</w:t>
      </w:r>
      <w:r w:rsidRPr="00E40776">
        <w:rPr>
          <w:rFonts w:cstheme="minorHAnsi"/>
          <w:sz w:val="24"/>
          <w:szCs w:val="24"/>
        </w:rPr>
        <w:t xml:space="preserve"> w przypadku terenów opuszczonych oraz poprzemysłowych</w:t>
      </w:r>
      <w:r w:rsidRPr="00E40776">
        <w:rPr>
          <w:rStyle w:val="Odwoanieprzypisudolnego"/>
          <w:rFonts w:cstheme="minorHAnsi"/>
          <w:sz w:val="24"/>
          <w:szCs w:val="24"/>
        </w:rPr>
        <w:footnoteReference w:id="6"/>
      </w:r>
      <w:r w:rsidRPr="00E40776">
        <w:rPr>
          <w:rFonts w:cstheme="minorHAnsi"/>
          <w:sz w:val="24"/>
          <w:szCs w:val="24"/>
        </w:rPr>
        <w:t xml:space="preserve">, na których znajdują się budynki, limit ten zostaje podniesiony do 15% </w:t>
      </w:r>
      <w:r w:rsidRPr="00E40776">
        <w:rPr>
          <w:rFonts w:cstheme="minorHAnsi"/>
          <w:bCs/>
          <w:sz w:val="24"/>
          <w:szCs w:val="24"/>
        </w:rPr>
        <w:t>– na podstawie art. 64 ust 1 lit. b) Rozporządzenia Parlamentu i Rady UE nr 2021/1060 z dnia 24 czerwca 2021 r.</w:t>
      </w:r>
    </w:p>
    <w:p w14:paraId="42DD9641" w14:textId="77777777" w:rsidR="00A74B1F" w:rsidRPr="00E40776" w:rsidRDefault="00A74B1F" w:rsidP="00733801">
      <w:pPr>
        <w:pStyle w:val="Akapitzlist"/>
        <w:spacing w:after="120" w:line="276" w:lineRule="auto"/>
        <w:ind w:left="0"/>
        <w:rPr>
          <w:rFonts w:cstheme="minorHAnsi"/>
          <w:sz w:val="24"/>
          <w:szCs w:val="24"/>
        </w:rPr>
      </w:pPr>
    </w:p>
    <w:p w14:paraId="6F6BA994" w14:textId="59165FCF" w:rsidR="0069559E" w:rsidRPr="00E40776" w:rsidRDefault="007B2CB0" w:rsidP="0069559E">
      <w:pPr>
        <w:pStyle w:val="Nagwek3"/>
        <w:numPr>
          <w:ilvl w:val="2"/>
          <w:numId w:val="70"/>
        </w:numPr>
        <w:rPr>
          <w:rFonts w:asciiTheme="minorHAnsi" w:hAnsiTheme="minorHAnsi" w:cstheme="minorHAnsi"/>
          <w:b/>
          <w:bCs/>
          <w:color w:val="2F5496" w:themeColor="accent1" w:themeShade="BF"/>
        </w:rPr>
      </w:pPr>
      <w:bookmarkStart w:id="126" w:name="_Hlk125370372"/>
      <w:bookmarkStart w:id="127" w:name="_Toc126667541"/>
      <w:r w:rsidRPr="00E40776">
        <w:rPr>
          <w:rFonts w:asciiTheme="minorHAnsi" w:hAnsiTheme="minorHAnsi" w:cstheme="minorHAnsi"/>
          <w:b/>
          <w:bCs/>
          <w:color w:val="2F5496" w:themeColor="accent1" w:themeShade="BF"/>
        </w:rPr>
        <w:lastRenderedPageBreak/>
        <w:t>Środki trwałe/dostawy</w:t>
      </w:r>
      <w:bookmarkEnd w:id="126"/>
      <w:bookmarkEnd w:id="127"/>
    </w:p>
    <w:p w14:paraId="4A667418" w14:textId="77777777" w:rsidR="003070B3" w:rsidRPr="00E40776" w:rsidRDefault="003070B3" w:rsidP="003070B3">
      <w:pPr>
        <w:rPr>
          <w:rFonts w:cstheme="minorHAnsi"/>
          <w:sz w:val="24"/>
          <w:szCs w:val="24"/>
        </w:rPr>
      </w:pPr>
    </w:p>
    <w:p w14:paraId="253AF520" w14:textId="31660322" w:rsidR="00A010D3" w:rsidRPr="00E40776" w:rsidRDefault="007B2CB0" w:rsidP="007B2CB0">
      <w:pPr>
        <w:rPr>
          <w:rFonts w:cstheme="minorHAnsi"/>
          <w:sz w:val="24"/>
          <w:szCs w:val="24"/>
        </w:rPr>
      </w:pPr>
      <w:r w:rsidRPr="00E40776">
        <w:rPr>
          <w:rFonts w:cstheme="minorHAnsi"/>
          <w:sz w:val="24"/>
          <w:szCs w:val="24"/>
        </w:rPr>
        <w:t>W ramach tej kategorii kwalifikowalne są koszty nabycia środków trwałych innych niż nieruchomości, w tym koszty instalacji i uruchomienia</w:t>
      </w:r>
      <w:r w:rsidR="00A74B1F" w:rsidRPr="00E40776">
        <w:rPr>
          <w:rFonts w:cstheme="minorHAnsi"/>
          <w:sz w:val="24"/>
          <w:szCs w:val="24"/>
        </w:rPr>
        <w:t xml:space="preserve"> lub leasingu środków trwałych, innych niż nieruchomości</w:t>
      </w:r>
      <w:r w:rsidRPr="00E40776">
        <w:rPr>
          <w:rFonts w:cstheme="minorHAnsi"/>
          <w:sz w:val="24"/>
          <w:szCs w:val="24"/>
        </w:rPr>
        <w:t>.</w:t>
      </w:r>
    </w:p>
    <w:p w14:paraId="54F1D1B0" w14:textId="505EFAEA" w:rsidR="00A74B1F" w:rsidRPr="00E40776" w:rsidRDefault="00FB52BF" w:rsidP="00A40471">
      <w:pPr>
        <w:rPr>
          <w:rFonts w:cstheme="minorHAnsi"/>
          <w:sz w:val="24"/>
          <w:szCs w:val="24"/>
        </w:rPr>
      </w:pPr>
      <w:r w:rsidRPr="00E40776">
        <w:rPr>
          <w:rFonts w:cstheme="minorHAnsi"/>
          <w:sz w:val="24"/>
          <w:szCs w:val="24"/>
        </w:rPr>
        <w:t>Kwalifikowalne są r</w:t>
      </w:r>
      <w:r w:rsidR="00A74B1F" w:rsidRPr="00E40776">
        <w:rPr>
          <w:rFonts w:cstheme="minorHAnsi"/>
          <w:sz w:val="24"/>
          <w:szCs w:val="24"/>
        </w:rPr>
        <w:t>at</w:t>
      </w:r>
      <w:r w:rsidRPr="00E40776">
        <w:rPr>
          <w:rFonts w:cstheme="minorHAnsi"/>
          <w:sz w:val="24"/>
          <w:szCs w:val="24"/>
        </w:rPr>
        <w:t>y</w:t>
      </w:r>
      <w:r w:rsidR="00A74B1F" w:rsidRPr="00E40776">
        <w:rPr>
          <w:rFonts w:cstheme="minorHAnsi"/>
          <w:sz w:val="24"/>
          <w:szCs w:val="24"/>
        </w:rPr>
        <w:t xml:space="preserve"> spłaty kapitału środków trwałych, poniesione przez korzystającego do dnia zakończenia realizacji </w:t>
      </w:r>
      <w:r w:rsidR="00F8555F" w:rsidRPr="00E40776">
        <w:rPr>
          <w:rFonts w:cstheme="minorHAnsi"/>
          <w:sz w:val="24"/>
          <w:szCs w:val="24"/>
        </w:rPr>
        <w:t>modułu</w:t>
      </w:r>
      <w:r w:rsidR="00A74B1F" w:rsidRPr="00E40776">
        <w:rPr>
          <w:rFonts w:cstheme="minorHAnsi"/>
          <w:sz w:val="24"/>
          <w:szCs w:val="24"/>
        </w:rPr>
        <w:t xml:space="preserve">, do wysokości kapitału z dnia zawarcia umowy leasingu albo spłaty kapitału środków trwałych, należnej finansującemu z tytułu umowy leasingu, </w:t>
      </w:r>
      <w:r w:rsidR="007107CB" w:rsidRPr="00E40776">
        <w:rPr>
          <w:rFonts w:cstheme="minorHAnsi"/>
          <w:sz w:val="24"/>
          <w:szCs w:val="24"/>
        </w:rPr>
        <w:t>pod warunkiem, że</w:t>
      </w:r>
      <w:r w:rsidR="00A40471" w:rsidRPr="00E40776">
        <w:rPr>
          <w:rFonts w:cstheme="minorHAnsi"/>
          <w:sz w:val="24"/>
          <w:szCs w:val="24"/>
        </w:rPr>
        <w:t xml:space="preserve"> </w:t>
      </w:r>
      <w:r w:rsidR="007107CB" w:rsidRPr="00E40776">
        <w:rPr>
          <w:rFonts w:cstheme="minorHAnsi"/>
          <w:sz w:val="24"/>
          <w:szCs w:val="24"/>
        </w:rPr>
        <w:t>we wniosku o udzielenie pomocy finansujący jest wskazany przez wnioskodawcę jako podmiot upoważniony do poniesienia kosztu,</w:t>
      </w:r>
      <w:r w:rsidR="00A74B1F" w:rsidRPr="00E40776">
        <w:rPr>
          <w:rFonts w:cstheme="minorHAnsi"/>
          <w:sz w:val="24"/>
          <w:szCs w:val="24"/>
        </w:rPr>
        <w:t xml:space="preserve"> przy czym umowa leasingu prowadzi do przeniesienia własności tych środków na korzystającego, z wyłączeniem leasingu zwrotnego.</w:t>
      </w:r>
    </w:p>
    <w:p w14:paraId="5D7C57E3" w14:textId="6A0C513E" w:rsidR="007107CB" w:rsidRPr="00E40776" w:rsidRDefault="007107CB" w:rsidP="007107CB">
      <w:pPr>
        <w:spacing w:after="120" w:line="276" w:lineRule="auto"/>
        <w:rPr>
          <w:rFonts w:cstheme="minorHAnsi"/>
          <w:b/>
          <w:bCs/>
          <w:sz w:val="24"/>
          <w:szCs w:val="24"/>
        </w:rPr>
      </w:pPr>
      <w:r w:rsidRPr="00E40776">
        <w:rPr>
          <w:rFonts w:cstheme="minorHAnsi"/>
          <w:b/>
          <w:bCs/>
          <w:sz w:val="24"/>
          <w:szCs w:val="24"/>
        </w:rPr>
        <w:t xml:space="preserve">Nabywane środki trwałe, muszą być nowe, z wyjątkiem nabywanych przez MŚP. </w:t>
      </w:r>
    </w:p>
    <w:p w14:paraId="06449050" w14:textId="77777777" w:rsidR="007107CB" w:rsidRPr="00E40776" w:rsidRDefault="007107CB" w:rsidP="007107CB">
      <w:pPr>
        <w:spacing w:after="120" w:line="276" w:lineRule="auto"/>
        <w:rPr>
          <w:rFonts w:cstheme="minorHAnsi"/>
          <w:sz w:val="24"/>
          <w:szCs w:val="24"/>
        </w:rPr>
      </w:pPr>
      <w:r w:rsidRPr="00E40776">
        <w:rPr>
          <w:rFonts w:cstheme="minorHAnsi"/>
          <w:sz w:val="24"/>
          <w:szCs w:val="24"/>
        </w:rPr>
        <w:t xml:space="preserve">Nowe aktywa oznaczają aktywa, które zostały nabyte po cenie rynkowej przez Wnioskodawcę po dniu złożenia wniosku o dofinansowanie oraz które nie były nigdy wcześniej wykorzystywane w procesie produkcji. </w:t>
      </w:r>
    </w:p>
    <w:p w14:paraId="4679350A" w14:textId="77777777" w:rsidR="0069559E" w:rsidRPr="00E40776" w:rsidRDefault="0069559E" w:rsidP="00E74A5B">
      <w:pPr>
        <w:pStyle w:val="Akapitzlist"/>
        <w:spacing w:after="120" w:line="276" w:lineRule="auto"/>
        <w:ind w:left="0"/>
        <w:rPr>
          <w:rFonts w:cstheme="minorHAnsi"/>
          <w:sz w:val="24"/>
          <w:szCs w:val="24"/>
        </w:rPr>
      </w:pPr>
    </w:p>
    <w:p w14:paraId="6ADFDC42" w14:textId="259D0B11" w:rsidR="0069559E" w:rsidRPr="00E40776" w:rsidRDefault="007B2CB0" w:rsidP="0069559E">
      <w:pPr>
        <w:pStyle w:val="Nagwek3"/>
        <w:numPr>
          <w:ilvl w:val="2"/>
          <w:numId w:val="70"/>
        </w:numPr>
        <w:rPr>
          <w:rFonts w:asciiTheme="minorHAnsi" w:hAnsiTheme="minorHAnsi" w:cstheme="minorHAnsi"/>
          <w:b/>
          <w:bCs/>
          <w:color w:val="2F5496" w:themeColor="accent1" w:themeShade="BF"/>
        </w:rPr>
      </w:pPr>
      <w:bookmarkStart w:id="128" w:name="_Toc126667542"/>
      <w:r w:rsidRPr="00E40776">
        <w:rPr>
          <w:rFonts w:asciiTheme="minorHAnsi" w:hAnsiTheme="minorHAnsi" w:cstheme="minorHAnsi"/>
          <w:b/>
          <w:bCs/>
          <w:color w:val="2F5496" w:themeColor="accent1" w:themeShade="BF"/>
        </w:rPr>
        <w:t>Roboty budowlane</w:t>
      </w:r>
      <w:bookmarkEnd w:id="128"/>
    </w:p>
    <w:p w14:paraId="02088A52" w14:textId="77777777" w:rsidR="003070B3" w:rsidRPr="00E40776" w:rsidRDefault="003070B3" w:rsidP="007B2CB0">
      <w:pPr>
        <w:rPr>
          <w:rFonts w:cstheme="minorHAnsi"/>
          <w:sz w:val="24"/>
          <w:szCs w:val="24"/>
        </w:rPr>
      </w:pPr>
    </w:p>
    <w:p w14:paraId="6623E17A" w14:textId="4FA18217" w:rsidR="007B2CB0" w:rsidRPr="00E40776" w:rsidRDefault="007B2CB0" w:rsidP="007B2CB0">
      <w:pPr>
        <w:rPr>
          <w:rFonts w:cstheme="minorHAnsi"/>
          <w:sz w:val="24"/>
          <w:szCs w:val="24"/>
        </w:rPr>
      </w:pPr>
      <w:r w:rsidRPr="00E40776">
        <w:rPr>
          <w:rFonts w:cstheme="minorHAnsi"/>
          <w:sz w:val="24"/>
          <w:szCs w:val="24"/>
        </w:rPr>
        <w:t>W ramach tej kategorii kwalifikowalne są koszty nabycia robót i materiałów budowlanych.</w:t>
      </w:r>
    </w:p>
    <w:p w14:paraId="3B170FC4" w14:textId="77777777" w:rsidR="0069559E" w:rsidRPr="00E40776" w:rsidRDefault="0069559E" w:rsidP="007B2CB0">
      <w:pPr>
        <w:rPr>
          <w:rFonts w:cstheme="minorHAnsi"/>
          <w:sz w:val="24"/>
          <w:szCs w:val="24"/>
        </w:rPr>
      </w:pPr>
    </w:p>
    <w:p w14:paraId="5AE649B5" w14:textId="1CAF16BA" w:rsidR="0069559E" w:rsidRPr="00E40776" w:rsidRDefault="007B2CB0" w:rsidP="00155CD5">
      <w:pPr>
        <w:pStyle w:val="Nagwek3"/>
        <w:numPr>
          <w:ilvl w:val="2"/>
          <w:numId w:val="70"/>
        </w:numPr>
        <w:rPr>
          <w:rFonts w:asciiTheme="minorHAnsi" w:hAnsiTheme="minorHAnsi" w:cstheme="minorHAnsi"/>
          <w:b/>
          <w:bCs/>
          <w:color w:val="2F5496" w:themeColor="accent1" w:themeShade="BF"/>
        </w:rPr>
      </w:pPr>
      <w:bookmarkStart w:id="129" w:name="_Toc126667543"/>
      <w:r w:rsidRPr="00E40776">
        <w:rPr>
          <w:rFonts w:asciiTheme="minorHAnsi" w:hAnsiTheme="minorHAnsi" w:cstheme="minorHAnsi"/>
          <w:b/>
          <w:bCs/>
          <w:color w:val="2F5496" w:themeColor="accent1" w:themeShade="BF"/>
        </w:rPr>
        <w:t>Wartości niematerialne i prawne</w:t>
      </w:r>
      <w:bookmarkEnd w:id="129"/>
    </w:p>
    <w:p w14:paraId="04079420" w14:textId="77777777" w:rsidR="003070B3" w:rsidRPr="00E40776" w:rsidRDefault="003070B3" w:rsidP="003070B3">
      <w:pPr>
        <w:rPr>
          <w:rFonts w:cstheme="minorHAnsi"/>
          <w:sz w:val="24"/>
          <w:szCs w:val="24"/>
        </w:rPr>
      </w:pPr>
    </w:p>
    <w:p w14:paraId="2346B31A" w14:textId="77777777" w:rsidR="007B2CB0" w:rsidRPr="00E40776" w:rsidRDefault="007B2CB0" w:rsidP="007B2CB0">
      <w:pPr>
        <w:spacing w:after="0" w:line="276" w:lineRule="auto"/>
        <w:rPr>
          <w:rFonts w:cstheme="minorHAnsi"/>
          <w:sz w:val="24"/>
          <w:szCs w:val="24"/>
        </w:rPr>
      </w:pPr>
      <w:r w:rsidRPr="00E40776">
        <w:rPr>
          <w:rFonts w:cstheme="minorHAnsi"/>
          <w:sz w:val="24"/>
          <w:szCs w:val="24"/>
        </w:rPr>
        <w:t>W ramach tej kategorii kwalifikowalne są koszty nabycia wartości niematerialnych i prawnych w formie patentów, licencji, know-how oraz innych praw własności intelektualnej, jeżeli spełniają łącznie następujące warunki:</w:t>
      </w:r>
    </w:p>
    <w:p w14:paraId="6A51B799" w14:textId="77777777" w:rsidR="007B2CB0" w:rsidRPr="00E40776" w:rsidRDefault="007B2CB0" w:rsidP="003C3453">
      <w:pPr>
        <w:pStyle w:val="Akapitzlist"/>
        <w:numPr>
          <w:ilvl w:val="0"/>
          <w:numId w:val="34"/>
        </w:numPr>
        <w:spacing w:after="120" w:line="276" w:lineRule="auto"/>
        <w:rPr>
          <w:rFonts w:cstheme="minorHAnsi"/>
          <w:sz w:val="24"/>
          <w:szCs w:val="24"/>
        </w:rPr>
      </w:pPr>
      <w:r w:rsidRPr="00E40776">
        <w:rPr>
          <w:rFonts w:cstheme="minorHAnsi"/>
          <w:sz w:val="24"/>
          <w:szCs w:val="24"/>
        </w:rPr>
        <w:t>będą wykorzystywane wyłącznie w zakładzie otrzymującym pomoc,</w:t>
      </w:r>
    </w:p>
    <w:p w14:paraId="5BFD498A" w14:textId="77777777" w:rsidR="007B2CB0" w:rsidRPr="00E40776" w:rsidRDefault="007B2CB0" w:rsidP="003C3453">
      <w:pPr>
        <w:pStyle w:val="Akapitzlist"/>
        <w:numPr>
          <w:ilvl w:val="0"/>
          <w:numId w:val="34"/>
        </w:numPr>
        <w:spacing w:after="120" w:line="276" w:lineRule="auto"/>
        <w:rPr>
          <w:rFonts w:cstheme="minorHAnsi"/>
          <w:sz w:val="24"/>
          <w:szCs w:val="24"/>
        </w:rPr>
      </w:pPr>
      <w:r w:rsidRPr="00E40776">
        <w:rPr>
          <w:rFonts w:cstheme="minorHAnsi"/>
          <w:sz w:val="24"/>
          <w:szCs w:val="24"/>
        </w:rPr>
        <w:t>będą podlegać amortyzacji zgodnie z przepisami o rachunkowości,</w:t>
      </w:r>
    </w:p>
    <w:p w14:paraId="1EFB0E9F" w14:textId="3559D412" w:rsidR="007B2CB0" w:rsidRPr="00E40776" w:rsidRDefault="007B2CB0" w:rsidP="003C3453">
      <w:pPr>
        <w:pStyle w:val="Akapitzlist"/>
        <w:numPr>
          <w:ilvl w:val="0"/>
          <w:numId w:val="34"/>
        </w:numPr>
        <w:spacing w:after="120" w:line="276" w:lineRule="auto"/>
        <w:rPr>
          <w:rFonts w:cstheme="minorHAnsi"/>
          <w:sz w:val="24"/>
          <w:szCs w:val="24"/>
        </w:rPr>
      </w:pPr>
      <w:r w:rsidRPr="00E40776">
        <w:rPr>
          <w:rFonts w:cstheme="minorHAnsi"/>
          <w:sz w:val="24"/>
          <w:szCs w:val="24"/>
        </w:rPr>
        <w:t xml:space="preserve">zostaną nabyte na warunkach rynkowych od osób trzecich niepowiązanych </w:t>
      </w:r>
      <w:r w:rsidR="0069559E" w:rsidRPr="00E40776">
        <w:rPr>
          <w:rFonts w:cstheme="minorHAnsi"/>
          <w:sz w:val="24"/>
          <w:szCs w:val="24"/>
        </w:rPr>
        <w:br/>
      </w:r>
      <w:r w:rsidRPr="00E40776">
        <w:rPr>
          <w:rFonts w:cstheme="minorHAnsi"/>
          <w:sz w:val="24"/>
          <w:szCs w:val="24"/>
        </w:rPr>
        <w:t>z przedsiębiorcą otrzymującym pomoc,</w:t>
      </w:r>
    </w:p>
    <w:p w14:paraId="206CBB49" w14:textId="377344AF" w:rsidR="007B2CB0" w:rsidRPr="00E40776" w:rsidRDefault="007B2CB0" w:rsidP="003C3453">
      <w:pPr>
        <w:pStyle w:val="Akapitzlist"/>
        <w:numPr>
          <w:ilvl w:val="0"/>
          <w:numId w:val="34"/>
        </w:numPr>
        <w:spacing w:after="120" w:line="276" w:lineRule="auto"/>
        <w:rPr>
          <w:rFonts w:cstheme="minorHAnsi"/>
          <w:sz w:val="24"/>
          <w:szCs w:val="24"/>
        </w:rPr>
      </w:pPr>
      <w:r w:rsidRPr="00E40776">
        <w:rPr>
          <w:rFonts w:cstheme="minorHAnsi"/>
          <w:sz w:val="24"/>
          <w:szCs w:val="24"/>
        </w:rPr>
        <w:t xml:space="preserve">będą stanowić aktywa przedsiębiorcy otrzymującego pomoc i pozostaną związane z projektem, na który przyznano pomoc, przez okres co najmniej </w:t>
      </w:r>
      <w:r w:rsidR="00200142" w:rsidRPr="00E40776">
        <w:rPr>
          <w:rFonts w:cstheme="minorHAnsi"/>
          <w:sz w:val="24"/>
          <w:szCs w:val="24"/>
        </w:rPr>
        <w:t>5</w:t>
      </w:r>
      <w:r w:rsidRPr="00E40776">
        <w:rPr>
          <w:rFonts w:cstheme="minorHAnsi"/>
          <w:sz w:val="24"/>
          <w:szCs w:val="24"/>
        </w:rPr>
        <w:t xml:space="preserve"> lat od dnia zakończenia realizacji projektu</w:t>
      </w:r>
      <w:r w:rsidR="00200142" w:rsidRPr="00E40776">
        <w:rPr>
          <w:rFonts w:cstheme="minorHAnsi"/>
          <w:sz w:val="24"/>
          <w:szCs w:val="24"/>
        </w:rPr>
        <w:t xml:space="preserve"> lub </w:t>
      </w:r>
      <w:r w:rsidR="0037197A" w:rsidRPr="00E40776">
        <w:rPr>
          <w:rFonts w:cstheme="minorHAnsi"/>
          <w:sz w:val="24"/>
          <w:szCs w:val="24"/>
        </w:rPr>
        <w:t>3</w:t>
      </w:r>
      <w:r w:rsidR="00200142" w:rsidRPr="00E40776">
        <w:rPr>
          <w:rFonts w:cstheme="minorHAnsi"/>
          <w:sz w:val="24"/>
          <w:szCs w:val="24"/>
        </w:rPr>
        <w:t xml:space="preserve"> lata w przypadku MŚP. </w:t>
      </w:r>
    </w:p>
    <w:p w14:paraId="5C1EB6B4" w14:textId="1FD8C9D1" w:rsidR="00155CD5" w:rsidRPr="00E40776" w:rsidRDefault="00EA6BED" w:rsidP="00C846D7">
      <w:pPr>
        <w:spacing w:after="120" w:line="276" w:lineRule="auto"/>
        <w:rPr>
          <w:rFonts w:cstheme="minorHAnsi"/>
          <w:sz w:val="24"/>
          <w:szCs w:val="24"/>
        </w:rPr>
      </w:pPr>
      <w:r w:rsidRPr="00E40776">
        <w:rPr>
          <w:rFonts w:cstheme="minorHAnsi"/>
          <w:sz w:val="24"/>
          <w:szCs w:val="24"/>
        </w:rPr>
        <w:t>W przypadku dużych przedsiębiorstw koszty wartości niematerialnych i prawnych są kwalifikowalne jedynie do wysokości 50% całkowitych kwalifikowalnych kosztów inwestycji początkowej.</w:t>
      </w:r>
      <w:r w:rsidR="00155CD5" w:rsidRPr="00E40776">
        <w:rPr>
          <w:rFonts w:cstheme="minorHAnsi"/>
          <w:sz w:val="24"/>
          <w:szCs w:val="24"/>
        </w:rPr>
        <w:br w:type="page"/>
      </w:r>
    </w:p>
    <w:p w14:paraId="022575B1" w14:textId="3C70D4A6" w:rsidR="00A23B26" w:rsidRPr="00E40776" w:rsidRDefault="00D8080C" w:rsidP="00CC6020">
      <w:pPr>
        <w:pStyle w:val="Nagwek1"/>
        <w:tabs>
          <w:tab w:val="left" w:pos="426"/>
        </w:tabs>
        <w:ind w:firstLine="284"/>
        <w:rPr>
          <w:rFonts w:asciiTheme="minorHAnsi" w:hAnsiTheme="minorHAnsi" w:cstheme="minorHAnsi"/>
          <w:b/>
          <w:bCs/>
          <w:sz w:val="24"/>
          <w:szCs w:val="24"/>
        </w:rPr>
      </w:pPr>
      <w:bookmarkStart w:id="130" w:name="_Toc126667544"/>
      <w:r w:rsidRPr="00E40776">
        <w:rPr>
          <w:rFonts w:asciiTheme="minorHAnsi" w:hAnsiTheme="minorHAnsi" w:cstheme="minorHAnsi"/>
          <w:b/>
          <w:bCs/>
          <w:sz w:val="24"/>
          <w:szCs w:val="24"/>
        </w:rPr>
        <w:lastRenderedPageBreak/>
        <w:t xml:space="preserve">6. </w:t>
      </w:r>
      <w:r w:rsidR="00A23B26" w:rsidRPr="00E40776">
        <w:rPr>
          <w:rFonts w:asciiTheme="minorHAnsi" w:hAnsiTheme="minorHAnsi" w:cstheme="minorHAnsi"/>
          <w:b/>
          <w:bCs/>
          <w:sz w:val="24"/>
          <w:szCs w:val="24"/>
        </w:rPr>
        <w:t>WYDATKI KWALIFIKOWALNE MODUŁU CYFRYZACJA</w:t>
      </w:r>
      <w:bookmarkEnd w:id="130"/>
    </w:p>
    <w:p w14:paraId="327CC092" w14:textId="77777777" w:rsidR="001D74C5" w:rsidRPr="00E40776" w:rsidRDefault="001D74C5" w:rsidP="001D74C5">
      <w:pPr>
        <w:rPr>
          <w:rFonts w:cstheme="minorHAnsi"/>
          <w:sz w:val="24"/>
          <w:szCs w:val="24"/>
        </w:rPr>
      </w:pPr>
    </w:p>
    <w:p w14:paraId="4D19578E" w14:textId="20C720CC" w:rsidR="00A23B26" w:rsidRPr="00E40776" w:rsidRDefault="007B2CB0" w:rsidP="00446A2F">
      <w:pPr>
        <w:pStyle w:val="Nagwek2"/>
        <w:tabs>
          <w:tab w:val="left" w:pos="426"/>
        </w:tabs>
        <w:rPr>
          <w:rFonts w:asciiTheme="minorHAnsi" w:hAnsiTheme="minorHAnsi" w:cstheme="minorHAnsi"/>
          <w:b/>
          <w:bCs/>
          <w:sz w:val="24"/>
          <w:szCs w:val="24"/>
        </w:rPr>
      </w:pPr>
      <w:bookmarkStart w:id="131" w:name="_Toc126667545"/>
      <w:r w:rsidRPr="00E40776">
        <w:rPr>
          <w:rFonts w:asciiTheme="minorHAnsi" w:hAnsiTheme="minorHAnsi" w:cstheme="minorHAnsi"/>
          <w:b/>
          <w:bCs/>
          <w:sz w:val="24"/>
          <w:szCs w:val="24"/>
        </w:rPr>
        <w:t>6</w:t>
      </w:r>
      <w:r w:rsidR="006478F5" w:rsidRPr="00E40776">
        <w:rPr>
          <w:rFonts w:asciiTheme="minorHAnsi" w:hAnsiTheme="minorHAnsi" w:cstheme="minorHAnsi"/>
          <w:b/>
          <w:bCs/>
          <w:sz w:val="24"/>
          <w:szCs w:val="24"/>
        </w:rPr>
        <w:t xml:space="preserve">.1 </w:t>
      </w:r>
      <w:r w:rsidR="00A23B26" w:rsidRPr="00E40776">
        <w:rPr>
          <w:rFonts w:asciiTheme="minorHAnsi" w:hAnsiTheme="minorHAnsi" w:cstheme="minorHAnsi"/>
          <w:b/>
          <w:bCs/>
          <w:sz w:val="24"/>
          <w:szCs w:val="24"/>
        </w:rPr>
        <w:t>Pomoc publiczna</w:t>
      </w:r>
      <w:bookmarkEnd w:id="131"/>
    </w:p>
    <w:p w14:paraId="1241EF1B" w14:textId="77777777" w:rsidR="0069559E" w:rsidRPr="00E40776" w:rsidRDefault="0069559E" w:rsidP="0069559E">
      <w:pPr>
        <w:rPr>
          <w:rFonts w:cstheme="minorHAnsi"/>
          <w:sz w:val="24"/>
          <w:szCs w:val="24"/>
        </w:rPr>
      </w:pPr>
    </w:p>
    <w:p w14:paraId="6040BD06" w14:textId="77777777" w:rsidR="00A23B26" w:rsidRPr="00E40776" w:rsidRDefault="00A23B26" w:rsidP="005B5A34">
      <w:pPr>
        <w:spacing w:after="120" w:line="276" w:lineRule="auto"/>
        <w:rPr>
          <w:rFonts w:cstheme="minorHAnsi"/>
          <w:sz w:val="24"/>
          <w:szCs w:val="24"/>
        </w:rPr>
      </w:pPr>
      <w:r w:rsidRPr="00E40776">
        <w:rPr>
          <w:rFonts w:cstheme="minorHAnsi"/>
          <w:sz w:val="24"/>
          <w:szCs w:val="24"/>
        </w:rPr>
        <w:t>Wnioskodawca może uzyskać wsparcie w module na podstawie:</w:t>
      </w:r>
    </w:p>
    <w:p w14:paraId="2EA0723C" w14:textId="1B464F69" w:rsidR="00A23B26" w:rsidRPr="00E40776" w:rsidRDefault="00A23B26" w:rsidP="003C3453">
      <w:pPr>
        <w:pStyle w:val="Akapitzlist"/>
        <w:numPr>
          <w:ilvl w:val="0"/>
          <w:numId w:val="9"/>
        </w:numPr>
        <w:spacing w:after="120" w:line="276" w:lineRule="auto"/>
        <w:ind w:left="0" w:firstLine="0"/>
        <w:rPr>
          <w:rFonts w:cstheme="minorHAnsi"/>
          <w:sz w:val="24"/>
          <w:szCs w:val="24"/>
        </w:rPr>
      </w:pPr>
      <w:r w:rsidRPr="00E40776">
        <w:rPr>
          <w:rFonts w:cstheme="minorHAnsi"/>
          <w:sz w:val="24"/>
          <w:szCs w:val="24"/>
        </w:rPr>
        <w:t xml:space="preserve">Rozporządzenia </w:t>
      </w:r>
      <w:r w:rsidR="00095981" w:rsidRPr="00E40776">
        <w:rPr>
          <w:rFonts w:cstheme="minorHAnsi"/>
          <w:sz w:val="24"/>
          <w:szCs w:val="24"/>
        </w:rPr>
        <w:t xml:space="preserve">Komisji (UE) nr </w:t>
      </w:r>
      <w:r w:rsidRPr="00E40776">
        <w:rPr>
          <w:rFonts w:cstheme="minorHAnsi"/>
          <w:sz w:val="24"/>
          <w:szCs w:val="24"/>
        </w:rPr>
        <w:t xml:space="preserve">651/2014 jako: </w:t>
      </w:r>
    </w:p>
    <w:p w14:paraId="5C4B4694" w14:textId="0A1AD608" w:rsidR="00A23B26" w:rsidRPr="00E40776" w:rsidRDefault="00A23B26" w:rsidP="00D95EED">
      <w:pPr>
        <w:pStyle w:val="Akapitzlist"/>
        <w:numPr>
          <w:ilvl w:val="1"/>
          <w:numId w:val="26"/>
        </w:numPr>
        <w:spacing w:after="120" w:line="276" w:lineRule="auto"/>
        <w:ind w:left="1276" w:hanging="367"/>
        <w:rPr>
          <w:rFonts w:cstheme="minorHAnsi"/>
          <w:sz w:val="24"/>
          <w:szCs w:val="24"/>
        </w:rPr>
      </w:pPr>
      <w:r w:rsidRPr="00E40776">
        <w:rPr>
          <w:rFonts w:cstheme="minorHAnsi"/>
          <w:sz w:val="24"/>
          <w:szCs w:val="24"/>
        </w:rPr>
        <w:t xml:space="preserve">regionalną pomoc inwestycyjną (art. 14), </w:t>
      </w:r>
    </w:p>
    <w:p w14:paraId="4EDF935A" w14:textId="64B3BBA4" w:rsidR="00A23B26" w:rsidRPr="00E40776" w:rsidRDefault="00A23B26" w:rsidP="00D95EED">
      <w:pPr>
        <w:pStyle w:val="Akapitzlist"/>
        <w:numPr>
          <w:ilvl w:val="1"/>
          <w:numId w:val="26"/>
        </w:numPr>
        <w:spacing w:after="120" w:line="276" w:lineRule="auto"/>
        <w:ind w:left="1276" w:hanging="367"/>
        <w:rPr>
          <w:rFonts w:cstheme="minorHAnsi"/>
          <w:sz w:val="24"/>
          <w:szCs w:val="24"/>
        </w:rPr>
      </w:pPr>
      <w:r w:rsidRPr="00E40776">
        <w:rPr>
          <w:rFonts w:cstheme="minorHAnsi"/>
          <w:sz w:val="24"/>
          <w:szCs w:val="24"/>
        </w:rPr>
        <w:t>pomoc na usługi doradcze na rzecz MŚP (art. 18),</w:t>
      </w:r>
    </w:p>
    <w:p w14:paraId="70750F94" w14:textId="0B27C485" w:rsidR="00491BA2" w:rsidRPr="00E40776" w:rsidRDefault="00A23B26" w:rsidP="00D95EED">
      <w:pPr>
        <w:pStyle w:val="Akapitzlist"/>
        <w:numPr>
          <w:ilvl w:val="1"/>
          <w:numId w:val="26"/>
        </w:numPr>
        <w:spacing w:after="120" w:line="276" w:lineRule="auto"/>
        <w:ind w:left="1276" w:hanging="367"/>
        <w:rPr>
          <w:rFonts w:cstheme="minorHAnsi"/>
          <w:sz w:val="24"/>
          <w:szCs w:val="24"/>
        </w:rPr>
      </w:pPr>
      <w:r w:rsidRPr="00E40776">
        <w:rPr>
          <w:rFonts w:cstheme="minorHAnsi"/>
          <w:sz w:val="24"/>
          <w:szCs w:val="24"/>
        </w:rPr>
        <w:t xml:space="preserve">pomoc dla MŚP na wspieranie innowacyjności (art. 28) </w:t>
      </w:r>
    </w:p>
    <w:p w14:paraId="44850047" w14:textId="067E8CBE" w:rsidR="00A23B26" w:rsidRPr="00E40776" w:rsidRDefault="00A23B26" w:rsidP="003C3453">
      <w:pPr>
        <w:pStyle w:val="Akapitzlist"/>
        <w:numPr>
          <w:ilvl w:val="0"/>
          <w:numId w:val="9"/>
        </w:numPr>
        <w:spacing w:after="120" w:line="276" w:lineRule="auto"/>
        <w:ind w:left="0" w:firstLine="0"/>
        <w:rPr>
          <w:rFonts w:cstheme="minorHAnsi"/>
          <w:sz w:val="24"/>
          <w:szCs w:val="24"/>
        </w:rPr>
      </w:pPr>
      <w:r w:rsidRPr="00E40776">
        <w:rPr>
          <w:rFonts w:cstheme="minorHAnsi"/>
          <w:sz w:val="24"/>
          <w:szCs w:val="24"/>
        </w:rPr>
        <w:t xml:space="preserve">Rozporządzenia 1407/2013 jako pomoc de </w:t>
      </w:r>
      <w:proofErr w:type="spellStart"/>
      <w:r w:rsidRPr="00E40776">
        <w:rPr>
          <w:rFonts w:cstheme="minorHAnsi"/>
          <w:sz w:val="24"/>
          <w:szCs w:val="24"/>
        </w:rPr>
        <w:t>minimis</w:t>
      </w:r>
      <w:proofErr w:type="spellEnd"/>
      <w:r w:rsidR="001660D4" w:rsidRPr="00E40776">
        <w:rPr>
          <w:rFonts w:cstheme="minorHAnsi"/>
          <w:sz w:val="24"/>
          <w:szCs w:val="24"/>
        </w:rPr>
        <w:t>.</w:t>
      </w:r>
    </w:p>
    <w:p w14:paraId="3FEA15C3" w14:textId="77777777" w:rsidR="0069559E" w:rsidRPr="00E40776" w:rsidRDefault="0069559E" w:rsidP="0069559E">
      <w:pPr>
        <w:pStyle w:val="Akapitzlist"/>
        <w:spacing w:after="120" w:line="276" w:lineRule="auto"/>
        <w:ind w:left="0"/>
        <w:rPr>
          <w:rFonts w:cstheme="minorHAnsi"/>
          <w:sz w:val="24"/>
          <w:szCs w:val="24"/>
        </w:rPr>
      </w:pPr>
    </w:p>
    <w:p w14:paraId="62C9EA6C" w14:textId="78D81D2B" w:rsidR="003167AD" w:rsidRPr="00E40776" w:rsidRDefault="007B2CB0" w:rsidP="00446A2F">
      <w:pPr>
        <w:pStyle w:val="Nagwek2"/>
        <w:tabs>
          <w:tab w:val="left" w:pos="426"/>
        </w:tabs>
        <w:rPr>
          <w:rFonts w:asciiTheme="minorHAnsi" w:hAnsiTheme="minorHAnsi" w:cstheme="minorHAnsi"/>
          <w:b/>
          <w:bCs/>
          <w:sz w:val="24"/>
          <w:szCs w:val="24"/>
        </w:rPr>
      </w:pPr>
      <w:bookmarkStart w:id="132" w:name="_Toc126667546"/>
      <w:r w:rsidRPr="00E40776">
        <w:rPr>
          <w:rFonts w:asciiTheme="minorHAnsi" w:hAnsiTheme="minorHAnsi" w:cstheme="minorHAnsi"/>
          <w:b/>
          <w:bCs/>
          <w:sz w:val="24"/>
          <w:szCs w:val="24"/>
        </w:rPr>
        <w:t>6</w:t>
      </w:r>
      <w:r w:rsidR="006478F5" w:rsidRPr="00E40776">
        <w:rPr>
          <w:rFonts w:asciiTheme="minorHAnsi" w:hAnsiTheme="minorHAnsi" w:cstheme="minorHAnsi"/>
          <w:b/>
          <w:bCs/>
          <w:sz w:val="24"/>
          <w:szCs w:val="24"/>
        </w:rPr>
        <w:t>.2</w:t>
      </w:r>
      <w:r w:rsidR="007107CB" w:rsidRPr="00E40776">
        <w:rPr>
          <w:rFonts w:asciiTheme="minorHAnsi" w:hAnsiTheme="minorHAnsi" w:cstheme="minorHAnsi"/>
          <w:b/>
          <w:bCs/>
          <w:sz w:val="24"/>
          <w:szCs w:val="24"/>
        </w:rPr>
        <w:tab/>
      </w:r>
      <w:r w:rsidR="00A23B26" w:rsidRPr="00E40776">
        <w:rPr>
          <w:rFonts w:asciiTheme="minorHAnsi" w:hAnsiTheme="minorHAnsi" w:cstheme="minorHAnsi"/>
          <w:b/>
          <w:bCs/>
          <w:sz w:val="24"/>
          <w:szCs w:val="24"/>
        </w:rPr>
        <w:t>Limity</w:t>
      </w:r>
      <w:r w:rsidR="003167AD" w:rsidRPr="00E40776">
        <w:rPr>
          <w:rFonts w:asciiTheme="minorHAnsi" w:hAnsiTheme="minorHAnsi" w:cstheme="minorHAnsi"/>
          <w:b/>
          <w:bCs/>
          <w:sz w:val="24"/>
          <w:szCs w:val="24"/>
        </w:rPr>
        <w:t xml:space="preserve"> wydatków kwalifikowa</w:t>
      </w:r>
      <w:r w:rsidR="000B17FE" w:rsidRPr="00E40776">
        <w:rPr>
          <w:rFonts w:asciiTheme="minorHAnsi" w:hAnsiTheme="minorHAnsi" w:cstheme="minorHAnsi"/>
          <w:b/>
          <w:bCs/>
          <w:sz w:val="24"/>
          <w:szCs w:val="24"/>
        </w:rPr>
        <w:t>l</w:t>
      </w:r>
      <w:r w:rsidR="003167AD" w:rsidRPr="00E40776">
        <w:rPr>
          <w:rFonts w:asciiTheme="minorHAnsi" w:hAnsiTheme="minorHAnsi" w:cstheme="minorHAnsi"/>
          <w:b/>
          <w:bCs/>
          <w:sz w:val="24"/>
          <w:szCs w:val="24"/>
        </w:rPr>
        <w:t>nych w module oraz limity dofinansowania</w:t>
      </w:r>
      <w:bookmarkEnd w:id="132"/>
    </w:p>
    <w:p w14:paraId="630AF005" w14:textId="77777777" w:rsidR="0069559E" w:rsidRPr="00E40776" w:rsidRDefault="0069559E" w:rsidP="0069559E">
      <w:pPr>
        <w:rPr>
          <w:rFonts w:cstheme="minorHAnsi"/>
          <w:sz w:val="24"/>
          <w:szCs w:val="24"/>
        </w:rPr>
      </w:pPr>
    </w:p>
    <w:p w14:paraId="0B4FEEC1" w14:textId="00F2098B" w:rsidR="00E82F89" w:rsidRPr="00E40776" w:rsidRDefault="00E82F89" w:rsidP="005B5A34">
      <w:pPr>
        <w:spacing w:after="120" w:line="276" w:lineRule="auto"/>
        <w:rPr>
          <w:rFonts w:cstheme="minorHAnsi"/>
          <w:sz w:val="24"/>
          <w:szCs w:val="24"/>
        </w:rPr>
      </w:pPr>
      <w:bookmarkStart w:id="133" w:name="_Hlk117084024"/>
      <w:r w:rsidRPr="00E40776">
        <w:rPr>
          <w:rFonts w:cstheme="minorHAnsi"/>
          <w:sz w:val="24"/>
          <w:szCs w:val="24"/>
          <w:u w:val="single"/>
        </w:rPr>
        <w:t>Limity wynikające z przepisów pomocy publicznej</w:t>
      </w:r>
      <w:r w:rsidRPr="00E40776">
        <w:rPr>
          <w:rFonts w:cstheme="minorHAnsi"/>
          <w:sz w:val="24"/>
          <w:szCs w:val="24"/>
        </w:rPr>
        <w:t>:</w:t>
      </w:r>
    </w:p>
    <w:bookmarkEnd w:id="133"/>
    <w:p w14:paraId="03CBD7F7" w14:textId="77777777" w:rsidR="0013195D" w:rsidRPr="00E40776" w:rsidRDefault="0013195D" w:rsidP="0013195D">
      <w:pPr>
        <w:spacing w:after="120" w:line="276" w:lineRule="auto"/>
        <w:rPr>
          <w:rFonts w:cstheme="minorHAnsi"/>
          <w:b/>
          <w:bCs/>
          <w:sz w:val="24"/>
          <w:szCs w:val="24"/>
        </w:rPr>
      </w:pPr>
      <w:r w:rsidRPr="00E40776">
        <w:rPr>
          <w:rFonts w:cstheme="minorHAnsi"/>
          <w:b/>
          <w:bCs/>
          <w:sz w:val="24"/>
          <w:szCs w:val="24"/>
        </w:rPr>
        <w:t>Intensywność pomocy</w:t>
      </w:r>
      <w:r w:rsidRPr="00E40776">
        <w:rPr>
          <w:rFonts w:cstheme="minorHAnsi"/>
          <w:sz w:val="24"/>
          <w:szCs w:val="24"/>
        </w:rPr>
        <w:t xml:space="preserve"> na wydatki w ramach poszczególnych przeznaczeń pomocy nie może przekroczyć:</w:t>
      </w:r>
    </w:p>
    <w:p w14:paraId="31A853B6" w14:textId="1A204488" w:rsidR="00272114" w:rsidRPr="00E40776" w:rsidRDefault="0013195D" w:rsidP="003C3453">
      <w:pPr>
        <w:pStyle w:val="Akapitzlist"/>
        <w:numPr>
          <w:ilvl w:val="0"/>
          <w:numId w:val="36"/>
        </w:numPr>
        <w:spacing w:after="120" w:line="276" w:lineRule="auto"/>
        <w:rPr>
          <w:rFonts w:cstheme="minorHAnsi"/>
          <w:sz w:val="24"/>
          <w:szCs w:val="24"/>
        </w:rPr>
      </w:pPr>
      <w:r w:rsidRPr="00E40776">
        <w:rPr>
          <w:rFonts w:cstheme="minorHAnsi"/>
          <w:sz w:val="24"/>
          <w:szCs w:val="24"/>
        </w:rPr>
        <w:t xml:space="preserve">limitów intensywności wsparcia wskazanych w rozporządzeniu Rady Ministrów z dnia 14 grudnia 2021 r. w sprawie ustalenia mapy pomocy regionalnej na lata 2022-2027 (Dz. U. poz. 2422) w przypadku </w:t>
      </w:r>
      <w:r w:rsidR="00446A2F" w:rsidRPr="00E40776">
        <w:rPr>
          <w:rFonts w:cstheme="minorHAnsi"/>
          <w:b/>
          <w:bCs/>
          <w:sz w:val="24"/>
          <w:szCs w:val="24"/>
        </w:rPr>
        <w:t>r</w:t>
      </w:r>
      <w:r w:rsidRPr="00E40776">
        <w:rPr>
          <w:rFonts w:cstheme="minorHAnsi"/>
          <w:b/>
          <w:bCs/>
          <w:sz w:val="24"/>
          <w:szCs w:val="24"/>
        </w:rPr>
        <w:t>egionalnej pomocy inwestycyjnej</w:t>
      </w:r>
      <w:r w:rsidRPr="00E40776">
        <w:rPr>
          <w:rFonts w:cstheme="minorHAnsi"/>
          <w:sz w:val="24"/>
          <w:szCs w:val="24"/>
        </w:rPr>
        <w:t>.</w:t>
      </w:r>
    </w:p>
    <w:p w14:paraId="4109366C" w14:textId="7AAEF025" w:rsidR="0013195D" w:rsidRPr="00E40776" w:rsidRDefault="0013195D" w:rsidP="00DA65E4">
      <w:pPr>
        <w:pStyle w:val="Akapitzlist"/>
        <w:spacing w:after="120" w:line="276" w:lineRule="auto"/>
        <w:ind w:left="360"/>
        <w:rPr>
          <w:rFonts w:cstheme="minorHAnsi"/>
          <w:sz w:val="24"/>
          <w:szCs w:val="24"/>
        </w:rPr>
      </w:pPr>
      <w:r w:rsidRPr="00E40776">
        <w:rPr>
          <w:rFonts w:cstheme="minorHAnsi"/>
          <w:sz w:val="24"/>
          <w:szCs w:val="24"/>
        </w:rPr>
        <w:t>Intensywność wsparcia w regionalnej pomocy inwestycyjnej w poszczególnych regionach dla poszczególnych kategorii przedsiębiorców została przedstawiona w Tabeli nr 2;</w:t>
      </w:r>
    </w:p>
    <w:p w14:paraId="1979B277" w14:textId="77777777" w:rsidR="0013195D" w:rsidRPr="00E40776" w:rsidRDefault="0013195D" w:rsidP="003C3453">
      <w:pPr>
        <w:pStyle w:val="Akapitzlist"/>
        <w:numPr>
          <w:ilvl w:val="0"/>
          <w:numId w:val="36"/>
        </w:numPr>
        <w:spacing w:after="120" w:line="276" w:lineRule="auto"/>
        <w:rPr>
          <w:rFonts w:cstheme="minorHAnsi"/>
          <w:sz w:val="24"/>
          <w:szCs w:val="24"/>
        </w:rPr>
      </w:pPr>
      <w:r w:rsidRPr="00E40776">
        <w:rPr>
          <w:rFonts w:cstheme="minorHAnsi"/>
          <w:sz w:val="24"/>
          <w:szCs w:val="24"/>
        </w:rPr>
        <w:t xml:space="preserve">50% w przypadku </w:t>
      </w:r>
      <w:r w:rsidRPr="00E40776">
        <w:rPr>
          <w:rFonts w:cstheme="minorHAnsi"/>
          <w:b/>
          <w:bCs/>
          <w:sz w:val="24"/>
          <w:szCs w:val="24"/>
        </w:rPr>
        <w:t>pomocy na usługi doradcze na rzecz MŚP</w:t>
      </w:r>
      <w:r w:rsidRPr="00E40776">
        <w:rPr>
          <w:rFonts w:cstheme="minorHAnsi"/>
          <w:bCs/>
          <w:sz w:val="24"/>
          <w:szCs w:val="24"/>
        </w:rPr>
        <w:t>;</w:t>
      </w:r>
    </w:p>
    <w:p w14:paraId="6CC041EA" w14:textId="77777777" w:rsidR="0013195D" w:rsidRPr="00E40776" w:rsidRDefault="0013195D" w:rsidP="003C3453">
      <w:pPr>
        <w:pStyle w:val="Akapitzlist"/>
        <w:numPr>
          <w:ilvl w:val="0"/>
          <w:numId w:val="36"/>
        </w:numPr>
        <w:spacing w:after="120" w:line="276" w:lineRule="auto"/>
        <w:rPr>
          <w:rFonts w:cstheme="minorHAnsi"/>
          <w:sz w:val="24"/>
          <w:szCs w:val="24"/>
        </w:rPr>
      </w:pPr>
      <w:r w:rsidRPr="00E40776">
        <w:rPr>
          <w:rFonts w:cstheme="minorHAnsi"/>
          <w:sz w:val="24"/>
          <w:szCs w:val="24"/>
        </w:rPr>
        <w:t xml:space="preserve">50% w przypadku </w:t>
      </w:r>
      <w:r w:rsidRPr="00E40776">
        <w:rPr>
          <w:rFonts w:cstheme="minorHAnsi"/>
          <w:b/>
          <w:bCs/>
          <w:sz w:val="24"/>
          <w:szCs w:val="24"/>
        </w:rPr>
        <w:t>pomocy dla MŚP na wspieranie innowacyjności</w:t>
      </w:r>
      <w:r w:rsidRPr="00E40776">
        <w:rPr>
          <w:rFonts w:cstheme="minorHAnsi"/>
          <w:sz w:val="24"/>
          <w:szCs w:val="24"/>
        </w:rPr>
        <w:t>;</w:t>
      </w:r>
    </w:p>
    <w:p w14:paraId="26ADA12D" w14:textId="4BDB6A5C" w:rsidR="0013195D" w:rsidRPr="00E40776" w:rsidRDefault="0013195D" w:rsidP="003C3453">
      <w:pPr>
        <w:pStyle w:val="Akapitzlist"/>
        <w:numPr>
          <w:ilvl w:val="0"/>
          <w:numId w:val="36"/>
        </w:numPr>
        <w:spacing w:after="120" w:line="276" w:lineRule="auto"/>
        <w:rPr>
          <w:rFonts w:cstheme="minorHAnsi"/>
          <w:sz w:val="24"/>
          <w:szCs w:val="24"/>
        </w:rPr>
      </w:pPr>
      <w:r w:rsidRPr="00E40776">
        <w:rPr>
          <w:rFonts w:cstheme="minorHAnsi"/>
          <w:bCs/>
          <w:sz w:val="24"/>
          <w:szCs w:val="24"/>
        </w:rPr>
        <w:t xml:space="preserve">50% w przypadku </w:t>
      </w:r>
      <w:r w:rsidRPr="00E40776">
        <w:rPr>
          <w:rFonts w:cstheme="minorHAnsi"/>
          <w:b/>
          <w:bCs/>
          <w:sz w:val="24"/>
          <w:szCs w:val="24"/>
        </w:rPr>
        <w:t xml:space="preserve">pomocy de </w:t>
      </w:r>
      <w:proofErr w:type="spellStart"/>
      <w:r w:rsidRPr="00E40776">
        <w:rPr>
          <w:rFonts w:cstheme="minorHAnsi"/>
          <w:b/>
          <w:bCs/>
          <w:sz w:val="24"/>
          <w:szCs w:val="24"/>
        </w:rPr>
        <w:t>minimis</w:t>
      </w:r>
      <w:proofErr w:type="spellEnd"/>
      <w:r w:rsidR="00D95EED" w:rsidRPr="00E40776">
        <w:rPr>
          <w:rFonts w:cstheme="minorHAnsi"/>
          <w:sz w:val="24"/>
          <w:szCs w:val="24"/>
        </w:rPr>
        <w:t>.</w:t>
      </w:r>
    </w:p>
    <w:p w14:paraId="5DA6D9C4" w14:textId="77777777" w:rsidR="00FC510A" w:rsidRPr="00E40776" w:rsidRDefault="00FC510A" w:rsidP="00FC510A">
      <w:pPr>
        <w:pStyle w:val="Akapitzlist"/>
        <w:spacing w:after="120" w:line="276" w:lineRule="auto"/>
        <w:ind w:left="360"/>
        <w:rPr>
          <w:rFonts w:cstheme="minorHAnsi"/>
          <w:sz w:val="24"/>
          <w:szCs w:val="24"/>
        </w:rPr>
      </w:pPr>
    </w:p>
    <w:p w14:paraId="5CA08154" w14:textId="15E3F1C3" w:rsidR="00A23B26" w:rsidRPr="00E40776" w:rsidRDefault="008C6E68" w:rsidP="00497D53">
      <w:pPr>
        <w:pStyle w:val="Nagwek2"/>
        <w:rPr>
          <w:rFonts w:asciiTheme="minorHAnsi" w:hAnsiTheme="minorHAnsi" w:cstheme="minorHAnsi"/>
          <w:b/>
          <w:bCs/>
          <w:sz w:val="24"/>
          <w:szCs w:val="24"/>
        </w:rPr>
      </w:pPr>
      <w:bookmarkStart w:id="134" w:name="_Toc126667547"/>
      <w:r w:rsidRPr="00E40776">
        <w:rPr>
          <w:rFonts w:asciiTheme="minorHAnsi" w:hAnsiTheme="minorHAnsi" w:cstheme="minorHAnsi"/>
          <w:b/>
          <w:bCs/>
          <w:sz w:val="24"/>
          <w:szCs w:val="24"/>
        </w:rPr>
        <w:t>6</w:t>
      </w:r>
      <w:r w:rsidR="003C14A9" w:rsidRPr="00E40776">
        <w:rPr>
          <w:rFonts w:asciiTheme="minorHAnsi" w:hAnsiTheme="minorHAnsi" w:cstheme="minorHAnsi"/>
          <w:b/>
          <w:bCs/>
          <w:sz w:val="24"/>
          <w:szCs w:val="24"/>
        </w:rPr>
        <w:t xml:space="preserve">.3 </w:t>
      </w:r>
      <w:r w:rsidR="00A23B26" w:rsidRPr="00E40776">
        <w:rPr>
          <w:rFonts w:asciiTheme="minorHAnsi" w:hAnsiTheme="minorHAnsi" w:cstheme="minorHAnsi"/>
          <w:b/>
          <w:bCs/>
          <w:sz w:val="24"/>
          <w:szCs w:val="24"/>
        </w:rPr>
        <w:t xml:space="preserve">Kategorie </w:t>
      </w:r>
      <w:r w:rsidR="004A5CA2" w:rsidRPr="00E40776">
        <w:rPr>
          <w:rFonts w:asciiTheme="minorHAnsi" w:hAnsiTheme="minorHAnsi" w:cstheme="minorHAnsi"/>
          <w:b/>
          <w:bCs/>
          <w:sz w:val="24"/>
          <w:szCs w:val="24"/>
        </w:rPr>
        <w:t>wydatków</w:t>
      </w:r>
      <w:r w:rsidR="001B4292" w:rsidRPr="00E40776">
        <w:rPr>
          <w:rFonts w:asciiTheme="minorHAnsi" w:hAnsiTheme="minorHAnsi" w:cstheme="minorHAnsi"/>
          <w:b/>
          <w:bCs/>
          <w:sz w:val="24"/>
          <w:szCs w:val="24"/>
        </w:rPr>
        <w:t>/</w:t>
      </w:r>
      <w:r w:rsidR="00A23B26" w:rsidRPr="00E40776">
        <w:rPr>
          <w:rFonts w:asciiTheme="minorHAnsi" w:hAnsiTheme="minorHAnsi" w:cstheme="minorHAnsi"/>
          <w:b/>
          <w:bCs/>
          <w:sz w:val="24"/>
          <w:szCs w:val="24"/>
        </w:rPr>
        <w:t xml:space="preserve"> kwalifikowalnych w ramach modułu </w:t>
      </w:r>
      <w:r w:rsidR="00F8555F" w:rsidRPr="00E40776">
        <w:rPr>
          <w:rFonts w:asciiTheme="minorHAnsi" w:hAnsiTheme="minorHAnsi" w:cstheme="minorHAnsi"/>
          <w:b/>
          <w:bCs/>
          <w:sz w:val="24"/>
          <w:szCs w:val="24"/>
        </w:rPr>
        <w:t>C</w:t>
      </w:r>
      <w:r w:rsidR="00A23B26" w:rsidRPr="00E40776">
        <w:rPr>
          <w:rFonts w:asciiTheme="minorHAnsi" w:hAnsiTheme="minorHAnsi" w:cstheme="minorHAnsi"/>
          <w:b/>
          <w:bCs/>
          <w:sz w:val="24"/>
          <w:szCs w:val="24"/>
        </w:rPr>
        <w:t>yfryzacja</w:t>
      </w:r>
      <w:bookmarkEnd w:id="134"/>
    </w:p>
    <w:p w14:paraId="752BEC0F" w14:textId="77777777" w:rsidR="00446A2F" w:rsidRPr="00E40776" w:rsidRDefault="00446A2F" w:rsidP="00446A2F">
      <w:pPr>
        <w:rPr>
          <w:rFonts w:cstheme="minorHAnsi"/>
          <w:sz w:val="24"/>
          <w:szCs w:val="24"/>
        </w:rPr>
      </w:pPr>
    </w:p>
    <w:p w14:paraId="05FA9E89" w14:textId="035C8CED" w:rsidR="008C6E68" w:rsidRPr="00E40776" w:rsidRDefault="008C6E68" w:rsidP="008C6E68">
      <w:pPr>
        <w:pStyle w:val="Akapitzlist"/>
        <w:spacing w:after="120" w:line="276" w:lineRule="auto"/>
        <w:ind w:left="0"/>
        <w:rPr>
          <w:rFonts w:cstheme="minorHAnsi"/>
          <w:sz w:val="24"/>
          <w:szCs w:val="24"/>
        </w:rPr>
      </w:pPr>
      <w:r w:rsidRPr="00E40776">
        <w:rPr>
          <w:rFonts w:cstheme="minorHAnsi"/>
          <w:sz w:val="24"/>
          <w:szCs w:val="24"/>
        </w:rPr>
        <w:t xml:space="preserve">W </w:t>
      </w:r>
      <w:r w:rsidRPr="00E40776">
        <w:rPr>
          <w:rFonts w:cstheme="minorHAnsi"/>
          <w:b/>
          <w:bCs/>
          <w:sz w:val="24"/>
          <w:szCs w:val="24"/>
        </w:rPr>
        <w:t>ramach regionalnej pomocy inwestycyjnej</w:t>
      </w:r>
      <w:r w:rsidRPr="00E40776">
        <w:rPr>
          <w:rFonts w:cstheme="minorHAnsi"/>
          <w:sz w:val="24"/>
          <w:szCs w:val="24"/>
        </w:rPr>
        <w:t xml:space="preserve"> kwalifikowalne są koszty </w:t>
      </w:r>
      <w:r w:rsidR="00F8555F" w:rsidRPr="00E40776">
        <w:rPr>
          <w:rFonts w:cstheme="minorHAnsi"/>
          <w:sz w:val="24"/>
          <w:szCs w:val="24"/>
        </w:rPr>
        <w:t xml:space="preserve">wskazane w pkt 6.3.1 – 6.3.5 </w:t>
      </w:r>
      <w:r w:rsidRPr="00E40776">
        <w:rPr>
          <w:rFonts w:cstheme="minorHAnsi"/>
          <w:sz w:val="24"/>
          <w:szCs w:val="24"/>
        </w:rPr>
        <w:t>związane z realizacją inwestycji początkowej (o której mowa w art. 2 pkt. 49a lub 51a</w:t>
      </w:r>
      <w:r w:rsidR="006367EA" w:rsidRPr="00E40776">
        <w:rPr>
          <w:rFonts w:cstheme="minorHAnsi"/>
          <w:sz w:val="24"/>
          <w:szCs w:val="24"/>
        </w:rPr>
        <w:t xml:space="preserve"> rozporządzenia Komisji (UE) nr 651/2014</w:t>
      </w:r>
      <w:r w:rsidRPr="00E40776">
        <w:rPr>
          <w:rFonts w:cstheme="minorHAnsi"/>
          <w:sz w:val="24"/>
          <w:szCs w:val="24"/>
        </w:rPr>
        <w:t>)</w:t>
      </w:r>
      <w:r w:rsidR="00334CAC" w:rsidRPr="00E40776">
        <w:rPr>
          <w:rFonts w:cstheme="minorHAnsi"/>
          <w:sz w:val="24"/>
          <w:szCs w:val="24"/>
        </w:rPr>
        <w:t>.</w:t>
      </w:r>
    </w:p>
    <w:p w14:paraId="10970B1C" w14:textId="77777777" w:rsidR="00334CAC" w:rsidRPr="00E40776" w:rsidRDefault="00334CAC" w:rsidP="008C6E68">
      <w:pPr>
        <w:pStyle w:val="Akapitzlist"/>
        <w:spacing w:after="120" w:line="276" w:lineRule="auto"/>
        <w:ind w:left="0"/>
        <w:rPr>
          <w:rFonts w:cstheme="minorHAnsi"/>
          <w:sz w:val="24"/>
          <w:szCs w:val="24"/>
        </w:rPr>
      </w:pPr>
    </w:p>
    <w:p w14:paraId="575F7FAA" w14:textId="77777777" w:rsidR="00334CAC" w:rsidRPr="00E40776" w:rsidRDefault="00334CAC" w:rsidP="00334CAC">
      <w:pPr>
        <w:spacing w:after="120" w:line="276" w:lineRule="auto"/>
        <w:rPr>
          <w:rFonts w:cstheme="minorHAnsi"/>
          <w:sz w:val="24"/>
          <w:szCs w:val="24"/>
        </w:rPr>
      </w:pPr>
      <w:r w:rsidRPr="00E40776">
        <w:rPr>
          <w:rFonts w:cstheme="minorHAnsi"/>
          <w:sz w:val="24"/>
          <w:szCs w:val="24"/>
        </w:rPr>
        <w:t xml:space="preserve">W przypadku pomocy przyznanej dużym przedsiębiorstwom na zasadniczą zmianę procesu produkcji koszty kwalifikowalne muszą przekraczać koszty amortyzacji aktywów związanych z działalnością podlegającą modernizacji w ciągu trzech poprzednich lat obrotowych. </w:t>
      </w:r>
    </w:p>
    <w:p w14:paraId="05B19027" w14:textId="77777777" w:rsidR="00334CAC" w:rsidRPr="00E40776" w:rsidRDefault="00334CAC" w:rsidP="00334CAC">
      <w:pPr>
        <w:spacing w:after="120" w:line="276" w:lineRule="auto"/>
        <w:rPr>
          <w:rFonts w:cstheme="minorHAnsi"/>
          <w:sz w:val="24"/>
          <w:szCs w:val="24"/>
        </w:rPr>
      </w:pPr>
      <w:r w:rsidRPr="00E40776">
        <w:rPr>
          <w:rFonts w:cstheme="minorHAnsi"/>
          <w:sz w:val="24"/>
          <w:szCs w:val="24"/>
        </w:rPr>
        <w:t xml:space="preserve">W przypadku pomocy przyznanej na dywersyfikację istniejącego zakładu MŚP lub dużym przedsiębiorcom koszty kwalifikowalne muszą przekraczać o co najmniej 200% wartość </w:t>
      </w:r>
      <w:r w:rsidRPr="00E40776">
        <w:rPr>
          <w:rFonts w:cstheme="minorHAnsi"/>
          <w:sz w:val="24"/>
          <w:szCs w:val="24"/>
        </w:rPr>
        <w:lastRenderedPageBreak/>
        <w:t>księgową ponownie wykorzystywanych aktywów, odnotowaną w roku obrotowym poprzedzającym rozpoczęcie prac.</w:t>
      </w:r>
    </w:p>
    <w:p w14:paraId="07F3D128" w14:textId="7F3FB816" w:rsidR="00334CAC" w:rsidRPr="00E40776" w:rsidRDefault="00334CAC" w:rsidP="00334CAC">
      <w:pPr>
        <w:spacing w:after="120" w:line="276" w:lineRule="auto"/>
        <w:rPr>
          <w:rFonts w:cstheme="minorHAnsi"/>
          <w:sz w:val="24"/>
          <w:szCs w:val="24"/>
        </w:rPr>
      </w:pPr>
      <w:r w:rsidRPr="00E40776">
        <w:rPr>
          <w:rFonts w:cstheme="minorHAnsi"/>
          <w:sz w:val="24"/>
          <w:szCs w:val="24"/>
        </w:rPr>
        <w:t xml:space="preserve">Wnioskodawca jest zobowiązany do wniesienia wkładu własnego na poziomie co najmniej 25% wartości kosztów kwalifikowalnych </w:t>
      </w:r>
      <w:r w:rsidRPr="00E40776">
        <w:rPr>
          <w:rFonts w:cstheme="minorHAnsi"/>
          <w:b/>
          <w:bCs/>
          <w:sz w:val="24"/>
          <w:szCs w:val="24"/>
        </w:rPr>
        <w:t>objętych dofinansowaniem w ramach regionalnej pomocy inwestycyjnej</w:t>
      </w:r>
      <w:r w:rsidRPr="00E40776">
        <w:rPr>
          <w:rFonts w:cstheme="minorHAnsi"/>
          <w:sz w:val="24"/>
          <w:szCs w:val="24"/>
        </w:rPr>
        <w:t>, w formie środków finansowych wolnych od publicznego wsparcia.</w:t>
      </w:r>
    </w:p>
    <w:p w14:paraId="4A861309" w14:textId="77777777" w:rsidR="00D95EED" w:rsidRPr="00E40776" w:rsidRDefault="00D95EED" w:rsidP="00334CAC">
      <w:pPr>
        <w:spacing w:after="120" w:line="276" w:lineRule="auto"/>
        <w:rPr>
          <w:rFonts w:cstheme="minorHAnsi"/>
          <w:sz w:val="24"/>
          <w:szCs w:val="24"/>
        </w:rPr>
      </w:pPr>
    </w:p>
    <w:p w14:paraId="44BCA1EF" w14:textId="73E40474" w:rsidR="00FC510A" w:rsidRPr="00E40776" w:rsidRDefault="00075A3F" w:rsidP="00D95EED">
      <w:pPr>
        <w:pStyle w:val="Nagwek3"/>
        <w:numPr>
          <w:ilvl w:val="2"/>
          <w:numId w:val="35"/>
        </w:numPr>
        <w:spacing w:before="0" w:after="120" w:line="276" w:lineRule="auto"/>
        <w:ind w:left="567" w:hanging="567"/>
        <w:rPr>
          <w:rFonts w:asciiTheme="minorHAnsi" w:hAnsiTheme="minorHAnsi" w:cstheme="minorHAnsi"/>
          <w:b/>
          <w:bCs/>
          <w:color w:val="2F5496" w:themeColor="accent1" w:themeShade="BF"/>
        </w:rPr>
      </w:pPr>
      <w:bookmarkStart w:id="135" w:name="_Toc126667548"/>
      <w:r w:rsidRPr="00E40776">
        <w:rPr>
          <w:rFonts w:asciiTheme="minorHAnsi" w:hAnsiTheme="minorHAnsi" w:cstheme="minorHAnsi"/>
          <w:b/>
          <w:bCs/>
          <w:color w:val="2F5496" w:themeColor="accent1" w:themeShade="BF"/>
        </w:rPr>
        <w:t>Grunty</w:t>
      </w:r>
      <w:bookmarkEnd w:id="135"/>
      <w:r w:rsidRPr="00E40776">
        <w:rPr>
          <w:rFonts w:asciiTheme="minorHAnsi" w:hAnsiTheme="minorHAnsi" w:cstheme="minorHAnsi"/>
          <w:b/>
          <w:bCs/>
          <w:color w:val="2F5496" w:themeColor="accent1" w:themeShade="BF"/>
        </w:rPr>
        <w:t xml:space="preserve"> </w:t>
      </w:r>
    </w:p>
    <w:p w14:paraId="0D8BD393" w14:textId="77777777" w:rsidR="00D95EED" w:rsidRPr="00E40776" w:rsidRDefault="00D95EED" w:rsidP="00D95EED">
      <w:pPr>
        <w:rPr>
          <w:rFonts w:cstheme="minorHAnsi"/>
        </w:rPr>
      </w:pPr>
    </w:p>
    <w:p w14:paraId="36000C60" w14:textId="1030E893" w:rsidR="008C6E68" w:rsidRPr="00E40776" w:rsidRDefault="008C6E68" w:rsidP="00DA65E4">
      <w:pPr>
        <w:spacing w:after="120" w:line="276" w:lineRule="auto"/>
        <w:rPr>
          <w:rFonts w:cstheme="minorHAnsi"/>
          <w:sz w:val="24"/>
          <w:szCs w:val="24"/>
        </w:rPr>
      </w:pPr>
      <w:r w:rsidRPr="00E40776">
        <w:rPr>
          <w:rFonts w:cstheme="minorHAnsi"/>
          <w:sz w:val="24"/>
          <w:szCs w:val="24"/>
        </w:rPr>
        <w:t>W ramach tej kategorii kwalifikowalne są koszty nabycia prawa użytkowania wieczystego gruntu lub nabycia prawa własności</w:t>
      </w:r>
      <w:r w:rsidR="00075A3F" w:rsidRPr="00E40776">
        <w:rPr>
          <w:rFonts w:cstheme="minorHAnsi"/>
          <w:sz w:val="24"/>
          <w:szCs w:val="24"/>
        </w:rPr>
        <w:t xml:space="preserve"> gruntów</w:t>
      </w:r>
      <w:r w:rsidRPr="00E40776">
        <w:rPr>
          <w:rFonts w:cstheme="minorHAnsi"/>
          <w:sz w:val="24"/>
          <w:szCs w:val="24"/>
        </w:rPr>
        <w:t>, jeżeli:</w:t>
      </w:r>
      <w:bookmarkStart w:id="136" w:name="_Hlk124342277"/>
      <w:r w:rsidR="00DA65E4" w:rsidRPr="00E40776">
        <w:rPr>
          <w:rFonts w:cstheme="minorHAnsi"/>
          <w:sz w:val="24"/>
          <w:szCs w:val="24"/>
        </w:rPr>
        <w:t xml:space="preserve"> </w:t>
      </w:r>
      <w:r w:rsidR="00C8677D" w:rsidRPr="00E40776">
        <w:rPr>
          <w:rFonts w:cstheme="minorHAnsi"/>
          <w:sz w:val="24"/>
          <w:szCs w:val="24"/>
        </w:rPr>
        <w:t xml:space="preserve">grunt </w:t>
      </w:r>
      <w:r w:rsidR="00DD325C" w:rsidRPr="00E40776">
        <w:rPr>
          <w:rFonts w:cstheme="minorHAnsi"/>
          <w:sz w:val="24"/>
          <w:szCs w:val="24"/>
        </w:rPr>
        <w:t>jest niezbędn</w:t>
      </w:r>
      <w:r w:rsidR="00C8677D" w:rsidRPr="00E40776">
        <w:rPr>
          <w:rFonts w:cstheme="minorHAnsi"/>
          <w:sz w:val="24"/>
          <w:szCs w:val="24"/>
        </w:rPr>
        <w:t>y</w:t>
      </w:r>
      <w:r w:rsidR="00DD325C" w:rsidRPr="00E40776">
        <w:rPr>
          <w:rFonts w:cstheme="minorHAnsi"/>
          <w:sz w:val="24"/>
          <w:szCs w:val="24"/>
        </w:rPr>
        <w:t xml:space="preserve"> do realizacji modułu i kwalifikowan</w:t>
      </w:r>
      <w:r w:rsidR="00C8677D" w:rsidRPr="00E40776">
        <w:rPr>
          <w:rFonts w:cstheme="minorHAnsi"/>
          <w:sz w:val="24"/>
          <w:szCs w:val="24"/>
        </w:rPr>
        <w:t>y</w:t>
      </w:r>
      <w:r w:rsidR="00075A3F" w:rsidRPr="00E40776">
        <w:rPr>
          <w:rFonts w:cstheme="minorHAnsi"/>
          <w:sz w:val="24"/>
          <w:szCs w:val="24"/>
        </w:rPr>
        <w:t xml:space="preserve"> w</w:t>
      </w:r>
      <w:r w:rsidR="00DD325C" w:rsidRPr="00E40776">
        <w:rPr>
          <w:rFonts w:cstheme="minorHAnsi"/>
          <w:sz w:val="24"/>
          <w:szCs w:val="24"/>
        </w:rPr>
        <w:t>yłącznie w zakresie, w jakim jest wykorzystan</w:t>
      </w:r>
      <w:r w:rsidR="00C8677D" w:rsidRPr="00E40776">
        <w:rPr>
          <w:rFonts w:cstheme="minorHAnsi"/>
          <w:sz w:val="24"/>
          <w:szCs w:val="24"/>
        </w:rPr>
        <w:t>y</w:t>
      </w:r>
      <w:r w:rsidR="00DD325C" w:rsidRPr="00E40776">
        <w:rPr>
          <w:rFonts w:cstheme="minorHAnsi"/>
          <w:sz w:val="24"/>
          <w:szCs w:val="24"/>
        </w:rPr>
        <w:t xml:space="preserve"> do celów realizacji modułu.</w:t>
      </w:r>
      <w:bookmarkEnd w:id="136"/>
    </w:p>
    <w:p w14:paraId="3FB26AFF" w14:textId="523F1178" w:rsidR="00A74B1F" w:rsidRPr="00E40776" w:rsidRDefault="001B48D8" w:rsidP="00A74B1F">
      <w:pPr>
        <w:rPr>
          <w:rFonts w:cstheme="minorHAnsi"/>
          <w:sz w:val="24"/>
          <w:szCs w:val="24"/>
        </w:rPr>
      </w:pPr>
      <w:r w:rsidRPr="00E40776">
        <w:rPr>
          <w:rFonts w:cstheme="minorHAnsi"/>
          <w:sz w:val="24"/>
          <w:szCs w:val="24"/>
        </w:rPr>
        <w:t>Ponadto kwalifikowalne są r</w:t>
      </w:r>
      <w:r w:rsidR="00A74B1F" w:rsidRPr="00E40776">
        <w:rPr>
          <w:rFonts w:cstheme="minorHAnsi"/>
          <w:sz w:val="24"/>
          <w:szCs w:val="24"/>
        </w:rPr>
        <w:t>at</w:t>
      </w:r>
      <w:r w:rsidRPr="00E40776">
        <w:rPr>
          <w:rFonts w:cstheme="minorHAnsi"/>
          <w:sz w:val="24"/>
          <w:szCs w:val="24"/>
        </w:rPr>
        <w:t>y</w:t>
      </w:r>
      <w:r w:rsidR="00A74B1F" w:rsidRPr="00E40776">
        <w:rPr>
          <w:rFonts w:cstheme="minorHAnsi"/>
          <w:sz w:val="24"/>
          <w:szCs w:val="24"/>
        </w:rPr>
        <w:t xml:space="preserve"> spłaty kapitału </w:t>
      </w:r>
      <w:r w:rsidR="00C8677D" w:rsidRPr="00E40776">
        <w:rPr>
          <w:rFonts w:cstheme="minorHAnsi"/>
          <w:sz w:val="24"/>
          <w:szCs w:val="24"/>
        </w:rPr>
        <w:t>gruntu</w:t>
      </w:r>
      <w:r w:rsidR="00A74B1F" w:rsidRPr="00E40776">
        <w:rPr>
          <w:rFonts w:cstheme="minorHAnsi"/>
          <w:sz w:val="24"/>
          <w:szCs w:val="24"/>
        </w:rPr>
        <w:t xml:space="preserve">, poniesione przez korzystającego do dnia zakończenia realizacji </w:t>
      </w:r>
      <w:r w:rsidR="00C8677D" w:rsidRPr="00E40776">
        <w:rPr>
          <w:rFonts w:cstheme="minorHAnsi"/>
          <w:sz w:val="24"/>
          <w:szCs w:val="24"/>
        </w:rPr>
        <w:t>modułu</w:t>
      </w:r>
      <w:r w:rsidR="00A74B1F" w:rsidRPr="00E40776">
        <w:rPr>
          <w:rFonts w:cstheme="minorHAnsi"/>
          <w:sz w:val="24"/>
          <w:szCs w:val="24"/>
        </w:rPr>
        <w:t>, do wysokości kapitału z dnia zawarcia umowy leasingu albo spłaty kapitału nieruchomości niezabudowanych, należnej finansującemu z tytułu umowy leasingu, pod warunkiem, że we wniosku o udzielenie pomocy finansujący jest wskazany przez wnioskodawcę jako podmiot upoważniony do poniesienia kosztu,</w:t>
      </w:r>
      <w:r w:rsidR="00A40471" w:rsidRPr="00E40776">
        <w:rPr>
          <w:rFonts w:cstheme="minorHAnsi"/>
          <w:sz w:val="24"/>
          <w:szCs w:val="24"/>
        </w:rPr>
        <w:t xml:space="preserve"> </w:t>
      </w:r>
      <w:r w:rsidR="00167516" w:rsidRPr="00E40776">
        <w:rPr>
          <w:rFonts w:cstheme="minorHAnsi"/>
          <w:sz w:val="24"/>
          <w:szCs w:val="24"/>
        </w:rPr>
        <w:t xml:space="preserve">pod warunkiem, że </w:t>
      </w:r>
      <w:r w:rsidR="00A74B1F" w:rsidRPr="00E40776">
        <w:rPr>
          <w:rFonts w:cstheme="minorHAnsi"/>
          <w:sz w:val="24"/>
          <w:szCs w:val="24"/>
        </w:rPr>
        <w:t xml:space="preserve">umowa leasingu będzie obejmowała okres co najmniej 5 lat od przewidywanego terminu zakończenia realizacji </w:t>
      </w:r>
      <w:r w:rsidR="00E70BF6" w:rsidRPr="00E40776">
        <w:rPr>
          <w:rFonts w:cstheme="minorHAnsi"/>
          <w:sz w:val="24"/>
          <w:szCs w:val="24"/>
        </w:rPr>
        <w:t>modułu</w:t>
      </w:r>
      <w:r w:rsidR="00A74B1F" w:rsidRPr="00E40776">
        <w:rPr>
          <w:rFonts w:cstheme="minorHAnsi"/>
          <w:sz w:val="24"/>
          <w:szCs w:val="24"/>
        </w:rPr>
        <w:t xml:space="preserve">,  a w przypadku </w:t>
      </w:r>
      <w:r w:rsidR="00E70BF6" w:rsidRPr="00E40776">
        <w:rPr>
          <w:rFonts w:cstheme="minorHAnsi"/>
          <w:sz w:val="24"/>
          <w:szCs w:val="24"/>
        </w:rPr>
        <w:t>MŚP</w:t>
      </w:r>
      <w:r w:rsidR="00A74B1F" w:rsidRPr="00E40776">
        <w:rPr>
          <w:rFonts w:cstheme="minorHAnsi"/>
          <w:sz w:val="24"/>
          <w:szCs w:val="24"/>
        </w:rPr>
        <w:t xml:space="preserve"> – okres co najmniej 3 lat</w:t>
      </w:r>
      <w:r w:rsidR="00F851DB" w:rsidRPr="00E40776">
        <w:rPr>
          <w:rFonts w:cstheme="minorHAnsi"/>
          <w:sz w:val="24"/>
          <w:szCs w:val="24"/>
        </w:rPr>
        <w:t>.</w:t>
      </w:r>
    </w:p>
    <w:p w14:paraId="5EC522FD" w14:textId="77777777" w:rsidR="00FC510A" w:rsidRPr="00E40776" w:rsidRDefault="00FC510A" w:rsidP="00A74B1F">
      <w:pPr>
        <w:rPr>
          <w:rFonts w:cstheme="minorHAnsi"/>
          <w:sz w:val="24"/>
          <w:szCs w:val="24"/>
        </w:rPr>
      </w:pPr>
    </w:p>
    <w:p w14:paraId="61F454FD" w14:textId="2D9215ED" w:rsidR="008C6E68" w:rsidRPr="00E40776" w:rsidRDefault="008C6E68" w:rsidP="003C3453">
      <w:pPr>
        <w:pStyle w:val="Nagwek3"/>
        <w:numPr>
          <w:ilvl w:val="2"/>
          <w:numId w:val="35"/>
        </w:numPr>
        <w:spacing w:before="0" w:after="120" w:line="276" w:lineRule="auto"/>
        <w:ind w:left="567" w:hanging="567"/>
        <w:rPr>
          <w:rFonts w:asciiTheme="minorHAnsi" w:hAnsiTheme="minorHAnsi" w:cstheme="minorHAnsi"/>
          <w:b/>
          <w:bCs/>
          <w:color w:val="2F5496" w:themeColor="accent1" w:themeShade="BF"/>
        </w:rPr>
      </w:pPr>
      <w:bookmarkStart w:id="137" w:name="_Toc126667549"/>
      <w:r w:rsidRPr="00E40776">
        <w:rPr>
          <w:rFonts w:asciiTheme="minorHAnsi" w:hAnsiTheme="minorHAnsi" w:cstheme="minorHAnsi"/>
          <w:b/>
          <w:bCs/>
          <w:color w:val="2F5496" w:themeColor="accent1" w:themeShade="BF"/>
        </w:rPr>
        <w:t>Nieruchomości zabudowane</w:t>
      </w:r>
      <w:bookmarkEnd w:id="137"/>
    </w:p>
    <w:p w14:paraId="585FF26C" w14:textId="77777777" w:rsidR="00D95EED" w:rsidRPr="00E40776" w:rsidRDefault="00D95EED" w:rsidP="00D95EED">
      <w:pPr>
        <w:rPr>
          <w:rFonts w:cstheme="minorHAnsi"/>
        </w:rPr>
      </w:pPr>
    </w:p>
    <w:p w14:paraId="531ABDB8" w14:textId="1BA87A3E" w:rsidR="00773A09" w:rsidRPr="00E40776" w:rsidRDefault="008C6E68" w:rsidP="00A74B1F">
      <w:pPr>
        <w:rPr>
          <w:rFonts w:cstheme="minorHAnsi"/>
          <w:sz w:val="24"/>
          <w:szCs w:val="24"/>
        </w:rPr>
      </w:pPr>
      <w:r w:rsidRPr="00E40776">
        <w:rPr>
          <w:rFonts w:cstheme="minorHAnsi"/>
          <w:sz w:val="24"/>
          <w:szCs w:val="24"/>
        </w:rPr>
        <w:t>W ramach tej kategorii kwalifikowalne są koszty nabycia prawa własności nieruchomości zabudowanej, z wyłączeniem lokali mieszkalnych, jeżeli</w:t>
      </w:r>
      <w:r w:rsidR="00075A3F" w:rsidRPr="00E40776">
        <w:rPr>
          <w:rFonts w:cstheme="minorHAnsi"/>
          <w:sz w:val="24"/>
          <w:szCs w:val="24"/>
        </w:rPr>
        <w:t xml:space="preserve"> </w:t>
      </w:r>
      <w:bookmarkStart w:id="138" w:name="_Hlk124343343"/>
      <w:r w:rsidR="00075A3F" w:rsidRPr="00E40776">
        <w:rPr>
          <w:rFonts w:cstheme="minorHAnsi"/>
          <w:sz w:val="24"/>
          <w:szCs w:val="24"/>
        </w:rPr>
        <w:t>n</w:t>
      </w:r>
      <w:r w:rsidR="00DD325C" w:rsidRPr="00E40776">
        <w:rPr>
          <w:rFonts w:cstheme="minorHAnsi"/>
          <w:sz w:val="24"/>
          <w:szCs w:val="24"/>
        </w:rPr>
        <w:t>ieruchomość jest niezbędna do realizacji modułu i kwalifikowana</w:t>
      </w:r>
      <w:r w:rsidR="00075A3F" w:rsidRPr="00E40776">
        <w:rPr>
          <w:rFonts w:cstheme="minorHAnsi"/>
          <w:sz w:val="24"/>
          <w:szCs w:val="24"/>
        </w:rPr>
        <w:t xml:space="preserve"> </w:t>
      </w:r>
      <w:r w:rsidR="00DD325C" w:rsidRPr="00E40776">
        <w:rPr>
          <w:rFonts w:cstheme="minorHAnsi"/>
          <w:sz w:val="24"/>
          <w:szCs w:val="24"/>
        </w:rPr>
        <w:t>wyłącznie w zakresie, w jakim jest wykorzystana do celów realizacji modułu</w:t>
      </w:r>
      <w:bookmarkEnd w:id="138"/>
      <w:r w:rsidR="00DD325C" w:rsidRPr="00E40776">
        <w:rPr>
          <w:rFonts w:cstheme="minorHAnsi"/>
          <w:sz w:val="24"/>
          <w:szCs w:val="24"/>
        </w:rPr>
        <w:t>.</w:t>
      </w:r>
    </w:p>
    <w:p w14:paraId="22F944C8" w14:textId="338D1CEA" w:rsidR="00A74B1F" w:rsidRPr="00E40776" w:rsidRDefault="001B48D8" w:rsidP="00A74B1F">
      <w:pPr>
        <w:rPr>
          <w:rFonts w:cstheme="minorHAnsi"/>
          <w:sz w:val="24"/>
          <w:szCs w:val="24"/>
        </w:rPr>
      </w:pPr>
      <w:r w:rsidRPr="00E40776">
        <w:rPr>
          <w:rFonts w:cstheme="minorHAnsi"/>
          <w:sz w:val="24"/>
          <w:szCs w:val="24"/>
        </w:rPr>
        <w:t>Ponadto kwalifikowalne są r</w:t>
      </w:r>
      <w:r w:rsidR="00A74B1F" w:rsidRPr="00E40776">
        <w:rPr>
          <w:rFonts w:cstheme="minorHAnsi"/>
          <w:sz w:val="24"/>
          <w:szCs w:val="24"/>
        </w:rPr>
        <w:t>at</w:t>
      </w:r>
      <w:r w:rsidRPr="00E40776">
        <w:rPr>
          <w:rFonts w:cstheme="minorHAnsi"/>
          <w:sz w:val="24"/>
          <w:szCs w:val="24"/>
        </w:rPr>
        <w:t>y</w:t>
      </w:r>
      <w:r w:rsidR="00A74B1F" w:rsidRPr="00E40776">
        <w:rPr>
          <w:rFonts w:cstheme="minorHAnsi"/>
          <w:sz w:val="24"/>
          <w:szCs w:val="24"/>
        </w:rPr>
        <w:t xml:space="preserve"> spłaty kapitału nieruchomości zabudowanych, poniesione przez korzystającego do dnia zakończenia realizacji </w:t>
      </w:r>
      <w:r w:rsidR="00A335BC" w:rsidRPr="00E40776">
        <w:rPr>
          <w:rFonts w:cstheme="minorHAnsi"/>
          <w:sz w:val="24"/>
          <w:szCs w:val="24"/>
        </w:rPr>
        <w:t>modułu</w:t>
      </w:r>
      <w:r w:rsidR="00A74B1F" w:rsidRPr="00E40776">
        <w:rPr>
          <w:rFonts w:cstheme="minorHAnsi"/>
          <w:sz w:val="24"/>
          <w:szCs w:val="24"/>
        </w:rPr>
        <w:t xml:space="preserve">, do wysokości kapitału z dnia zawarcia umowy leasingu albo spłaty kapitału nieruchomości zabudowanych, należnej finansującemu z tytułu umowy leasingu, pod warunkiem, że we wniosku o udzielenie pomocy finansujący jest wskazany przez wnioskodawcę jako podmiot upoważniony do poniesienia kosztu, </w:t>
      </w:r>
      <w:r w:rsidR="00167516" w:rsidRPr="00E40776">
        <w:rPr>
          <w:rFonts w:cstheme="minorHAnsi"/>
          <w:sz w:val="24"/>
          <w:szCs w:val="24"/>
        </w:rPr>
        <w:t xml:space="preserve">pod warunkiem, że </w:t>
      </w:r>
      <w:r w:rsidR="00A74B1F" w:rsidRPr="00E40776">
        <w:rPr>
          <w:rFonts w:cstheme="minorHAnsi"/>
          <w:sz w:val="24"/>
          <w:szCs w:val="24"/>
        </w:rPr>
        <w:t xml:space="preserve">umowa leasingu będzie obejmowała okres co najmniej 5 lat od przewidywanego terminu zakończenia realizacji </w:t>
      </w:r>
      <w:r w:rsidR="003E1E1E" w:rsidRPr="00E40776">
        <w:rPr>
          <w:rFonts w:cstheme="minorHAnsi"/>
          <w:sz w:val="24"/>
          <w:szCs w:val="24"/>
        </w:rPr>
        <w:t>modułu</w:t>
      </w:r>
      <w:r w:rsidR="00A74B1F" w:rsidRPr="00E40776">
        <w:rPr>
          <w:rFonts w:cstheme="minorHAnsi"/>
          <w:sz w:val="24"/>
          <w:szCs w:val="24"/>
        </w:rPr>
        <w:t xml:space="preserve">,  a w przypadku </w:t>
      </w:r>
      <w:r w:rsidR="003E1E1E" w:rsidRPr="00E40776">
        <w:rPr>
          <w:rFonts w:cstheme="minorHAnsi"/>
          <w:sz w:val="24"/>
          <w:szCs w:val="24"/>
        </w:rPr>
        <w:t>MŚP</w:t>
      </w:r>
      <w:r w:rsidR="00A74B1F" w:rsidRPr="00E40776">
        <w:rPr>
          <w:rFonts w:cstheme="minorHAnsi"/>
          <w:sz w:val="24"/>
          <w:szCs w:val="24"/>
        </w:rPr>
        <w:t xml:space="preserve"> – okres co najmniej 3 lat</w:t>
      </w:r>
      <w:r w:rsidR="00F851DB" w:rsidRPr="00E40776">
        <w:rPr>
          <w:rFonts w:cstheme="minorHAnsi"/>
          <w:sz w:val="24"/>
          <w:szCs w:val="24"/>
        </w:rPr>
        <w:t>.</w:t>
      </w:r>
    </w:p>
    <w:p w14:paraId="4C8A319B" w14:textId="77777777" w:rsidR="00FC510A" w:rsidRPr="00E40776" w:rsidRDefault="00FC510A" w:rsidP="008027EA">
      <w:pPr>
        <w:spacing w:after="120" w:line="276" w:lineRule="auto"/>
        <w:rPr>
          <w:rFonts w:cstheme="minorHAnsi"/>
          <w:bCs/>
          <w:sz w:val="24"/>
          <w:szCs w:val="24"/>
        </w:rPr>
      </w:pPr>
    </w:p>
    <w:p w14:paraId="32539C3D" w14:textId="30B866D3" w:rsidR="008027EA" w:rsidRPr="00E40776" w:rsidRDefault="008027EA" w:rsidP="008027EA">
      <w:pPr>
        <w:spacing w:after="120" w:line="276" w:lineRule="auto"/>
        <w:rPr>
          <w:rFonts w:cstheme="minorHAnsi"/>
          <w:bCs/>
          <w:sz w:val="24"/>
          <w:szCs w:val="24"/>
        </w:rPr>
      </w:pPr>
      <w:r w:rsidRPr="00E40776">
        <w:rPr>
          <w:rFonts w:cstheme="minorHAnsi"/>
          <w:bCs/>
          <w:sz w:val="24"/>
          <w:szCs w:val="24"/>
        </w:rPr>
        <w:lastRenderedPageBreak/>
        <w:t>Suma kwalifikowalnych kosztów gruntów (6.3.1) oraz nieruchomości zabudowanych (6.3.2) nie może przekroczyć 10% całkowitych wydatków kwalifikowalnych, o których mowa w pkt 6.3.1 - 6.3.5;</w:t>
      </w:r>
      <w:r w:rsidRPr="00E40776">
        <w:rPr>
          <w:rFonts w:cstheme="minorHAnsi"/>
          <w:sz w:val="24"/>
          <w:szCs w:val="24"/>
        </w:rPr>
        <w:t xml:space="preserve"> w przypadku terenów opuszczonych oraz poprzemysłowych</w:t>
      </w:r>
      <w:r w:rsidRPr="00E40776">
        <w:rPr>
          <w:rStyle w:val="Odwoanieprzypisudolnego"/>
          <w:rFonts w:cstheme="minorHAnsi"/>
          <w:sz w:val="24"/>
          <w:szCs w:val="24"/>
        </w:rPr>
        <w:footnoteReference w:id="7"/>
      </w:r>
      <w:r w:rsidRPr="00E40776">
        <w:rPr>
          <w:rFonts w:cstheme="minorHAnsi"/>
          <w:sz w:val="24"/>
          <w:szCs w:val="24"/>
        </w:rPr>
        <w:t xml:space="preserve">, na których znajdują się budynki, limit ten zostaje podniesiony do 15% </w:t>
      </w:r>
      <w:r w:rsidRPr="00E40776">
        <w:rPr>
          <w:rFonts w:cstheme="minorHAnsi"/>
          <w:bCs/>
          <w:sz w:val="24"/>
          <w:szCs w:val="24"/>
        </w:rPr>
        <w:t>– na podstawie art. 64 ust 1 lit. b) Rozporządzenia Parlamentu i Rady UE nr 2021/1060 z dnia 24 czerwca 2021 r.</w:t>
      </w:r>
    </w:p>
    <w:p w14:paraId="014A2534" w14:textId="05B47ACF" w:rsidR="000814E5" w:rsidRPr="00E40776" w:rsidRDefault="000814E5" w:rsidP="008027EA">
      <w:pPr>
        <w:spacing w:after="120" w:line="276" w:lineRule="auto"/>
        <w:rPr>
          <w:rFonts w:cstheme="minorHAnsi"/>
          <w:bCs/>
          <w:sz w:val="24"/>
          <w:szCs w:val="24"/>
        </w:rPr>
      </w:pPr>
    </w:p>
    <w:p w14:paraId="797A0D9F" w14:textId="139D1AA1" w:rsidR="001A4FBA" w:rsidRPr="00E40776" w:rsidRDefault="008C6E68" w:rsidP="001A4FBA">
      <w:pPr>
        <w:pStyle w:val="Nagwek3"/>
        <w:numPr>
          <w:ilvl w:val="2"/>
          <w:numId w:val="35"/>
        </w:numPr>
        <w:spacing w:before="0" w:after="120" w:line="276" w:lineRule="auto"/>
        <w:ind w:left="567" w:hanging="567"/>
        <w:rPr>
          <w:rFonts w:asciiTheme="minorHAnsi" w:hAnsiTheme="minorHAnsi" w:cstheme="minorHAnsi"/>
          <w:b/>
          <w:bCs/>
          <w:color w:val="2F5496" w:themeColor="accent1" w:themeShade="BF"/>
        </w:rPr>
      </w:pPr>
      <w:bookmarkStart w:id="140" w:name="_Toc126667550"/>
      <w:r w:rsidRPr="00E40776">
        <w:rPr>
          <w:rFonts w:asciiTheme="minorHAnsi" w:hAnsiTheme="minorHAnsi" w:cstheme="minorHAnsi"/>
          <w:b/>
          <w:bCs/>
          <w:color w:val="2F5496" w:themeColor="accent1" w:themeShade="BF"/>
        </w:rPr>
        <w:t>Środki trwałe/dostawy</w:t>
      </w:r>
      <w:bookmarkEnd w:id="140"/>
    </w:p>
    <w:p w14:paraId="3836E8E9" w14:textId="77777777" w:rsidR="00D95EED" w:rsidRPr="00E40776" w:rsidRDefault="00D95EED" w:rsidP="001A4FBA">
      <w:pPr>
        <w:rPr>
          <w:rFonts w:cstheme="minorHAnsi"/>
          <w:sz w:val="24"/>
          <w:szCs w:val="24"/>
        </w:rPr>
      </w:pPr>
    </w:p>
    <w:p w14:paraId="059CAD46" w14:textId="1495219B" w:rsidR="008C6E68" w:rsidRPr="00E40776" w:rsidRDefault="008C6E68" w:rsidP="001A4FBA">
      <w:pPr>
        <w:rPr>
          <w:rFonts w:cstheme="minorHAnsi"/>
          <w:sz w:val="24"/>
          <w:szCs w:val="24"/>
        </w:rPr>
      </w:pPr>
      <w:r w:rsidRPr="00E40776">
        <w:rPr>
          <w:rFonts w:cstheme="minorHAnsi"/>
          <w:sz w:val="24"/>
          <w:szCs w:val="24"/>
        </w:rPr>
        <w:t>W ramach tej kategorii kwalifikowalne są koszty nabycia środków trwałych innych niż nieruchomości, w tym koszty instalacji i uruchomienia</w:t>
      </w:r>
      <w:r w:rsidR="00A74B1F" w:rsidRPr="00E40776">
        <w:rPr>
          <w:rFonts w:cstheme="minorHAnsi"/>
          <w:sz w:val="24"/>
          <w:szCs w:val="24"/>
        </w:rPr>
        <w:t xml:space="preserve"> lub leasingu środków trwałych, innych niż nieruchomości.</w:t>
      </w:r>
    </w:p>
    <w:p w14:paraId="6E283CC3" w14:textId="2439F896" w:rsidR="00A74B1F" w:rsidRPr="00E40776" w:rsidRDefault="00F1468A" w:rsidP="008C6E68">
      <w:pPr>
        <w:rPr>
          <w:rFonts w:cstheme="minorHAnsi"/>
          <w:sz w:val="24"/>
          <w:szCs w:val="24"/>
        </w:rPr>
      </w:pPr>
      <w:r w:rsidRPr="00E40776">
        <w:rPr>
          <w:rFonts w:cstheme="minorHAnsi"/>
          <w:sz w:val="24"/>
          <w:szCs w:val="24"/>
        </w:rPr>
        <w:t>Kwalifikowalne są r</w:t>
      </w:r>
      <w:r w:rsidR="00A74B1F" w:rsidRPr="00E40776">
        <w:rPr>
          <w:rFonts w:cstheme="minorHAnsi"/>
          <w:sz w:val="24"/>
          <w:szCs w:val="24"/>
        </w:rPr>
        <w:t>at</w:t>
      </w:r>
      <w:r w:rsidRPr="00E40776">
        <w:rPr>
          <w:rFonts w:cstheme="minorHAnsi"/>
          <w:sz w:val="24"/>
          <w:szCs w:val="24"/>
        </w:rPr>
        <w:t>y</w:t>
      </w:r>
      <w:r w:rsidR="00A74B1F" w:rsidRPr="00E40776">
        <w:rPr>
          <w:rFonts w:cstheme="minorHAnsi"/>
          <w:sz w:val="24"/>
          <w:szCs w:val="24"/>
        </w:rPr>
        <w:t xml:space="preserve"> spłaty kapitału środków trwałych, poniesione przez korzystającego do dnia zakończenia realizacji </w:t>
      </w:r>
      <w:r w:rsidR="00A335BC" w:rsidRPr="00E40776">
        <w:rPr>
          <w:rFonts w:cstheme="minorHAnsi"/>
          <w:sz w:val="24"/>
          <w:szCs w:val="24"/>
        </w:rPr>
        <w:t>modułu</w:t>
      </w:r>
      <w:r w:rsidR="00A74B1F" w:rsidRPr="00E40776">
        <w:rPr>
          <w:rFonts w:cstheme="minorHAnsi"/>
          <w:sz w:val="24"/>
          <w:szCs w:val="24"/>
        </w:rPr>
        <w:t>, do wysokości kapitału z dnia zawarcia umowy leasingu albo spłaty kapitału środków trwałych, należnej finansującemu z tytułu umowy leasingu, o ile we wniosku o udzielenie pomocy finansujący jest wskazany przez wnioskodawcę jako podmiot upoważniony do poniesienia kosztu, przy czym umowa leasingu prowadzi do przeniesienia własności tych środków na korzystającego, z wyłączeniem leasingu zwrotnego.</w:t>
      </w:r>
    </w:p>
    <w:p w14:paraId="3F1763E3" w14:textId="5C4C5A8A" w:rsidR="00A40471" w:rsidRPr="00E40776" w:rsidRDefault="00A40471" w:rsidP="00A40471">
      <w:pPr>
        <w:spacing w:after="120" w:line="276" w:lineRule="auto"/>
        <w:rPr>
          <w:rFonts w:cstheme="minorHAnsi"/>
          <w:b/>
          <w:bCs/>
          <w:sz w:val="24"/>
          <w:szCs w:val="24"/>
        </w:rPr>
      </w:pPr>
      <w:r w:rsidRPr="00E40776">
        <w:rPr>
          <w:rFonts w:cstheme="minorHAnsi"/>
          <w:b/>
          <w:bCs/>
          <w:sz w:val="24"/>
          <w:szCs w:val="24"/>
        </w:rPr>
        <w:t xml:space="preserve">Nabywane środki trwałe, muszą być nowe, z wyjątkiem nabywanych przez MŚP. </w:t>
      </w:r>
    </w:p>
    <w:p w14:paraId="7F5FC3D8" w14:textId="77777777" w:rsidR="00A40471" w:rsidRPr="00E40776" w:rsidRDefault="00A40471" w:rsidP="00A40471">
      <w:pPr>
        <w:spacing w:after="120" w:line="276" w:lineRule="auto"/>
        <w:rPr>
          <w:rFonts w:cstheme="minorHAnsi"/>
          <w:sz w:val="24"/>
          <w:szCs w:val="24"/>
        </w:rPr>
      </w:pPr>
      <w:r w:rsidRPr="00E40776">
        <w:rPr>
          <w:rFonts w:cstheme="minorHAnsi"/>
          <w:sz w:val="24"/>
          <w:szCs w:val="24"/>
        </w:rPr>
        <w:t xml:space="preserve">Nowe aktywa oznaczają aktywa które zostały nabyte po cenie rynkowej przez Wnioskodawcę po dniu złożenia wniosku o dofinansowanie oraz które nie były nigdy wcześniej wykorzystywane w procesie produkcji. </w:t>
      </w:r>
    </w:p>
    <w:p w14:paraId="1BCAEEA7" w14:textId="77777777" w:rsidR="001A4FBA" w:rsidRPr="00E40776" w:rsidRDefault="001A4FBA" w:rsidP="008C6E68">
      <w:pPr>
        <w:rPr>
          <w:rFonts w:cstheme="minorHAnsi"/>
          <w:sz w:val="24"/>
          <w:szCs w:val="24"/>
        </w:rPr>
      </w:pPr>
    </w:p>
    <w:p w14:paraId="4A6D4A95" w14:textId="6C9DEFC2" w:rsidR="001A4FBA" w:rsidRPr="00E40776" w:rsidRDefault="008C6E68" w:rsidP="001A4FBA">
      <w:pPr>
        <w:pStyle w:val="Nagwek3"/>
        <w:numPr>
          <w:ilvl w:val="2"/>
          <w:numId w:val="35"/>
        </w:numPr>
        <w:spacing w:before="0" w:after="120" w:line="276" w:lineRule="auto"/>
        <w:ind w:left="567" w:hanging="567"/>
        <w:rPr>
          <w:rFonts w:asciiTheme="minorHAnsi" w:hAnsiTheme="minorHAnsi" w:cstheme="minorHAnsi"/>
          <w:b/>
          <w:bCs/>
          <w:color w:val="2F5496" w:themeColor="accent1" w:themeShade="BF"/>
        </w:rPr>
      </w:pPr>
      <w:bookmarkStart w:id="141" w:name="_Toc126667551"/>
      <w:r w:rsidRPr="00E40776">
        <w:rPr>
          <w:rFonts w:asciiTheme="minorHAnsi" w:hAnsiTheme="minorHAnsi" w:cstheme="minorHAnsi"/>
          <w:b/>
          <w:bCs/>
          <w:color w:val="2F5496" w:themeColor="accent1" w:themeShade="BF"/>
        </w:rPr>
        <w:t>Roboty budowlane</w:t>
      </w:r>
      <w:bookmarkEnd w:id="141"/>
      <w:r w:rsidRPr="00E40776">
        <w:rPr>
          <w:rFonts w:asciiTheme="minorHAnsi" w:hAnsiTheme="minorHAnsi" w:cstheme="minorHAnsi"/>
          <w:b/>
          <w:bCs/>
          <w:color w:val="2F5496" w:themeColor="accent1" w:themeShade="BF"/>
        </w:rPr>
        <w:t xml:space="preserve"> </w:t>
      </w:r>
    </w:p>
    <w:p w14:paraId="0203DE44" w14:textId="77777777" w:rsidR="00FC510A" w:rsidRPr="00E40776" w:rsidRDefault="00FC510A" w:rsidP="00FC510A">
      <w:pPr>
        <w:rPr>
          <w:rFonts w:cstheme="minorHAnsi"/>
          <w:sz w:val="24"/>
          <w:szCs w:val="24"/>
        </w:rPr>
      </w:pPr>
    </w:p>
    <w:p w14:paraId="06DBBA77" w14:textId="7A30F3FD" w:rsidR="001A4FBA" w:rsidRPr="00E40776" w:rsidRDefault="008C6E68" w:rsidP="001A4FBA">
      <w:pPr>
        <w:rPr>
          <w:rFonts w:cstheme="minorHAnsi"/>
          <w:sz w:val="24"/>
          <w:szCs w:val="24"/>
        </w:rPr>
      </w:pPr>
      <w:bookmarkStart w:id="142" w:name="_Hlk125718915"/>
      <w:r w:rsidRPr="00E40776">
        <w:rPr>
          <w:rFonts w:cstheme="minorHAnsi"/>
          <w:sz w:val="24"/>
          <w:szCs w:val="24"/>
        </w:rPr>
        <w:t xml:space="preserve">W ramach tej kategorii </w:t>
      </w:r>
      <w:bookmarkEnd w:id="142"/>
      <w:r w:rsidRPr="00E40776">
        <w:rPr>
          <w:rFonts w:cstheme="minorHAnsi"/>
          <w:sz w:val="24"/>
          <w:szCs w:val="24"/>
        </w:rPr>
        <w:t>kwalifikowalne są koszty nabycia robót i materiałów budowlanych.</w:t>
      </w:r>
    </w:p>
    <w:p w14:paraId="430D2A98" w14:textId="77777777" w:rsidR="00A40471" w:rsidRPr="00E40776" w:rsidRDefault="00A40471" w:rsidP="001A4FBA">
      <w:pPr>
        <w:rPr>
          <w:rFonts w:cstheme="minorHAnsi"/>
          <w:sz w:val="24"/>
          <w:szCs w:val="24"/>
        </w:rPr>
      </w:pPr>
    </w:p>
    <w:p w14:paraId="5EFB7B47" w14:textId="697282AF" w:rsidR="001A4FBA" w:rsidRPr="00E40776" w:rsidRDefault="008C6E68" w:rsidP="001A4FBA">
      <w:pPr>
        <w:pStyle w:val="Nagwek3"/>
        <w:numPr>
          <w:ilvl w:val="2"/>
          <w:numId w:val="35"/>
        </w:numPr>
        <w:spacing w:before="0" w:after="120" w:line="276" w:lineRule="auto"/>
        <w:ind w:left="567" w:hanging="567"/>
        <w:rPr>
          <w:rFonts w:asciiTheme="minorHAnsi" w:hAnsiTheme="minorHAnsi" w:cstheme="minorHAnsi"/>
          <w:b/>
          <w:bCs/>
          <w:color w:val="2F5496" w:themeColor="accent1" w:themeShade="BF"/>
        </w:rPr>
      </w:pPr>
      <w:bookmarkStart w:id="143" w:name="_Toc126667552"/>
      <w:r w:rsidRPr="00E40776">
        <w:rPr>
          <w:rFonts w:asciiTheme="minorHAnsi" w:hAnsiTheme="minorHAnsi" w:cstheme="minorHAnsi"/>
          <w:b/>
          <w:bCs/>
          <w:color w:val="2F5496" w:themeColor="accent1" w:themeShade="BF"/>
        </w:rPr>
        <w:t>Wartości niematerialne i prawne</w:t>
      </w:r>
      <w:bookmarkEnd w:id="143"/>
    </w:p>
    <w:p w14:paraId="690C6551" w14:textId="77777777" w:rsidR="00FC510A" w:rsidRPr="00E40776" w:rsidRDefault="00FC510A" w:rsidP="00FC510A">
      <w:pPr>
        <w:rPr>
          <w:rFonts w:cstheme="minorHAnsi"/>
          <w:sz w:val="24"/>
          <w:szCs w:val="24"/>
        </w:rPr>
      </w:pPr>
    </w:p>
    <w:p w14:paraId="7D87C702" w14:textId="77777777" w:rsidR="008C6E68" w:rsidRPr="00E40776" w:rsidRDefault="008C6E68" w:rsidP="008C6E68">
      <w:pPr>
        <w:spacing w:after="0" w:line="276" w:lineRule="auto"/>
        <w:rPr>
          <w:rFonts w:cstheme="minorHAnsi"/>
          <w:sz w:val="24"/>
          <w:szCs w:val="24"/>
        </w:rPr>
      </w:pPr>
      <w:r w:rsidRPr="00E40776">
        <w:rPr>
          <w:rFonts w:cstheme="minorHAnsi"/>
          <w:sz w:val="24"/>
          <w:szCs w:val="24"/>
        </w:rPr>
        <w:t>W ramach tej kategorii kwalifikowalne są koszty nabycia wartości niematerialnych i prawnych w formie patentów, licencji, know-how oraz innych praw własności intelektualnej, jeżeli spełniają łącznie następujące warunki:</w:t>
      </w:r>
    </w:p>
    <w:p w14:paraId="5CEA93BB" w14:textId="77777777" w:rsidR="008C6E68" w:rsidRPr="00E40776" w:rsidRDefault="008C6E68" w:rsidP="003C3453">
      <w:pPr>
        <w:pStyle w:val="Akapitzlist"/>
        <w:numPr>
          <w:ilvl w:val="0"/>
          <w:numId w:val="37"/>
        </w:numPr>
        <w:spacing w:after="120" w:line="276" w:lineRule="auto"/>
        <w:rPr>
          <w:rFonts w:cstheme="minorHAnsi"/>
          <w:sz w:val="24"/>
          <w:szCs w:val="24"/>
        </w:rPr>
      </w:pPr>
      <w:r w:rsidRPr="00E40776">
        <w:rPr>
          <w:rFonts w:cstheme="minorHAnsi"/>
          <w:sz w:val="24"/>
          <w:szCs w:val="24"/>
        </w:rPr>
        <w:t>będą wykorzystywane wyłącznie w zakładzie otrzymującym pomoc,</w:t>
      </w:r>
    </w:p>
    <w:p w14:paraId="2E325E74" w14:textId="77777777" w:rsidR="008C6E68" w:rsidRPr="00E40776" w:rsidRDefault="008C6E68" w:rsidP="003C3453">
      <w:pPr>
        <w:pStyle w:val="Akapitzlist"/>
        <w:numPr>
          <w:ilvl w:val="0"/>
          <w:numId w:val="37"/>
        </w:numPr>
        <w:spacing w:after="120" w:line="276" w:lineRule="auto"/>
        <w:rPr>
          <w:rFonts w:cstheme="minorHAnsi"/>
          <w:sz w:val="24"/>
          <w:szCs w:val="24"/>
        </w:rPr>
      </w:pPr>
      <w:r w:rsidRPr="00E40776">
        <w:rPr>
          <w:rFonts w:cstheme="minorHAnsi"/>
          <w:sz w:val="24"/>
          <w:szCs w:val="24"/>
        </w:rPr>
        <w:t>będą podlegać amortyzacji zgodnie z przepisami o rachunkowości,</w:t>
      </w:r>
    </w:p>
    <w:p w14:paraId="5D5E42BC" w14:textId="02CAE9D8" w:rsidR="008C6E68" w:rsidRPr="00E40776" w:rsidRDefault="008C6E68" w:rsidP="003C3453">
      <w:pPr>
        <w:pStyle w:val="Akapitzlist"/>
        <w:numPr>
          <w:ilvl w:val="0"/>
          <w:numId w:val="37"/>
        </w:numPr>
        <w:spacing w:after="120" w:line="276" w:lineRule="auto"/>
        <w:rPr>
          <w:rFonts w:cstheme="minorHAnsi"/>
          <w:sz w:val="24"/>
          <w:szCs w:val="24"/>
        </w:rPr>
      </w:pPr>
      <w:r w:rsidRPr="00E40776">
        <w:rPr>
          <w:rFonts w:cstheme="minorHAnsi"/>
          <w:sz w:val="24"/>
          <w:szCs w:val="24"/>
        </w:rPr>
        <w:lastRenderedPageBreak/>
        <w:t xml:space="preserve">zostaną nabyte na warunkach rynkowych od osób trzecich niepowiązanych </w:t>
      </w:r>
      <w:r w:rsidR="001A4FBA" w:rsidRPr="00E40776">
        <w:rPr>
          <w:rFonts w:cstheme="minorHAnsi"/>
          <w:sz w:val="24"/>
          <w:szCs w:val="24"/>
        </w:rPr>
        <w:br/>
      </w:r>
      <w:r w:rsidRPr="00E40776">
        <w:rPr>
          <w:rFonts w:cstheme="minorHAnsi"/>
          <w:sz w:val="24"/>
          <w:szCs w:val="24"/>
        </w:rPr>
        <w:t>z przedsiębiorcą otrzymującym pomoc,</w:t>
      </w:r>
    </w:p>
    <w:p w14:paraId="043301CA" w14:textId="17E8326A" w:rsidR="008C6E68" w:rsidRPr="00E40776" w:rsidRDefault="008C6E68" w:rsidP="003C3453">
      <w:pPr>
        <w:pStyle w:val="Akapitzlist"/>
        <w:numPr>
          <w:ilvl w:val="0"/>
          <w:numId w:val="37"/>
        </w:numPr>
        <w:spacing w:after="120" w:line="276" w:lineRule="auto"/>
        <w:rPr>
          <w:rFonts w:cstheme="minorHAnsi"/>
          <w:sz w:val="24"/>
          <w:szCs w:val="24"/>
        </w:rPr>
      </w:pPr>
      <w:r w:rsidRPr="00E40776">
        <w:rPr>
          <w:rFonts w:cstheme="minorHAnsi"/>
          <w:sz w:val="24"/>
          <w:szCs w:val="24"/>
        </w:rPr>
        <w:t xml:space="preserve">będą stanowić aktywa przedsiębiorcy otrzymującego pomoc i pozostaną związane z projektem, na który przyznano pomoc, przez okres co najmniej </w:t>
      </w:r>
      <w:r w:rsidR="00075A3F" w:rsidRPr="00E40776">
        <w:rPr>
          <w:rFonts w:cstheme="minorHAnsi"/>
          <w:sz w:val="24"/>
          <w:szCs w:val="24"/>
        </w:rPr>
        <w:t>5</w:t>
      </w:r>
      <w:r w:rsidRPr="00E40776">
        <w:rPr>
          <w:rFonts w:cstheme="minorHAnsi"/>
          <w:sz w:val="24"/>
          <w:szCs w:val="24"/>
        </w:rPr>
        <w:t xml:space="preserve"> lat od dnia zakończenia realizacji projektu</w:t>
      </w:r>
      <w:r w:rsidR="00075A3F" w:rsidRPr="00E40776">
        <w:rPr>
          <w:rFonts w:cstheme="minorHAnsi"/>
          <w:sz w:val="24"/>
          <w:szCs w:val="24"/>
        </w:rPr>
        <w:t xml:space="preserve"> lub </w:t>
      </w:r>
      <w:r w:rsidR="0037197A" w:rsidRPr="00E40776">
        <w:rPr>
          <w:rFonts w:cstheme="minorHAnsi"/>
          <w:sz w:val="24"/>
          <w:szCs w:val="24"/>
        </w:rPr>
        <w:t>3</w:t>
      </w:r>
      <w:r w:rsidR="00075A3F" w:rsidRPr="00E40776">
        <w:rPr>
          <w:rFonts w:cstheme="minorHAnsi"/>
          <w:sz w:val="24"/>
          <w:szCs w:val="24"/>
        </w:rPr>
        <w:t xml:space="preserve"> lata w przypadku MŚP.</w:t>
      </w:r>
    </w:p>
    <w:p w14:paraId="6C111FA9" w14:textId="77777777" w:rsidR="00334CAC" w:rsidRPr="00E40776" w:rsidRDefault="00334CAC" w:rsidP="00334CAC">
      <w:pPr>
        <w:spacing w:after="120" w:line="276" w:lineRule="auto"/>
        <w:rPr>
          <w:rFonts w:cstheme="minorHAnsi"/>
          <w:sz w:val="24"/>
          <w:szCs w:val="24"/>
        </w:rPr>
      </w:pPr>
      <w:r w:rsidRPr="00E40776">
        <w:rPr>
          <w:rFonts w:cstheme="minorHAnsi"/>
          <w:sz w:val="24"/>
          <w:szCs w:val="24"/>
        </w:rPr>
        <w:t>W przypadku dużych przedsiębiorstw koszty wartości niematerialnych i prawnych są kwalifikowalne jedynie do wysokości 50% całkowitych kwalifikowalnych kosztów inwestycji początkowej.</w:t>
      </w:r>
    </w:p>
    <w:p w14:paraId="72C2E5E8" w14:textId="77777777" w:rsidR="001A4FBA" w:rsidRPr="00E40776" w:rsidRDefault="001A4FBA" w:rsidP="008C6E68">
      <w:pPr>
        <w:spacing w:after="120" w:line="276" w:lineRule="auto"/>
        <w:rPr>
          <w:rFonts w:cstheme="minorHAnsi"/>
          <w:sz w:val="24"/>
          <w:szCs w:val="24"/>
        </w:rPr>
      </w:pPr>
    </w:p>
    <w:p w14:paraId="6ACDF19F" w14:textId="1B97BAEE" w:rsidR="001A4FBA" w:rsidRPr="00E40776" w:rsidRDefault="008C6E68" w:rsidP="001A4FBA">
      <w:pPr>
        <w:pStyle w:val="Nagwek3"/>
        <w:numPr>
          <w:ilvl w:val="2"/>
          <w:numId w:val="35"/>
        </w:numPr>
        <w:spacing w:before="0" w:after="120" w:line="276" w:lineRule="auto"/>
        <w:ind w:left="567" w:hanging="567"/>
        <w:rPr>
          <w:rFonts w:asciiTheme="minorHAnsi" w:hAnsiTheme="minorHAnsi" w:cstheme="minorHAnsi"/>
          <w:b/>
          <w:bCs/>
          <w:color w:val="2F5496" w:themeColor="accent1" w:themeShade="BF"/>
        </w:rPr>
      </w:pPr>
      <w:bookmarkStart w:id="144" w:name="_Toc126667553"/>
      <w:r w:rsidRPr="00E40776">
        <w:rPr>
          <w:rFonts w:asciiTheme="minorHAnsi" w:hAnsiTheme="minorHAnsi" w:cstheme="minorHAnsi"/>
          <w:b/>
          <w:bCs/>
          <w:color w:val="2F5496" w:themeColor="accent1" w:themeShade="BF"/>
        </w:rPr>
        <w:t>Usługi zewnętrzne (wsparcie innowacji)</w:t>
      </w:r>
      <w:bookmarkEnd w:id="144"/>
    </w:p>
    <w:p w14:paraId="26EB0285" w14:textId="77777777" w:rsidR="00FC510A" w:rsidRPr="00E40776" w:rsidRDefault="00FC510A" w:rsidP="00FC510A">
      <w:pPr>
        <w:rPr>
          <w:rFonts w:cstheme="minorHAnsi"/>
          <w:sz w:val="24"/>
          <w:szCs w:val="24"/>
        </w:rPr>
      </w:pPr>
    </w:p>
    <w:p w14:paraId="0F02F097" w14:textId="7F79E784" w:rsidR="008C6E68" w:rsidRPr="00E40776" w:rsidRDefault="008C6E68" w:rsidP="008C6E68">
      <w:pPr>
        <w:rPr>
          <w:rFonts w:cstheme="minorHAnsi"/>
          <w:sz w:val="24"/>
          <w:szCs w:val="24"/>
        </w:rPr>
      </w:pPr>
      <w:r w:rsidRPr="00E40776">
        <w:rPr>
          <w:rFonts w:cstheme="minorHAnsi"/>
          <w:sz w:val="24"/>
          <w:szCs w:val="24"/>
        </w:rPr>
        <w:t xml:space="preserve">W ramach tej kategorii kwalifikowalne są koszty udostępniania banków danych, zasobów bibliotecznych, </w:t>
      </w:r>
      <w:r w:rsidR="002B3796" w:rsidRPr="00E40776">
        <w:rPr>
          <w:rFonts w:cstheme="minorHAnsi"/>
          <w:sz w:val="24"/>
          <w:szCs w:val="24"/>
        </w:rPr>
        <w:t xml:space="preserve">usług w chmurze </w:t>
      </w:r>
      <w:r w:rsidR="002B3796" w:rsidRPr="00E40776">
        <w:rPr>
          <w:rStyle w:val="ui-provider"/>
          <w:rFonts w:cstheme="minorHAnsi"/>
          <w:sz w:val="24"/>
          <w:szCs w:val="24"/>
        </w:rPr>
        <w:t>i usług przechowywania danych</w:t>
      </w:r>
      <w:r w:rsidR="002C07F1" w:rsidRPr="00E40776">
        <w:rPr>
          <w:rFonts w:cstheme="minorHAnsi"/>
          <w:sz w:val="24"/>
          <w:szCs w:val="24"/>
        </w:rPr>
        <w:t xml:space="preserve">, </w:t>
      </w:r>
      <w:r w:rsidR="002A560E" w:rsidRPr="00E40776">
        <w:rPr>
          <w:rFonts w:cstheme="minorHAnsi"/>
          <w:sz w:val="24"/>
          <w:szCs w:val="24"/>
        </w:rPr>
        <w:t xml:space="preserve">usług w zakresie zdolności obliczeniowych, takie jak oferowane przez High-performance </w:t>
      </w:r>
      <w:proofErr w:type="spellStart"/>
      <w:r w:rsidR="002A560E" w:rsidRPr="00E40776">
        <w:rPr>
          <w:rFonts w:cstheme="minorHAnsi"/>
          <w:sz w:val="24"/>
          <w:szCs w:val="24"/>
        </w:rPr>
        <w:t>computing</w:t>
      </w:r>
      <w:proofErr w:type="spellEnd"/>
      <w:r w:rsidR="002A560E" w:rsidRPr="00E40776">
        <w:rPr>
          <w:rFonts w:cstheme="minorHAnsi"/>
          <w:sz w:val="24"/>
          <w:szCs w:val="24"/>
        </w:rPr>
        <w:t xml:space="preserve"> (HPC), </w:t>
      </w:r>
      <w:r w:rsidRPr="00E40776">
        <w:rPr>
          <w:rFonts w:cstheme="minorHAnsi"/>
          <w:sz w:val="24"/>
          <w:szCs w:val="24"/>
        </w:rPr>
        <w:t>znakowania, testowania i certyfikacji jakości w celu opracowania bardziej efektywnych produktów procesów i usług.</w:t>
      </w:r>
    </w:p>
    <w:p w14:paraId="7ED49A48" w14:textId="79BB4769" w:rsidR="008C6E68" w:rsidRPr="00E40776" w:rsidRDefault="008C6E68" w:rsidP="008C6E68">
      <w:pPr>
        <w:spacing w:after="120" w:line="276" w:lineRule="auto"/>
        <w:rPr>
          <w:rFonts w:cstheme="minorHAnsi"/>
          <w:b/>
          <w:bCs/>
          <w:sz w:val="24"/>
          <w:szCs w:val="24"/>
        </w:rPr>
      </w:pPr>
      <w:r w:rsidRPr="00E40776">
        <w:rPr>
          <w:rFonts w:cstheme="minorHAnsi"/>
          <w:b/>
          <w:bCs/>
          <w:sz w:val="24"/>
          <w:szCs w:val="24"/>
        </w:rPr>
        <w:t xml:space="preserve">Dla MŚP koszty te są objęte pomocą z art. 28 </w:t>
      </w:r>
      <w:r w:rsidR="00095981" w:rsidRPr="00E40776">
        <w:rPr>
          <w:rFonts w:cstheme="minorHAnsi"/>
          <w:b/>
          <w:bCs/>
          <w:sz w:val="24"/>
          <w:szCs w:val="24"/>
        </w:rPr>
        <w:t>r</w:t>
      </w:r>
      <w:r w:rsidRPr="00E40776">
        <w:rPr>
          <w:rFonts w:cstheme="minorHAnsi"/>
          <w:b/>
          <w:bCs/>
          <w:sz w:val="24"/>
          <w:szCs w:val="24"/>
        </w:rPr>
        <w:t xml:space="preserve">ozporządzenia </w:t>
      </w:r>
      <w:r w:rsidR="00095981" w:rsidRPr="00E40776">
        <w:rPr>
          <w:rFonts w:cstheme="minorHAnsi"/>
          <w:b/>
          <w:bCs/>
          <w:sz w:val="24"/>
          <w:szCs w:val="24"/>
        </w:rPr>
        <w:t xml:space="preserve">Komisji (UE) nr </w:t>
      </w:r>
      <w:r w:rsidRPr="00E40776">
        <w:rPr>
          <w:rFonts w:cstheme="minorHAnsi"/>
          <w:b/>
          <w:bCs/>
          <w:sz w:val="24"/>
          <w:szCs w:val="24"/>
        </w:rPr>
        <w:t xml:space="preserve">651/2014 (usługi wsparcia innowacji, o których mowa w art. 2 pkt 95), natomiast dla dużych przedsiębiorców – pomocą de </w:t>
      </w:r>
      <w:proofErr w:type="spellStart"/>
      <w:r w:rsidRPr="00E40776">
        <w:rPr>
          <w:rFonts w:cstheme="minorHAnsi"/>
          <w:b/>
          <w:bCs/>
          <w:sz w:val="24"/>
          <w:szCs w:val="24"/>
        </w:rPr>
        <w:t>minimis</w:t>
      </w:r>
      <w:proofErr w:type="spellEnd"/>
      <w:r w:rsidRPr="00E40776">
        <w:rPr>
          <w:rFonts w:cstheme="minorHAnsi"/>
          <w:b/>
          <w:bCs/>
          <w:sz w:val="24"/>
          <w:szCs w:val="24"/>
        </w:rPr>
        <w:t>.</w:t>
      </w:r>
    </w:p>
    <w:p w14:paraId="20AF81A8" w14:textId="77777777" w:rsidR="001A4FBA" w:rsidRPr="00E40776" w:rsidRDefault="001A4FBA" w:rsidP="008C6E68">
      <w:pPr>
        <w:spacing w:after="120" w:line="276" w:lineRule="auto"/>
        <w:rPr>
          <w:rFonts w:cstheme="minorHAnsi"/>
          <w:sz w:val="24"/>
          <w:szCs w:val="24"/>
        </w:rPr>
      </w:pPr>
    </w:p>
    <w:p w14:paraId="20EA548B" w14:textId="20CC7BCA" w:rsidR="00B103C1" w:rsidRPr="00E40776" w:rsidRDefault="008C6E68" w:rsidP="004966DA">
      <w:pPr>
        <w:pStyle w:val="Nagwek3"/>
        <w:numPr>
          <w:ilvl w:val="2"/>
          <w:numId w:val="35"/>
        </w:numPr>
        <w:spacing w:before="0" w:after="120" w:line="276" w:lineRule="auto"/>
        <w:ind w:left="567" w:hanging="567"/>
        <w:rPr>
          <w:rFonts w:asciiTheme="minorHAnsi" w:hAnsiTheme="minorHAnsi" w:cstheme="minorHAnsi"/>
          <w:b/>
          <w:bCs/>
          <w:color w:val="2F5496" w:themeColor="accent1" w:themeShade="BF"/>
        </w:rPr>
      </w:pPr>
      <w:bookmarkStart w:id="145" w:name="_Toc126667554"/>
      <w:r w:rsidRPr="00E40776">
        <w:rPr>
          <w:rFonts w:asciiTheme="minorHAnsi" w:hAnsiTheme="minorHAnsi" w:cstheme="minorHAnsi"/>
          <w:b/>
          <w:bCs/>
          <w:color w:val="2F5496" w:themeColor="accent1" w:themeShade="BF"/>
        </w:rPr>
        <w:t>Usługi zewnętrzne (doradztwo</w:t>
      </w:r>
      <w:r w:rsidR="00C960E2" w:rsidRPr="00E40776">
        <w:rPr>
          <w:rFonts w:asciiTheme="minorHAnsi" w:hAnsiTheme="minorHAnsi" w:cstheme="minorHAnsi"/>
          <w:b/>
          <w:bCs/>
          <w:color w:val="2F5496" w:themeColor="accent1" w:themeShade="BF"/>
        </w:rPr>
        <w:t xml:space="preserve"> </w:t>
      </w:r>
      <w:r w:rsidR="00D15BCE" w:rsidRPr="00E40776">
        <w:rPr>
          <w:rFonts w:asciiTheme="minorHAnsi" w:hAnsiTheme="minorHAnsi" w:cstheme="minorHAnsi"/>
          <w:b/>
          <w:bCs/>
          <w:color w:val="2F5496" w:themeColor="accent1" w:themeShade="BF"/>
        </w:rPr>
        <w:t>krajowe</w:t>
      </w:r>
      <w:r w:rsidRPr="00E40776">
        <w:rPr>
          <w:rFonts w:asciiTheme="minorHAnsi" w:hAnsiTheme="minorHAnsi" w:cstheme="minorHAnsi"/>
          <w:b/>
          <w:bCs/>
          <w:color w:val="2F5496" w:themeColor="accent1" w:themeShade="BF"/>
        </w:rPr>
        <w:t>)</w:t>
      </w:r>
      <w:bookmarkStart w:id="146" w:name="_Hlk124342610"/>
      <w:bookmarkEnd w:id="145"/>
    </w:p>
    <w:p w14:paraId="5FB5B532" w14:textId="77777777" w:rsidR="00FC510A" w:rsidRPr="00E40776" w:rsidRDefault="00FC510A" w:rsidP="00FC510A">
      <w:pPr>
        <w:rPr>
          <w:rFonts w:cstheme="minorHAnsi"/>
          <w:sz w:val="24"/>
          <w:szCs w:val="24"/>
        </w:rPr>
      </w:pPr>
    </w:p>
    <w:p w14:paraId="4EED3A28" w14:textId="680DE9BB" w:rsidR="00DA010F" w:rsidRPr="00E40776" w:rsidRDefault="00A335BC" w:rsidP="004966DA">
      <w:pPr>
        <w:spacing w:after="120" w:line="276" w:lineRule="auto"/>
        <w:rPr>
          <w:rFonts w:cstheme="minorHAnsi"/>
          <w:sz w:val="24"/>
          <w:szCs w:val="24"/>
        </w:rPr>
      </w:pPr>
      <w:r w:rsidRPr="00E40776">
        <w:rPr>
          <w:rFonts w:cstheme="minorHAnsi"/>
          <w:sz w:val="24"/>
          <w:szCs w:val="24"/>
        </w:rPr>
        <w:t>W ramach tej kategorii kwalifikowalne są k</w:t>
      </w:r>
      <w:r w:rsidR="00DA010F" w:rsidRPr="00E40776">
        <w:rPr>
          <w:rFonts w:cstheme="minorHAnsi"/>
          <w:sz w:val="24"/>
          <w:szCs w:val="24"/>
        </w:rPr>
        <w:t>oszty usług doradczych niezbędnych do realizacji modułu Cyfryzacja świadczonych</w:t>
      </w:r>
      <w:r w:rsidR="004966DA" w:rsidRPr="00E40776">
        <w:rPr>
          <w:rFonts w:cstheme="minorHAnsi"/>
          <w:sz w:val="24"/>
          <w:szCs w:val="24"/>
        </w:rPr>
        <w:t xml:space="preserve"> na terenie Rzeczypospolitej Polskiej</w:t>
      </w:r>
      <w:r w:rsidR="00954EF6" w:rsidRPr="00E40776">
        <w:rPr>
          <w:rFonts w:cstheme="minorHAnsi"/>
          <w:sz w:val="24"/>
          <w:szCs w:val="24"/>
        </w:rPr>
        <w:t xml:space="preserve"> </w:t>
      </w:r>
      <w:r w:rsidR="00DA010F" w:rsidRPr="00E40776">
        <w:rPr>
          <w:rFonts w:cstheme="minorHAnsi"/>
          <w:sz w:val="24"/>
          <w:szCs w:val="24"/>
        </w:rPr>
        <w:t>przez doradców zewnętrznych</w:t>
      </w:r>
      <w:r w:rsidR="00334CAC" w:rsidRPr="00E40776">
        <w:rPr>
          <w:rFonts w:cstheme="minorHAnsi"/>
          <w:sz w:val="24"/>
          <w:szCs w:val="24"/>
        </w:rPr>
        <w:t>.</w:t>
      </w:r>
      <w:r w:rsidR="00DA010F" w:rsidRPr="00E40776">
        <w:rPr>
          <w:rFonts w:cstheme="minorHAnsi"/>
          <w:sz w:val="24"/>
          <w:szCs w:val="24"/>
        </w:rPr>
        <w:t xml:space="preserve"> Usługi realizowane wewnętrznie u Wnioskodawcy (przez pracowników Wnioskodawcy) </w:t>
      </w:r>
      <w:r w:rsidR="007D7823" w:rsidRPr="00E40776">
        <w:rPr>
          <w:rFonts w:cstheme="minorHAnsi"/>
          <w:sz w:val="24"/>
          <w:szCs w:val="24"/>
        </w:rPr>
        <w:t>oraz przez osoby i podmioty z nim powiązane</w:t>
      </w:r>
      <w:r w:rsidR="007D7823" w:rsidRPr="00E40776">
        <w:rPr>
          <w:rStyle w:val="Odwoanieprzypisudolnego"/>
          <w:rFonts w:cstheme="minorHAnsi"/>
          <w:sz w:val="24"/>
          <w:szCs w:val="24"/>
        </w:rPr>
        <w:footnoteReference w:id="8"/>
      </w:r>
      <w:r w:rsidR="007D7823" w:rsidRPr="00E40776">
        <w:rPr>
          <w:rFonts w:cstheme="minorHAnsi"/>
          <w:sz w:val="24"/>
          <w:szCs w:val="24"/>
        </w:rPr>
        <w:t xml:space="preserve"> </w:t>
      </w:r>
      <w:r w:rsidR="00DA010F" w:rsidRPr="00E40776">
        <w:rPr>
          <w:rFonts w:cstheme="minorHAnsi"/>
          <w:sz w:val="24"/>
          <w:szCs w:val="24"/>
        </w:rPr>
        <w:t>są niekwalifikowalne. Usługi doradcze nie mogą mieć charakteru ciągłego ani okresowego, nie mogą być też związane z bieżącą działalnością operacyjną MŚP, w szczególności w zakresie doradztwa podatkowego, księgowego, stałej obsługi prawnej lub reklamy.</w:t>
      </w:r>
    </w:p>
    <w:p w14:paraId="45969045" w14:textId="33DE163D" w:rsidR="001742A7" w:rsidRPr="00E40776" w:rsidRDefault="001742A7" w:rsidP="001742A7">
      <w:pPr>
        <w:spacing w:after="120" w:line="276" w:lineRule="auto"/>
        <w:rPr>
          <w:rFonts w:cstheme="minorHAnsi"/>
          <w:bCs/>
          <w:sz w:val="24"/>
          <w:szCs w:val="24"/>
        </w:rPr>
      </w:pPr>
      <w:r w:rsidRPr="00E40776">
        <w:rPr>
          <w:rFonts w:cstheme="minorHAnsi"/>
          <w:bCs/>
          <w:sz w:val="24"/>
          <w:szCs w:val="24"/>
        </w:rPr>
        <w:t>Wnioskodawca szacuje liczbę godzin doradztwa świadczonego na terenie Rzeczypospolitej Polskiej</w:t>
      </w:r>
      <w:r w:rsidR="003C25BD" w:rsidRPr="00E40776">
        <w:rPr>
          <w:rFonts w:cstheme="minorHAnsi"/>
          <w:bCs/>
          <w:sz w:val="24"/>
          <w:szCs w:val="24"/>
        </w:rPr>
        <w:t>,</w:t>
      </w:r>
      <w:r w:rsidRPr="00E40776">
        <w:rPr>
          <w:rFonts w:cstheme="minorHAnsi"/>
          <w:bCs/>
          <w:sz w:val="24"/>
          <w:szCs w:val="24"/>
        </w:rPr>
        <w:t xml:space="preserve"> niezbędną do realizacji modułu Cyfryzacja. Koszt kwalifikowalny Wnioskodawca wylicza jako iloczyn stawki jednostkowej za godzinę zegarową doradztwa w obszarze cyfryzacji wynoszącej </w:t>
      </w:r>
      <w:r w:rsidRPr="00E40776">
        <w:rPr>
          <w:rFonts w:cstheme="minorHAnsi"/>
          <w:b/>
          <w:sz w:val="24"/>
          <w:szCs w:val="24"/>
        </w:rPr>
        <w:t>2</w:t>
      </w:r>
      <w:r w:rsidR="00E74A5B" w:rsidRPr="00E40776">
        <w:rPr>
          <w:rFonts w:cstheme="minorHAnsi"/>
          <w:b/>
          <w:sz w:val="24"/>
          <w:szCs w:val="24"/>
        </w:rPr>
        <w:t>49,00</w:t>
      </w:r>
      <w:r w:rsidRPr="00E40776">
        <w:rPr>
          <w:rFonts w:cstheme="minorHAnsi"/>
          <w:b/>
          <w:sz w:val="24"/>
          <w:szCs w:val="24"/>
        </w:rPr>
        <w:t xml:space="preserve"> zł netto,</w:t>
      </w:r>
      <w:r w:rsidRPr="00E40776">
        <w:rPr>
          <w:rFonts w:cstheme="minorHAnsi"/>
          <w:bCs/>
          <w:sz w:val="24"/>
          <w:szCs w:val="24"/>
        </w:rPr>
        <w:t xml:space="preserve"> oraz oszacowanej liczby godzin doradztwa. </w:t>
      </w:r>
      <w:r w:rsidRPr="00E40776">
        <w:rPr>
          <w:rFonts w:cstheme="minorHAnsi"/>
          <w:b/>
          <w:bCs/>
          <w:sz w:val="24"/>
          <w:szCs w:val="24"/>
        </w:rPr>
        <w:t>Koszt ten jest rozliczany metodą uproszczoną</w:t>
      </w:r>
      <w:r w:rsidR="001A4FBA" w:rsidRPr="00E40776">
        <w:rPr>
          <w:rFonts w:cstheme="minorHAnsi"/>
          <w:b/>
          <w:bCs/>
          <w:sz w:val="24"/>
          <w:szCs w:val="24"/>
        </w:rPr>
        <w:t xml:space="preserve"> na podstawie</w:t>
      </w:r>
      <w:r w:rsidRPr="00E40776">
        <w:rPr>
          <w:rFonts w:cstheme="minorHAnsi"/>
          <w:b/>
          <w:bCs/>
          <w:sz w:val="24"/>
          <w:szCs w:val="24"/>
        </w:rPr>
        <w:t xml:space="preserve"> stawek jednostkowych</w:t>
      </w:r>
      <w:r w:rsidRPr="00E40776">
        <w:rPr>
          <w:rFonts w:cstheme="minorHAnsi"/>
          <w:bCs/>
          <w:sz w:val="24"/>
          <w:szCs w:val="24"/>
        </w:rPr>
        <w:t>.</w:t>
      </w:r>
    </w:p>
    <w:p w14:paraId="7DDCDED4" w14:textId="495202D2" w:rsidR="00DA010F" w:rsidRPr="00E40776" w:rsidRDefault="00DA010F" w:rsidP="00F637A3">
      <w:pPr>
        <w:spacing w:after="120" w:line="276" w:lineRule="auto"/>
        <w:rPr>
          <w:rFonts w:cstheme="minorHAnsi"/>
          <w:b/>
          <w:bCs/>
          <w:sz w:val="24"/>
          <w:szCs w:val="24"/>
        </w:rPr>
      </w:pPr>
      <w:r w:rsidRPr="00E40776">
        <w:rPr>
          <w:rFonts w:cstheme="minorHAnsi"/>
          <w:b/>
          <w:bCs/>
          <w:sz w:val="24"/>
          <w:szCs w:val="24"/>
        </w:rPr>
        <w:lastRenderedPageBreak/>
        <w:t xml:space="preserve">Dla MŚP koszty te są objęte pomocą z art. 18 </w:t>
      </w:r>
      <w:r w:rsidR="00FE1883" w:rsidRPr="00E40776">
        <w:rPr>
          <w:rFonts w:cstheme="minorHAnsi"/>
          <w:b/>
          <w:bCs/>
          <w:sz w:val="24"/>
          <w:szCs w:val="24"/>
        </w:rPr>
        <w:t>r</w:t>
      </w:r>
      <w:r w:rsidRPr="00E40776">
        <w:rPr>
          <w:rFonts w:cstheme="minorHAnsi"/>
          <w:b/>
          <w:bCs/>
          <w:sz w:val="24"/>
          <w:szCs w:val="24"/>
        </w:rPr>
        <w:t>ozporządzenia</w:t>
      </w:r>
      <w:r w:rsidR="00FE1883" w:rsidRPr="00E40776">
        <w:rPr>
          <w:rFonts w:cstheme="minorHAnsi"/>
          <w:b/>
          <w:bCs/>
          <w:sz w:val="24"/>
          <w:szCs w:val="24"/>
        </w:rPr>
        <w:t xml:space="preserve"> Komisji (UE) nr </w:t>
      </w:r>
      <w:r w:rsidRPr="00E40776">
        <w:rPr>
          <w:rFonts w:cstheme="minorHAnsi"/>
          <w:b/>
          <w:bCs/>
          <w:sz w:val="24"/>
          <w:szCs w:val="24"/>
        </w:rPr>
        <w:t xml:space="preserve"> 651/2014, natomiast dla dużych przedsiębiorców – pomocą de </w:t>
      </w:r>
      <w:proofErr w:type="spellStart"/>
      <w:r w:rsidRPr="00E40776">
        <w:rPr>
          <w:rFonts w:cstheme="minorHAnsi"/>
          <w:b/>
          <w:bCs/>
          <w:sz w:val="24"/>
          <w:szCs w:val="24"/>
        </w:rPr>
        <w:t>minimis</w:t>
      </w:r>
      <w:proofErr w:type="spellEnd"/>
      <w:r w:rsidRPr="00E40776">
        <w:rPr>
          <w:rFonts w:cstheme="minorHAnsi"/>
          <w:b/>
          <w:bCs/>
          <w:sz w:val="24"/>
          <w:szCs w:val="24"/>
        </w:rPr>
        <w:t>.</w:t>
      </w:r>
    </w:p>
    <w:p w14:paraId="6A42FD84" w14:textId="77777777" w:rsidR="001A4FBA" w:rsidRPr="00E40776" w:rsidRDefault="001A4FBA" w:rsidP="00F637A3">
      <w:pPr>
        <w:spacing w:after="120" w:line="276" w:lineRule="auto"/>
        <w:rPr>
          <w:rFonts w:cstheme="minorHAnsi"/>
          <w:b/>
          <w:bCs/>
          <w:sz w:val="24"/>
          <w:szCs w:val="24"/>
        </w:rPr>
      </w:pPr>
    </w:p>
    <w:p w14:paraId="73E254AB" w14:textId="7BF89797" w:rsidR="001A4FBA" w:rsidRPr="00E40776" w:rsidRDefault="00D15BCE" w:rsidP="001A4FBA">
      <w:pPr>
        <w:pStyle w:val="Nagwek3"/>
        <w:numPr>
          <w:ilvl w:val="2"/>
          <w:numId w:val="35"/>
        </w:numPr>
        <w:spacing w:before="0" w:after="120" w:line="276" w:lineRule="auto"/>
        <w:ind w:left="567" w:hanging="567"/>
        <w:rPr>
          <w:rFonts w:asciiTheme="minorHAnsi" w:hAnsiTheme="minorHAnsi" w:cstheme="minorHAnsi"/>
          <w:b/>
          <w:bCs/>
          <w:color w:val="2F5496" w:themeColor="accent1" w:themeShade="BF"/>
        </w:rPr>
      </w:pPr>
      <w:bookmarkStart w:id="147" w:name="_Toc126667555"/>
      <w:bookmarkEnd w:id="146"/>
      <w:r w:rsidRPr="00E40776">
        <w:rPr>
          <w:rFonts w:asciiTheme="minorHAnsi" w:hAnsiTheme="minorHAnsi" w:cstheme="minorHAnsi"/>
          <w:b/>
          <w:bCs/>
          <w:color w:val="2F5496" w:themeColor="accent1" w:themeShade="BF"/>
        </w:rPr>
        <w:t>Usługi zewnętrzne (doradztwo zagraniczne)</w:t>
      </w:r>
      <w:bookmarkEnd w:id="147"/>
    </w:p>
    <w:p w14:paraId="0ADC64AF" w14:textId="77777777" w:rsidR="00FC510A" w:rsidRPr="00E40776" w:rsidRDefault="00FC510A" w:rsidP="00FC510A">
      <w:pPr>
        <w:rPr>
          <w:rFonts w:cstheme="minorHAnsi"/>
          <w:sz w:val="24"/>
          <w:szCs w:val="24"/>
        </w:rPr>
      </w:pPr>
    </w:p>
    <w:p w14:paraId="6B6566A6" w14:textId="66A4E1EE" w:rsidR="008C6E68" w:rsidRPr="00E40776" w:rsidRDefault="003C25BD" w:rsidP="008C6E68">
      <w:pPr>
        <w:spacing w:after="120" w:line="276" w:lineRule="auto"/>
        <w:rPr>
          <w:rFonts w:cstheme="minorHAnsi"/>
          <w:sz w:val="24"/>
          <w:szCs w:val="24"/>
        </w:rPr>
      </w:pPr>
      <w:r w:rsidRPr="00E40776">
        <w:rPr>
          <w:rFonts w:cstheme="minorHAnsi"/>
          <w:sz w:val="24"/>
          <w:szCs w:val="24"/>
        </w:rPr>
        <w:t>W ramach tej kategorii kwalifikowalne są k</w:t>
      </w:r>
      <w:r w:rsidR="008C6E68" w:rsidRPr="00E40776">
        <w:rPr>
          <w:rFonts w:cstheme="minorHAnsi"/>
          <w:sz w:val="24"/>
          <w:szCs w:val="24"/>
        </w:rPr>
        <w:t xml:space="preserve">oszty usług doradczych niezbędnych do </w:t>
      </w:r>
      <w:r w:rsidR="001D6D6D" w:rsidRPr="00E40776">
        <w:rPr>
          <w:rFonts w:cstheme="minorHAnsi"/>
          <w:sz w:val="24"/>
          <w:szCs w:val="24"/>
        </w:rPr>
        <w:t>realizacji modułu Cyfryzacja</w:t>
      </w:r>
      <w:r w:rsidR="008C6E68" w:rsidRPr="00E40776">
        <w:rPr>
          <w:rFonts w:cstheme="minorHAnsi"/>
          <w:sz w:val="24"/>
          <w:szCs w:val="24"/>
        </w:rPr>
        <w:t xml:space="preserve"> świadczonych przez doradców zewnętrznych</w:t>
      </w:r>
      <w:r w:rsidRPr="00E40776">
        <w:rPr>
          <w:rFonts w:cstheme="minorHAnsi"/>
          <w:sz w:val="24"/>
          <w:szCs w:val="24"/>
        </w:rPr>
        <w:t xml:space="preserve"> poza terytorium Rzeczypospolitej Polskiej</w:t>
      </w:r>
      <w:r w:rsidR="00334CAC" w:rsidRPr="00E40776">
        <w:rPr>
          <w:rFonts w:cstheme="minorHAnsi"/>
          <w:sz w:val="24"/>
          <w:szCs w:val="24"/>
        </w:rPr>
        <w:t>.</w:t>
      </w:r>
      <w:r w:rsidR="008C6E68" w:rsidRPr="00E40776">
        <w:rPr>
          <w:rFonts w:cstheme="minorHAnsi"/>
          <w:sz w:val="24"/>
          <w:szCs w:val="24"/>
        </w:rPr>
        <w:t xml:space="preserve"> Usługi realizowane wewnętrznie u Wnioskodawcy (przez pracowników Wnioskodawcy)</w:t>
      </w:r>
      <w:r w:rsidR="00AB343A" w:rsidRPr="00E40776">
        <w:rPr>
          <w:rFonts w:cstheme="minorHAnsi"/>
          <w:sz w:val="24"/>
          <w:szCs w:val="24"/>
        </w:rPr>
        <w:t xml:space="preserve"> oraz przez osoby i podmioty z nim powiązane</w:t>
      </w:r>
      <w:r w:rsidR="00AB343A" w:rsidRPr="00E40776">
        <w:rPr>
          <w:rStyle w:val="Odwoanieprzypisudolnego"/>
          <w:rFonts w:cstheme="minorHAnsi"/>
          <w:sz w:val="24"/>
          <w:szCs w:val="24"/>
        </w:rPr>
        <w:footnoteReference w:id="9"/>
      </w:r>
      <w:r w:rsidR="008C6E68" w:rsidRPr="00E40776">
        <w:rPr>
          <w:rFonts w:cstheme="minorHAnsi"/>
          <w:sz w:val="24"/>
          <w:szCs w:val="24"/>
        </w:rPr>
        <w:t xml:space="preserve"> są niekwalifikowalne. Usługi doradcze nie mogą mieć charakteru ciągłego ani okresowego, nie mogą być też związane z bieżącą działalnością operacyjną MŚP, w szczególności w zakresie doradztwa podatkowego, księgowego, stałej obsługi prawnej lub reklamy.</w:t>
      </w:r>
    </w:p>
    <w:p w14:paraId="2C1FE48B" w14:textId="72BDD460" w:rsidR="008C6E68" w:rsidRPr="00E40776" w:rsidRDefault="008C6E68" w:rsidP="008C6E68">
      <w:pPr>
        <w:spacing w:after="120" w:line="276" w:lineRule="auto"/>
        <w:rPr>
          <w:rFonts w:cstheme="minorHAnsi"/>
          <w:b/>
          <w:bCs/>
          <w:sz w:val="24"/>
          <w:szCs w:val="24"/>
        </w:rPr>
      </w:pPr>
      <w:r w:rsidRPr="00E40776">
        <w:rPr>
          <w:rFonts w:cstheme="minorHAnsi"/>
          <w:b/>
          <w:bCs/>
          <w:sz w:val="24"/>
          <w:szCs w:val="24"/>
        </w:rPr>
        <w:t xml:space="preserve">Dla MŚP koszty te są objęte pomocą z art. 18 </w:t>
      </w:r>
      <w:r w:rsidR="009E79E5" w:rsidRPr="00E40776">
        <w:rPr>
          <w:rFonts w:cstheme="minorHAnsi"/>
          <w:b/>
          <w:bCs/>
          <w:sz w:val="24"/>
          <w:szCs w:val="24"/>
        </w:rPr>
        <w:t>r</w:t>
      </w:r>
      <w:r w:rsidRPr="00E40776">
        <w:rPr>
          <w:rFonts w:cstheme="minorHAnsi"/>
          <w:b/>
          <w:bCs/>
          <w:sz w:val="24"/>
          <w:szCs w:val="24"/>
        </w:rPr>
        <w:t>ozporządzenia</w:t>
      </w:r>
      <w:r w:rsidR="009E79E5" w:rsidRPr="00E40776">
        <w:rPr>
          <w:rFonts w:cstheme="minorHAnsi"/>
          <w:sz w:val="24"/>
          <w:szCs w:val="24"/>
        </w:rPr>
        <w:t xml:space="preserve"> </w:t>
      </w:r>
      <w:r w:rsidR="009E79E5" w:rsidRPr="00E40776">
        <w:rPr>
          <w:rFonts w:cstheme="minorHAnsi"/>
          <w:b/>
          <w:bCs/>
          <w:sz w:val="24"/>
          <w:szCs w:val="24"/>
        </w:rPr>
        <w:t xml:space="preserve">Komisji (UE) nr </w:t>
      </w:r>
      <w:r w:rsidRPr="00E40776">
        <w:rPr>
          <w:rFonts w:cstheme="minorHAnsi"/>
          <w:b/>
          <w:bCs/>
          <w:sz w:val="24"/>
          <w:szCs w:val="24"/>
        </w:rPr>
        <w:t xml:space="preserve">651/2014, natomiast dla dużych przedsiębiorców – pomocą de </w:t>
      </w:r>
      <w:proofErr w:type="spellStart"/>
      <w:r w:rsidRPr="00E40776">
        <w:rPr>
          <w:rFonts w:cstheme="minorHAnsi"/>
          <w:b/>
          <w:bCs/>
          <w:sz w:val="24"/>
          <w:szCs w:val="24"/>
        </w:rPr>
        <w:t>minimis</w:t>
      </w:r>
      <w:proofErr w:type="spellEnd"/>
      <w:r w:rsidRPr="00E40776">
        <w:rPr>
          <w:rFonts w:cstheme="minorHAnsi"/>
          <w:b/>
          <w:bCs/>
          <w:sz w:val="24"/>
          <w:szCs w:val="24"/>
        </w:rPr>
        <w:t>.</w:t>
      </w:r>
    </w:p>
    <w:p w14:paraId="7209F362" w14:textId="2A144D77" w:rsidR="00155CD5" w:rsidRPr="00E40776" w:rsidRDefault="00155CD5">
      <w:pPr>
        <w:rPr>
          <w:rFonts w:cstheme="minorHAnsi"/>
          <w:bCs/>
          <w:sz w:val="24"/>
          <w:szCs w:val="24"/>
        </w:rPr>
      </w:pPr>
      <w:r w:rsidRPr="00E40776">
        <w:rPr>
          <w:rFonts w:cstheme="minorHAnsi"/>
          <w:bCs/>
          <w:sz w:val="24"/>
          <w:szCs w:val="24"/>
        </w:rPr>
        <w:br w:type="page"/>
      </w:r>
    </w:p>
    <w:p w14:paraId="4788EA88" w14:textId="76997B68" w:rsidR="00A23B26" w:rsidRPr="00E40776" w:rsidRDefault="00DA2630" w:rsidP="00512C10">
      <w:pPr>
        <w:pStyle w:val="Nagwek1"/>
        <w:tabs>
          <w:tab w:val="left" w:pos="284"/>
        </w:tabs>
        <w:ind w:firstLine="426"/>
        <w:rPr>
          <w:rFonts w:asciiTheme="minorHAnsi" w:hAnsiTheme="minorHAnsi" w:cstheme="minorHAnsi"/>
          <w:b/>
          <w:bCs/>
          <w:sz w:val="24"/>
          <w:szCs w:val="24"/>
        </w:rPr>
      </w:pPr>
      <w:bookmarkStart w:id="148" w:name="_Toc126667556"/>
      <w:r w:rsidRPr="00E40776">
        <w:rPr>
          <w:rFonts w:asciiTheme="minorHAnsi" w:hAnsiTheme="minorHAnsi" w:cstheme="minorHAnsi"/>
          <w:b/>
          <w:bCs/>
          <w:sz w:val="24"/>
          <w:szCs w:val="24"/>
        </w:rPr>
        <w:lastRenderedPageBreak/>
        <w:t>7</w:t>
      </w:r>
      <w:r w:rsidR="00A23B26" w:rsidRPr="00E40776">
        <w:rPr>
          <w:rFonts w:asciiTheme="minorHAnsi" w:hAnsiTheme="minorHAnsi" w:cstheme="minorHAnsi"/>
          <w:b/>
          <w:bCs/>
          <w:sz w:val="24"/>
          <w:szCs w:val="24"/>
        </w:rPr>
        <w:t>.</w:t>
      </w:r>
      <w:r w:rsidR="00A23B26" w:rsidRPr="00E40776">
        <w:rPr>
          <w:rFonts w:asciiTheme="minorHAnsi" w:hAnsiTheme="minorHAnsi" w:cstheme="minorHAnsi"/>
          <w:b/>
          <w:bCs/>
          <w:sz w:val="24"/>
          <w:szCs w:val="24"/>
        </w:rPr>
        <w:tab/>
        <w:t>WYDATKI KWALIFIKOWALNE MODUŁU ZAZIELENIENIE PRZEDSIĘBIORSTW</w:t>
      </w:r>
      <w:bookmarkEnd w:id="148"/>
    </w:p>
    <w:p w14:paraId="512D4B08" w14:textId="77777777" w:rsidR="00B05713" w:rsidRPr="00E40776" w:rsidRDefault="00B05713" w:rsidP="00B05713">
      <w:pPr>
        <w:rPr>
          <w:rFonts w:cstheme="minorHAnsi"/>
          <w:sz w:val="24"/>
          <w:szCs w:val="24"/>
        </w:rPr>
      </w:pPr>
    </w:p>
    <w:p w14:paraId="2B63BC65" w14:textId="2729CC65" w:rsidR="00A23B26" w:rsidRPr="00E40776" w:rsidRDefault="00DA2630" w:rsidP="00803105">
      <w:pPr>
        <w:pStyle w:val="Nagwek2"/>
        <w:rPr>
          <w:rFonts w:asciiTheme="minorHAnsi" w:hAnsiTheme="minorHAnsi" w:cstheme="minorHAnsi"/>
          <w:b/>
          <w:bCs/>
          <w:sz w:val="24"/>
          <w:szCs w:val="24"/>
        </w:rPr>
      </w:pPr>
      <w:bookmarkStart w:id="149" w:name="_Toc126667557"/>
      <w:r w:rsidRPr="00E40776">
        <w:rPr>
          <w:rFonts w:asciiTheme="minorHAnsi" w:hAnsiTheme="minorHAnsi" w:cstheme="minorHAnsi"/>
          <w:b/>
          <w:bCs/>
          <w:sz w:val="24"/>
          <w:szCs w:val="24"/>
        </w:rPr>
        <w:t>7</w:t>
      </w:r>
      <w:r w:rsidR="00750714" w:rsidRPr="00E40776">
        <w:rPr>
          <w:rFonts w:asciiTheme="minorHAnsi" w:hAnsiTheme="minorHAnsi" w:cstheme="minorHAnsi"/>
          <w:b/>
          <w:bCs/>
          <w:sz w:val="24"/>
          <w:szCs w:val="24"/>
        </w:rPr>
        <w:t xml:space="preserve">.1 </w:t>
      </w:r>
      <w:r w:rsidR="00A23B26" w:rsidRPr="00E40776">
        <w:rPr>
          <w:rFonts w:asciiTheme="minorHAnsi" w:hAnsiTheme="minorHAnsi" w:cstheme="minorHAnsi"/>
          <w:b/>
          <w:bCs/>
          <w:sz w:val="24"/>
          <w:szCs w:val="24"/>
        </w:rPr>
        <w:t>Pomoc publiczna</w:t>
      </w:r>
      <w:bookmarkEnd w:id="149"/>
    </w:p>
    <w:p w14:paraId="0992F4F1" w14:textId="77777777" w:rsidR="001A4FBA" w:rsidRPr="00E40776" w:rsidRDefault="001A4FBA" w:rsidP="001A4FBA">
      <w:pPr>
        <w:rPr>
          <w:rFonts w:cstheme="minorHAnsi"/>
          <w:sz w:val="24"/>
          <w:szCs w:val="24"/>
        </w:rPr>
      </w:pPr>
    </w:p>
    <w:p w14:paraId="2C3F423D" w14:textId="5443B3F2" w:rsidR="00A23B26" w:rsidRPr="00E40776" w:rsidRDefault="00A23B26" w:rsidP="005B5A34">
      <w:pPr>
        <w:spacing w:after="120" w:line="276" w:lineRule="auto"/>
        <w:rPr>
          <w:rFonts w:cstheme="minorHAnsi"/>
          <w:sz w:val="24"/>
          <w:szCs w:val="24"/>
        </w:rPr>
      </w:pPr>
      <w:r w:rsidRPr="00E40776">
        <w:rPr>
          <w:rFonts w:cstheme="minorHAnsi"/>
          <w:sz w:val="24"/>
          <w:szCs w:val="24"/>
        </w:rPr>
        <w:t>Wnioskodawca może uzyskać wsparcie w module na podstawie:</w:t>
      </w:r>
    </w:p>
    <w:p w14:paraId="11DCE5F2" w14:textId="7CC4A8F7" w:rsidR="00A23B26" w:rsidRPr="00E40776" w:rsidRDefault="00A23B26" w:rsidP="005B5A34">
      <w:pPr>
        <w:spacing w:after="120" w:line="276" w:lineRule="auto"/>
        <w:rPr>
          <w:rFonts w:cstheme="minorHAnsi"/>
          <w:sz w:val="24"/>
          <w:szCs w:val="24"/>
        </w:rPr>
      </w:pPr>
      <w:r w:rsidRPr="00E40776">
        <w:rPr>
          <w:rFonts w:cstheme="minorHAnsi"/>
          <w:sz w:val="24"/>
          <w:szCs w:val="24"/>
        </w:rPr>
        <w:t>1.</w:t>
      </w:r>
      <w:r w:rsidRPr="00E40776">
        <w:rPr>
          <w:rFonts w:cstheme="minorHAnsi"/>
          <w:sz w:val="24"/>
          <w:szCs w:val="24"/>
        </w:rPr>
        <w:tab/>
      </w:r>
      <w:r w:rsidRPr="00E40776">
        <w:rPr>
          <w:rFonts w:cstheme="minorHAnsi"/>
          <w:bCs/>
          <w:sz w:val="24"/>
          <w:szCs w:val="24"/>
        </w:rPr>
        <w:t>Rozporządzenia Komisji (UE) nr 651/2014</w:t>
      </w:r>
      <w:r w:rsidRPr="00E40776">
        <w:rPr>
          <w:rFonts w:cstheme="minorHAnsi"/>
          <w:sz w:val="24"/>
          <w:szCs w:val="24"/>
        </w:rPr>
        <w:t xml:space="preserve"> jako:</w:t>
      </w:r>
    </w:p>
    <w:p w14:paraId="626E28D6" w14:textId="283C852D" w:rsidR="00A23B26" w:rsidRPr="00E40776" w:rsidRDefault="00A23B26" w:rsidP="00D95EED">
      <w:pPr>
        <w:pStyle w:val="Akapitzlist"/>
        <w:numPr>
          <w:ilvl w:val="1"/>
          <w:numId w:val="27"/>
        </w:numPr>
        <w:spacing w:after="120" w:line="276" w:lineRule="auto"/>
        <w:ind w:left="1276" w:hanging="480"/>
        <w:rPr>
          <w:rFonts w:cstheme="minorHAnsi"/>
          <w:sz w:val="24"/>
          <w:szCs w:val="24"/>
        </w:rPr>
      </w:pPr>
      <w:r w:rsidRPr="00E40776">
        <w:rPr>
          <w:rFonts w:cstheme="minorHAnsi"/>
          <w:sz w:val="24"/>
          <w:szCs w:val="24"/>
        </w:rPr>
        <w:t xml:space="preserve">regionalną pomoc inwestycyjną (art. 14); </w:t>
      </w:r>
    </w:p>
    <w:p w14:paraId="3721953A" w14:textId="3E692B8C" w:rsidR="00A23B26" w:rsidRPr="00E40776" w:rsidRDefault="00A23B26" w:rsidP="00D95EED">
      <w:pPr>
        <w:pStyle w:val="Akapitzlist"/>
        <w:numPr>
          <w:ilvl w:val="1"/>
          <w:numId w:val="27"/>
        </w:numPr>
        <w:spacing w:after="120" w:line="276" w:lineRule="auto"/>
        <w:ind w:left="1276" w:hanging="480"/>
        <w:rPr>
          <w:rFonts w:cstheme="minorHAnsi"/>
          <w:sz w:val="24"/>
          <w:szCs w:val="24"/>
        </w:rPr>
      </w:pPr>
      <w:r w:rsidRPr="00E40776">
        <w:rPr>
          <w:rFonts w:cstheme="minorHAnsi"/>
          <w:sz w:val="24"/>
          <w:szCs w:val="24"/>
        </w:rPr>
        <w:t>pomoc na usługi doradcze na rzecz MŚP (art. 18);</w:t>
      </w:r>
    </w:p>
    <w:p w14:paraId="1E6692BC" w14:textId="18DFB7C6" w:rsidR="00A23B26" w:rsidRPr="00E40776" w:rsidRDefault="00A23B26" w:rsidP="00D95EED">
      <w:pPr>
        <w:pStyle w:val="Akapitzlist"/>
        <w:numPr>
          <w:ilvl w:val="1"/>
          <w:numId w:val="27"/>
        </w:numPr>
        <w:spacing w:after="120" w:line="276" w:lineRule="auto"/>
        <w:ind w:left="1276" w:hanging="480"/>
        <w:rPr>
          <w:rFonts w:cstheme="minorHAnsi"/>
          <w:sz w:val="24"/>
          <w:szCs w:val="24"/>
        </w:rPr>
      </w:pPr>
      <w:r w:rsidRPr="00E40776">
        <w:rPr>
          <w:rFonts w:cstheme="minorHAnsi"/>
          <w:sz w:val="24"/>
          <w:szCs w:val="24"/>
        </w:rPr>
        <w:t>pomoc dla MŚP na wspieranie innowacyjności (art. 28);</w:t>
      </w:r>
    </w:p>
    <w:p w14:paraId="601806C5" w14:textId="14C4C0C5" w:rsidR="00A23B26" w:rsidRPr="00E40776" w:rsidRDefault="00A23B26" w:rsidP="00D95EED">
      <w:pPr>
        <w:pStyle w:val="Akapitzlist"/>
        <w:numPr>
          <w:ilvl w:val="1"/>
          <w:numId w:val="27"/>
        </w:numPr>
        <w:spacing w:after="120" w:line="276" w:lineRule="auto"/>
        <w:ind w:left="1276" w:hanging="480"/>
        <w:rPr>
          <w:rFonts w:cstheme="minorHAnsi"/>
          <w:sz w:val="24"/>
          <w:szCs w:val="24"/>
        </w:rPr>
      </w:pPr>
      <w:bookmarkStart w:id="150" w:name="_Hlk117773090"/>
      <w:r w:rsidRPr="00E40776">
        <w:rPr>
          <w:rFonts w:cstheme="minorHAnsi"/>
          <w:sz w:val="24"/>
          <w:szCs w:val="24"/>
        </w:rPr>
        <w:t>pomoc inwestycyjną umożliwiająca przedsiębiorstwom zastosowanie norm surowszych niż normy unijne w zakresie ochrony środowiska lub podniesienie poziomu ochrony środowiska w przypadku braku norm unijnych (art. 36);</w:t>
      </w:r>
    </w:p>
    <w:p w14:paraId="14C8908E" w14:textId="56E43D54" w:rsidR="00A23B26" w:rsidRPr="00E40776" w:rsidRDefault="00A23B26" w:rsidP="00D95EED">
      <w:pPr>
        <w:pStyle w:val="Akapitzlist"/>
        <w:numPr>
          <w:ilvl w:val="1"/>
          <w:numId w:val="27"/>
        </w:numPr>
        <w:spacing w:after="120" w:line="276" w:lineRule="auto"/>
        <w:ind w:left="1276" w:hanging="480"/>
        <w:rPr>
          <w:rFonts w:cstheme="minorHAnsi"/>
          <w:sz w:val="24"/>
          <w:szCs w:val="24"/>
        </w:rPr>
      </w:pPr>
      <w:r w:rsidRPr="00E40776">
        <w:rPr>
          <w:rFonts w:cstheme="minorHAnsi"/>
          <w:sz w:val="24"/>
          <w:szCs w:val="24"/>
        </w:rPr>
        <w:t>pomoc inwestycyjną na wcześniejsze dostosowanie do przyszłych norm unijnych (art. 37);</w:t>
      </w:r>
    </w:p>
    <w:p w14:paraId="6D5E5B05" w14:textId="007F86A1" w:rsidR="00A23B26" w:rsidRPr="00E40776" w:rsidRDefault="00A23B26" w:rsidP="00D95EED">
      <w:pPr>
        <w:pStyle w:val="Akapitzlist"/>
        <w:numPr>
          <w:ilvl w:val="1"/>
          <w:numId w:val="27"/>
        </w:numPr>
        <w:spacing w:after="120" w:line="276" w:lineRule="auto"/>
        <w:ind w:left="1276" w:hanging="480"/>
        <w:rPr>
          <w:rFonts w:cstheme="minorHAnsi"/>
          <w:sz w:val="24"/>
          <w:szCs w:val="24"/>
        </w:rPr>
      </w:pPr>
      <w:r w:rsidRPr="00E40776">
        <w:rPr>
          <w:rFonts w:cstheme="minorHAnsi"/>
          <w:sz w:val="24"/>
          <w:szCs w:val="24"/>
        </w:rPr>
        <w:t>pomoc inwestycyjną na środki wspierające efektywność energetyczną (art. 38);</w:t>
      </w:r>
    </w:p>
    <w:p w14:paraId="57D6BAF0" w14:textId="353778C7" w:rsidR="00A23B26" w:rsidRPr="00E40776" w:rsidRDefault="00A23B26" w:rsidP="00D95EED">
      <w:pPr>
        <w:pStyle w:val="Akapitzlist"/>
        <w:numPr>
          <w:ilvl w:val="1"/>
          <w:numId w:val="27"/>
        </w:numPr>
        <w:spacing w:after="120" w:line="276" w:lineRule="auto"/>
        <w:ind w:left="1276" w:hanging="480"/>
        <w:rPr>
          <w:rFonts w:cstheme="minorHAnsi"/>
          <w:sz w:val="24"/>
          <w:szCs w:val="24"/>
        </w:rPr>
      </w:pPr>
      <w:r w:rsidRPr="00E40776">
        <w:rPr>
          <w:rFonts w:cstheme="minorHAnsi"/>
          <w:sz w:val="24"/>
          <w:szCs w:val="24"/>
        </w:rPr>
        <w:t>pomoc na inwestycje w układy wysokosprawnej kogeneracji (art. 40);</w:t>
      </w:r>
    </w:p>
    <w:p w14:paraId="63CE6738" w14:textId="2C214D0D" w:rsidR="00A23B26" w:rsidRPr="00E40776" w:rsidRDefault="00A23B26" w:rsidP="00D95EED">
      <w:pPr>
        <w:pStyle w:val="Akapitzlist"/>
        <w:numPr>
          <w:ilvl w:val="1"/>
          <w:numId w:val="27"/>
        </w:numPr>
        <w:spacing w:after="120" w:line="276" w:lineRule="auto"/>
        <w:ind w:left="1276" w:hanging="480"/>
        <w:rPr>
          <w:rFonts w:cstheme="minorHAnsi"/>
          <w:sz w:val="24"/>
          <w:szCs w:val="24"/>
        </w:rPr>
      </w:pPr>
      <w:r w:rsidRPr="00E40776">
        <w:rPr>
          <w:rFonts w:cstheme="minorHAnsi"/>
          <w:sz w:val="24"/>
          <w:szCs w:val="24"/>
        </w:rPr>
        <w:t>pomoc inwestycyjną na propagowanie energii ze źródeł odnawialnych (art. 41);</w:t>
      </w:r>
    </w:p>
    <w:p w14:paraId="005ACDFA" w14:textId="4C40BD97" w:rsidR="00A23B26" w:rsidRPr="00E40776" w:rsidRDefault="00A23B26" w:rsidP="00D95EED">
      <w:pPr>
        <w:pStyle w:val="Akapitzlist"/>
        <w:numPr>
          <w:ilvl w:val="1"/>
          <w:numId w:val="27"/>
        </w:numPr>
        <w:spacing w:after="120" w:line="276" w:lineRule="auto"/>
        <w:ind w:left="1276" w:hanging="480"/>
        <w:rPr>
          <w:rFonts w:cstheme="minorHAnsi"/>
          <w:sz w:val="24"/>
          <w:szCs w:val="24"/>
        </w:rPr>
      </w:pPr>
      <w:r w:rsidRPr="00E40776">
        <w:rPr>
          <w:rFonts w:cstheme="minorHAnsi"/>
          <w:sz w:val="24"/>
          <w:szCs w:val="24"/>
        </w:rPr>
        <w:t xml:space="preserve">pomoc inwestycyjną na efektywny energetycznie system ciepłowniczy </w:t>
      </w:r>
      <w:r w:rsidR="001A4FBA" w:rsidRPr="00E40776">
        <w:rPr>
          <w:rFonts w:cstheme="minorHAnsi"/>
          <w:sz w:val="24"/>
          <w:szCs w:val="24"/>
        </w:rPr>
        <w:br/>
      </w:r>
      <w:r w:rsidRPr="00E40776">
        <w:rPr>
          <w:rFonts w:cstheme="minorHAnsi"/>
          <w:sz w:val="24"/>
          <w:szCs w:val="24"/>
        </w:rPr>
        <w:t>i chłodniczy (art. 46);</w:t>
      </w:r>
    </w:p>
    <w:p w14:paraId="369CA23F" w14:textId="4BAC7697" w:rsidR="00A23B26" w:rsidRPr="00E40776" w:rsidRDefault="00A23B26" w:rsidP="00D95EED">
      <w:pPr>
        <w:pStyle w:val="Akapitzlist"/>
        <w:numPr>
          <w:ilvl w:val="1"/>
          <w:numId w:val="27"/>
        </w:numPr>
        <w:spacing w:after="120" w:line="276" w:lineRule="auto"/>
        <w:ind w:left="1276" w:hanging="480"/>
        <w:rPr>
          <w:rFonts w:cstheme="minorHAnsi"/>
          <w:sz w:val="24"/>
          <w:szCs w:val="24"/>
        </w:rPr>
      </w:pPr>
      <w:r w:rsidRPr="00E40776">
        <w:rPr>
          <w:rFonts w:cstheme="minorHAnsi"/>
          <w:sz w:val="24"/>
          <w:szCs w:val="24"/>
        </w:rPr>
        <w:t>pomoc inwestycyjną na recykling i ponowne wykorzystanie odpadów (art.</w:t>
      </w:r>
      <w:r w:rsidR="001A4FBA" w:rsidRPr="00E40776">
        <w:rPr>
          <w:rFonts w:cstheme="minorHAnsi"/>
          <w:sz w:val="24"/>
          <w:szCs w:val="24"/>
        </w:rPr>
        <w:t xml:space="preserve"> </w:t>
      </w:r>
      <w:r w:rsidRPr="00E40776">
        <w:rPr>
          <w:rFonts w:cstheme="minorHAnsi"/>
          <w:sz w:val="24"/>
          <w:szCs w:val="24"/>
        </w:rPr>
        <w:t>47)</w:t>
      </w:r>
      <w:r w:rsidR="001A4FBA" w:rsidRPr="00E40776">
        <w:rPr>
          <w:rFonts w:cstheme="minorHAnsi"/>
          <w:sz w:val="24"/>
          <w:szCs w:val="24"/>
        </w:rPr>
        <w:t>.</w:t>
      </w:r>
    </w:p>
    <w:bookmarkEnd w:id="150"/>
    <w:p w14:paraId="32092E18" w14:textId="1F309507" w:rsidR="00A23B26" w:rsidRPr="00E40776" w:rsidRDefault="00A23B26" w:rsidP="005B5A34">
      <w:pPr>
        <w:spacing w:after="120" w:line="276" w:lineRule="auto"/>
        <w:rPr>
          <w:rFonts w:cstheme="minorHAnsi"/>
          <w:sz w:val="24"/>
          <w:szCs w:val="24"/>
        </w:rPr>
      </w:pPr>
      <w:r w:rsidRPr="00E40776">
        <w:rPr>
          <w:rFonts w:cstheme="minorHAnsi"/>
          <w:sz w:val="24"/>
          <w:szCs w:val="24"/>
        </w:rPr>
        <w:t>2.</w:t>
      </w:r>
      <w:r w:rsidRPr="00E40776">
        <w:rPr>
          <w:rFonts w:cstheme="minorHAnsi"/>
          <w:sz w:val="24"/>
          <w:szCs w:val="24"/>
        </w:rPr>
        <w:tab/>
        <w:t xml:space="preserve">Rozporządzenia 1407/2013 jako pomoc de </w:t>
      </w:r>
      <w:proofErr w:type="spellStart"/>
      <w:r w:rsidRPr="00E40776">
        <w:rPr>
          <w:rFonts w:cstheme="minorHAnsi"/>
          <w:sz w:val="24"/>
          <w:szCs w:val="24"/>
        </w:rPr>
        <w:t>minimis</w:t>
      </w:r>
      <w:proofErr w:type="spellEnd"/>
      <w:r w:rsidR="00907457" w:rsidRPr="00E40776">
        <w:rPr>
          <w:rFonts w:cstheme="minorHAnsi"/>
          <w:sz w:val="24"/>
          <w:szCs w:val="24"/>
        </w:rPr>
        <w:t>.</w:t>
      </w:r>
    </w:p>
    <w:p w14:paraId="25D1ECC9" w14:textId="77777777" w:rsidR="001A4FBA" w:rsidRPr="00E40776" w:rsidRDefault="001A4FBA" w:rsidP="005B5A34">
      <w:pPr>
        <w:spacing w:after="120" w:line="276" w:lineRule="auto"/>
        <w:rPr>
          <w:rFonts w:cstheme="minorHAnsi"/>
          <w:sz w:val="24"/>
          <w:szCs w:val="24"/>
        </w:rPr>
      </w:pPr>
    </w:p>
    <w:p w14:paraId="7733170F" w14:textId="68DC63C2" w:rsidR="003167AD" w:rsidRPr="00E40776" w:rsidRDefault="00892F12" w:rsidP="003167AD">
      <w:pPr>
        <w:pStyle w:val="Nagwek2"/>
        <w:spacing w:before="0" w:after="120" w:line="276" w:lineRule="auto"/>
        <w:rPr>
          <w:rFonts w:asciiTheme="minorHAnsi" w:hAnsiTheme="minorHAnsi" w:cstheme="minorHAnsi"/>
          <w:b/>
          <w:bCs/>
          <w:sz w:val="24"/>
          <w:szCs w:val="24"/>
        </w:rPr>
      </w:pPr>
      <w:bookmarkStart w:id="151" w:name="_Toc126667558"/>
      <w:r w:rsidRPr="00E40776">
        <w:rPr>
          <w:rFonts w:asciiTheme="minorHAnsi" w:hAnsiTheme="minorHAnsi" w:cstheme="minorHAnsi"/>
          <w:b/>
          <w:bCs/>
          <w:sz w:val="24"/>
          <w:szCs w:val="24"/>
        </w:rPr>
        <w:t>7</w:t>
      </w:r>
      <w:r w:rsidR="008104C0" w:rsidRPr="00E40776">
        <w:rPr>
          <w:rFonts w:asciiTheme="minorHAnsi" w:hAnsiTheme="minorHAnsi" w:cstheme="minorHAnsi"/>
          <w:b/>
          <w:bCs/>
          <w:sz w:val="24"/>
          <w:szCs w:val="24"/>
        </w:rPr>
        <w:t xml:space="preserve">.2 </w:t>
      </w:r>
      <w:r w:rsidR="00A23B26" w:rsidRPr="00E40776">
        <w:rPr>
          <w:rFonts w:asciiTheme="minorHAnsi" w:hAnsiTheme="minorHAnsi" w:cstheme="minorHAnsi"/>
          <w:b/>
          <w:bCs/>
          <w:sz w:val="24"/>
          <w:szCs w:val="24"/>
        </w:rPr>
        <w:t xml:space="preserve">Limity </w:t>
      </w:r>
      <w:r w:rsidR="003167AD" w:rsidRPr="00E40776">
        <w:rPr>
          <w:rFonts w:asciiTheme="minorHAnsi" w:hAnsiTheme="minorHAnsi" w:cstheme="minorHAnsi"/>
          <w:b/>
          <w:bCs/>
          <w:sz w:val="24"/>
          <w:szCs w:val="24"/>
        </w:rPr>
        <w:t>wydatków kwalifikowa</w:t>
      </w:r>
      <w:r w:rsidR="000B17FE" w:rsidRPr="00E40776">
        <w:rPr>
          <w:rFonts w:asciiTheme="minorHAnsi" w:hAnsiTheme="minorHAnsi" w:cstheme="minorHAnsi"/>
          <w:b/>
          <w:bCs/>
          <w:sz w:val="24"/>
          <w:szCs w:val="24"/>
        </w:rPr>
        <w:t>l</w:t>
      </w:r>
      <w:r w:rsidR="003167AD" w:rsidRPr="00E40776">
        <w:rPr>
          <w:rFonts w:asciiTheme="minorHAnsi" w:hAnsiTheme="minorHAnsi" w:cstheme="minorHAnsi"/>
          <w:b/>
          <w:bCs/>
          <w:sz w:val="24"/>
          <w:szCs w:val="24"/>
        </w:rPr>
        <w:t>nych w module oraz limity dofinansowania</w:t>
      </w:r>
      <w:bookmarkEnd w:id="151"/>
    </w:p>
    <w:p w14:paraId="40E46494" w14:textId="77777777" w:rsidR="001A4FBA" w:rsidRPr="00E40776" w:rsidRDefault="001A4FBA" w:rsidP="001A4FBA">
      <w:pPr>
        <w:rPr>
          <w:rFonts w:cstheme="minorHAnsi"/>
          <w:sz w:val="24"/>
          <w:szCs w:val="24"/>
        </w:rPr>
      </w:pPr>
    </w:p>
    <w:p w14:paraId="42C7E6BC" w14:textId="4404AB04" w:rsidR="000C66C2" w:rsidRPr="00E40776" w:rsidRDefault="000C66C2" w:rsidP="005B5A34">
      <w:pPr>
        <w:spacing w:after="120" w:line="276" w:lineRule="auto"/>
        <w:rPr>
          <w:rFonts w:cstheme="minorHAnsi"/>
          <w:sz w:val="24"/>
          <w:szCs w:val="24"/>
          <w:u w:val="single"/>
        </w:rPr>
      </w:pPr>
      <w:bookmarkStart w:id="152" w:name="_Hlk117084251"/>
      <w:r w:rsidRPr="00E40776">
        <w:rPr>
          <w:rFonts w:cstheme="minorHAnsi"/>
          <w:sz w:val="24"/>
          <w:szCs w:val="24"/>
          <w:u w:val="single"/>
        </w:rPr>
        <w:t>Limity wynikające z przepisów pomocy publicznej:</w:t>
      </w:r>
    </w:p>
    <w:bookmarkEnd w:id="152"/>
    <w:p w14:paraId="2944CCCD" w14:textId="77777777" w:rsidR="00B43AD2" w:rsidRPr="00E40776" w:rsidRDefault="00B43AD2" w:rsidP="00B43AD2">
      <w:pPr>
        <w:spacing w:after="120" w:line="276" w:lineRule="auto"/>
        <w:rPr>
          <w:rFonts w:cstheme="minorHAnsi"/>
          <w:b/>
          <w:bCs/>
          <w:sz w:val="24"/>
          <w:szCs w:val="24"/>
        </w:rPr>
      </w:pPr>
      <w:r w:rsidRPr="00E40776">
        <w:rPr>
          <w:rFonts w:cstheme="minorHAnsi"/>
          <w:b/>
          <w:bCs/>
          <w:sz w:val="24"/>
          <w:szCs w:val="24"/>
        </w:rPr>
        <w:t>Intensywność pomocy</w:t>
      </w:r>
      <w:r w:rsidRPr="00E40776">
        <w:rPr>
          <w:rFonts w:cstheme="minorHAnsi"/>
          <w:sz w:val="24"/>
          <w:szCs w:val="24"/>
        </w:rPr>
        <w:t xml:space="preserve"> na wydatki w ramach poszczególnych przeznaczeń pomocy nie może przekroczyć:</w:t>
      </w:r>
    </w:p>
    <w:p w14:paraId="5364D0D5" w14:textId="5969BFD2" w:rsidR="00B43AD2" w:rsidRPr="00E40776" w:rsidRDefault="00B43AD2" w:rsidP="00535256">
      <w:pPr>
        <w:pStyle w:val="Akapitzlist"/>
        <w:numPr>
          <w:ilvl w:val="0"/>
          <w:numId w:val="38"/>
        </w:numPr>
        <w:spacing w:after="120" w:line="276" w:lineRule="auto"/>
        <w:ind w:left="1276" w:hanging="425"/>
        <w:rPr>
          <w:rFonts w:cstheme="minorHAnsi"/>
          <w:sz w:val="24"/>
          <w:szCs w:val="24"/>
        </w:rPr>
      </w:pPr>
      <w:r w:rsidRPr="00E40776">
        <w:rPr>
          <w:rFonts w:cstheme="minorHAnsi"/>
          <w:sz w:val="24"/>
          <w:szCs w:val="24"/>
        </w:rPr>
        <w:t xml:space="preserve">limitów intensywności wsparcia wskazanych w rozporządzeniu Rady Ministrów z dnia 14 grudnia 2021 r. w sprawie ustalenia mapy pomocy regionalnej na lata 2022-2027 (Dz. U. poz. 2422) w przypadku </w:t>
      </w:r>
      <w:r w:rsidR="001A4FBA" w:rsidRPr="00E40776">
        <w:rPr>
          <w:rFonts w:cstheme="minorHAnsi"/>
          <w:b/>
          <w:bCs/>
          <w:sz w:val="24"/>
          <w:szCs w:val="24"/>
        </w:rPr>
        <w:t>r</w:t>
      </w:r>
      <w:r w:rsidRPr="00E40776">
        <w:rPr>
          <w:rFonts w:cstheme="minorHAnsi"/>
          <w:b/>
          <w:bCs/>
          <w:sz w:val="24"/>
          <w:szCs w:val="24"/>
        </w:rPr>
        <w:t>egionalnej pomocy inwestycyjnej</w:t>
      </w:r>
      <w:r w:rsidRPr="00E40776">
        <w:rPr>
          <w:rFonts w:cstheme="minorHAnsi"/>
          <w:sz w:val="24"/>
          <w:szCs w:val="24"/>
        </w:rPr>
        <w:t>.</w:t>
      </w:r>
      <w:r w:rsidR="00780181" w:rsidRPr="00E40776">
        <w:rPr>
          <w:rFonts w:cstheme="minorHAnsi"/>
          <w:sz w:val="24"/>
          <w:szCs w:val="24"/>
        </w:rPr>
        <w:t xml:space="preserve"> </w:t>
      </w:r>
      <w:r w:rsidRPr="00E40776">
        <w:rPr>
          <w:rFonts w:cstheme="minorHAnsi"/>
          <w:sz w:val="24"/>
          <w:szCs w:val="24"/>
        </w:rPr>
        <w:t>Intensywność wsparcia w regionalnej pomocy inwestycyjnej w poszczególnych regionach dla poszczególnych kategorii przedsiębiorców została przedstawiona w Tabeli nr 2;</w:t>
      </w:r>
    </w:p>
    <w:p w14:paraId="5DAC6CF8" w14:textId="74029802" w:rsidR="00B43AD2" w:rsidRPr="00E40776" w:rsidRDefault="00B43AD2" w:rsidP="00535256">
      <w:pPr>
        <w:pStyle w:val="Akapitzlist"/>
        <w:numPr>
          <w:ilvl w:val="0"/>
          <w:numId w:val="38"/>
        </w:numPr>
        <w:spacing w:after="120" w:line="276" w:lineRule="auto"/>
        <w:ind w:left="1276" w:hanging="425"/>
        <w:rPr>
          <w:rFonts w:cstheme="minorHAnsi"/>
          <w:sz w:val="24"/>
          <w:szCs w:val="24"/>
        </w:rPr>
      </w:pPr>
      <w:r w:rsidRPr="00E40776">
        <w:rPr>
          <w:rFonts w:cstheme="minorHAnsi"/>
          <w:sz w:val="24"/>
          <w:szCs w:val="24"/>
        </w:rPr>
        <w:t xml:space="preserve">50% w przypadku </w:t>
      </w:r>
      <w:r w:rsidRPr="00E40776">
        <w:rPr>
          <w:rFonts w:cstheme="minorHAnsi"/>
          <w:b/>
          <w:bCs/>
          <w:sz w:val="24"/>
          <w:szCs w:val="24"/>
        </w:rPr>
        <w:t>pomocy na usługi doradcze na rzecz MŚP</w:t>
      </w:r>
      <w:r w:rsidRPr="00E40776">
        <w:rPr>
          <w:rFonts w:cstheme="minorHAnsi"/>
          <w:bCs/>
          <w:sz w:val="24"/>
          <w:szCs w:val="24"/>
        </w:rPr>
        <w:t>;</w:t>
      </w:r>
    </w:p>
    <w:p w14:paraId="3ADD4E05" w14:textId="1A79C151" w:rsidR="00B43AD2" w:rsidRPr="00E40776" w:rsidRDefault="00B43AD2" w:rsidP="00535256">
      <w:pPr>
        <w:pStyle w:val="Akapitzlist"/>
        <w:numPr>
          <w:ilvl w:val="0"/>
          <w:numId w:val="38"/>
        </w:numPr>
        <w:spacing w:after="120" w:line="276" w:lineRule="auto"/>
        <w:ind w:left="1276" w:hanging="425"/>
        <w:rPr>
          <w:rFonts w:cstheme="minorHAnsi"/>
          <w:sz w:val="24"/>
          <w:szCs w:val="24"/>
        </w:rPr>
      </w:pPr>
      <w:r w:rsidRPr="00E40776">
        <w:rPr>
          <w:rFonts w:cstheme="minorHAnsi"/>
          <w:sz w:val="24"/>
          <w:szCs w:val="24"/>
        </w:rPr>
        <w:t xml:space="preserve">50% w przypadku </w:t>
      </w:r>
      <w:r w:rsidRPr="00E40776">
        <w:rPr>
          <w:rFonts w:cstheme="minorHAnsi"/>
          <w:b/>
          <w:bCs/>
          <w:sz w:val="24"/>
          <w:szCs w:val="24"/>
        </w:rPr>
        <w:t>pomocy dla MŚP na wspieranie innowacyjności</w:t>
      </w:r>
      <w:r w:rsidRPr="00E40776">
        <w:rPr>
          <w:rFonts w:cstheme="minorHAnsi"/>
          <w:sz w:val="24"/>
          <w:szCs w:val="24"/>
        </w:rPr>
        <w:t>;</w:t>
      </w:r>
    </w:p>
    <w:p w14:paraId="4BFA1039" w14:textId="53BE987F" w:rsidR="00B43AD2" w:rsidRPr="00E40776" w:rsidRDefault="00B43AD2" w:rsidP="00535256">
      <w:pPr>
        <w:pStyle w:val="Akapitzlist"/>
        <w:numPr>
          <w:ilvl w:val="0"/>
          <w:numId w:val="38"/>
        </w:numPr>
        <w:spacing w:after="120" w:line="276" w:lineRule="auto"/>
        <w:ind w:left="1276" w:hanging="425"/>
        <w:rPr>
          <w:rFonts w:cstheme="minorHAnsi"/>
          <w:sz w:val="24"/>
          <w:szCs w:val="24"/>
        </w:rPr>
      </w:pPr>
      <w:r w:rsidRPr="00E40776">
        <w:rPr>
          <w:rFonts w:cstheme="minorHAnsi"/>
          <w:sz w:val="24"/>
          <w:szCs w:val="24"/>
        </w:rPr>
        <w:t xml:space="preserve">40% w przypadku pomocy inwestycyjnej umożliwiającej przedsiębiorstwom </w:t>
      </w:r>
      <w:r w:rsidRPr="00E40776">
        <w:rPr>
          <w:rFonts w:cstheme="minorHAnsi"/>
          <w:b/>
          <w:sz w:val="24"/>
          <w:szCs w:val="24"/>
        </w:rPr>
        <w:t>zastosowanie norm surowszych niż normy unijne</w:t>
      </w:r>
      <w:r w:rsidRPr="00E40776">
        <w:rPr>
          <w:rFonts w:cstheme="minorHAnsi"/>
          <w:sz w:val="24"/>
          <w:szCs w:val="24"/>
        </w:rPr>
        <w:t xml:space="preserve"> w zakresie ochrony </w:t>
      </w:r>
      <w:r w:rsidRPr="00E40776">
        <w:rPr>
          <w:rFonts w:cstheme="minorHAnsi"/>
          <w:sz w:val="24"/>
          <w:szCs w:val="24"/>
        </w:rPr>
        <w:lastRenderedPageBreak/>
        <w:t>środowiska lub podniesienie poziomu ochrony środowiska w przypadku braku norm unijnych;</w:t>
      </w:r>
    </w:p>
    <w:p w14:paraId="51ED145B" w14:textId="57D9E835" w:rsidR="004865DF" w:rsidRPr="00E40776" w:rsidRDefault="004865DF" w:rsidP="00535256">
      <w:pPr>
        <w:pStyle w:val="Akapitzlist"/>
        <w:numPr>
          <w:ilvl w:val="0"/>
          <w:numId w:val="38"/>
        </w:numPr>
        <w:spacing w:after="120" w:line="276" w:lineRule="auto"/>
        <w:ind w:left="1276" w:hanging="425"/>
        <w:rPr>
          <w:rFonts w:cstheme="minorHAnsi"/>
          <w:sz w:val="24"/>
          <w:szCs w:val="24"/>
        </w:rPr>
      </w:pPr>
      <w:r w:rsidRPr="00E40776">
        <w:rPr>
          <w:rFonts w:cstheme="minorHAnsi"/>
          <w:sz w:val="24"/>
          <w:szCs w:val="24"/>
        </w:rPr>
        <w:t xml:space="preserve">20, 15 lub 10% odpowiednio dla mikro- i małego, średniego i dużego przedsiębiorcy, </w:t>
      </w:r>
      <w:r w:rsidR="001A4FBA" w:rsidRPr="00E40776">
        <w:rPr>
          <w:rFonts w:cstheme="minorHAnsi"/>
          <w:sz w:val="24"/>
          <w:szCs w:val="24"/>
        </w:rPr>
        <w:br/>
      </w:r>
      <w:r w:rsidRPr="00E40776">
        <w:rPr>
          <w:rFonts w:cstheme="minorHAnsi"/>
          <w:sz w:val="24"/>
          <w:szCs w:val="24"/>
        </w:rPr>
        <w:t xml:space="preserve">w przypadku pomocy inwestycyjnej na </w:t>
      </w:r>
      <w:r w:rsidRPr="00E40776">
        <w:rPr>
          <w:rFonts w:cstheme="minorHAnsi"/>
          <w:b/>
          <w:sz w:val="24"/>
          <w:szCs w:val="24"/>
        </w:rPr>
        <w:t>wcześniejsze dostosowanie do przyszłych norm</w:t>
      </w:r>
      <w:r w:rsidRPr="00E40776">
        <w:rPr>
          <w:rFonts w:cstheme="minorHAnsi"/>
          <w:sz w:val="24"/>
          <w:szCs w:val="24"/>
        </w:rPr>
        <w:t xml:space="preserve"> unijnych dla inwestycji zakończonych </w:t>
      </w:r>
      <w:r w:rsidRPr="00E40776">
        <w:rPr>
          <w:rFonts w:cstheme="minorHAnsi"/>
          <w:b/>
          <w:sz w:val="24"/>
          <w:szCs w:val="24"/>
        </w:rPr>
        <w:t>wcześniej niż trzy lata</w:t>
      </w:r>
      <w:r w:rsidRPr="00E40776">
        <w:rPr>
          <w:rFonts w:cstheme="minorHAnsi"/>
          <w:sz w:val="24"/>
          <w:szCs w:val="24"/>
        </w:rPr>
        <w:t xml:space="preserve"> przed dniem wejścia w życie nowej normy unijnej;</w:t>
      </w:r>
    </w:p>
    <w:p w14:paraId="4D6C2184" w14:textId="5DAE20BA" w:rsidR="004865DF" w:rsidRPr="00E40776" w:rsidRDefault="004865DF" w:rsidP="00535256">
      <w:pPr>
        <w:pStyle w:val="Akapitzlist"/>
        <w:numPr>
          <w:ilvl w:val="0"/>
          <w:numId w:val="38"/>
        </w:numPr>
        <w:spacing w:after="120" w:line="276" w:lineRule="auto"/>
        <w:ind w:left="1276" w:hanging="425"/>
        <w:rPr>
          <w:rFonts w:cstheme="minorHAnsi"/>
          <w:sz w:val="24"/>
          <w:szCs w:val="24"/>
        </w:rPr>
      </w:pPr>
      <w:r w:rsidRPr="00E40776">
        <w:rPr>
          <w:rFonts w:cstheme="minorHAnsi"/>
          <w:sz w:val="24"/>
          <w:szCs w:val="24"/>
        </w:rPr>
        <w:t xml:space="preserve">15, 10 lub 5% odpowiednio dla mikro- i małego, średniego i dużego przedsiębiorcy, </w:t>
      </w:r>
      <w:r w:rsidR="001A4FBA" w:rsidRPr="00E40776">
        <w:rPr>
          <w:rFonts w:cstheme="minorHAnsi"/>
          <w:sz w:val="24"/>
          <w:szCs w:val="24"/>
        </w:rPr>
        <w:br/>
      </w:r>
      <w:r w:rsidRPr="00E40776">
        <w:rPr>
          <w:rFonts w:cstheme="minorHAnsi"/>
          <w:sz w:val="24"/>
          <w:szCs w:val="24"/>
        </w:rPr>
        <w:t xml:space="preserve">w przypadku pomocy inwestycyjnej na </w:t>
      </w:r>
      <w:r w:rsidRPr="00E40776">
        <w:rPr>
          <w:rFonts w:cstheme="minorHAnsi"/>
          <w:b/>
          <w:sz w:val="24"/>
          <w:szCs w:val="24"/>
        </w:rPr>
        <w:t>wcześniejsze dostosowanie do przyszłych norm</w:t>
      </w:r>
      <w:r w:rsidRPr="00E40776">
        <w:rPr>
          <w:rFonts w:cstheme="minorHAnsi"/>
          <w:sz w:val="24"/>
          <w:szCs w:val="24"/>
        </w:rPr>
        <w:t xml:space="preserve"> unijnych dla inwestycji zakończonych w okresie </w:t>
      </w:r>
      <w:r w:rsidRPr="00E40776">
        <w:rPr>
          <w:rFonts w:cstheme="minorHAnsi"/>
          <w:b/>
          <w:sz w:val="24"/>
          <w:szCs w:val="24"/>
        </w:rPr>
        <w:t>od roku do trzech lat</w:t>
      </w:r>
      <w:r w:rsidRPr="00E40776">
        <w:rPr>
          <w:rFonts w:cstheme="minorHAnsi"/>
          <w:sz w:val="24"/>
          <w:szCs w:val="24"/>
        </w:rPr>
        <w:t xml:space="preserve"> przed dniem wejścia w życie nowej normy unijnej;</w:t>
      </w:r>
    </w:p>
    <w:p w14:paraId="5D341FEB" w14:textId="15E0129E" w:rsidR="004865DF" w:rsidRPr="00E40776" w:rsidRDefault="004865DF" w:rsidP="00535256">
      <w:pPr>
        <w:pStyle w:val="Akapitzlist"/>
        <w:numPr>
          <w:ilvl w:val="0"/>
          <w:numId w:val="38"/>
        </w:numPr>
        <w:spacing w:after="120" w:line="276" w:lineRule="auto"/>
        <w:ind w:left="1276" w:hanging="425"/>
        <w:rPr>
          <w:rFonts w:cstheme="minorHAnsi"/>
          <w:sz w:val="24"/>
          <w:szCs w:val="24"/>
        </w:rPr>
      </w:pPr>
      <w:r w:rsidRPr="00E40776">
        <w:rPr>
          <w:rFonts w:cstheme="minorHAnsi"/>
          <w:bCs/>
          <w:sz w:val="24"/>
          <w:szCs w:val="24"/>
        </w:rPr>
        <w:t>30% w przypadku</w:t>
      </w:r>
      <w:r w:rsidRPr="00E40776">
        <w:rPr>
          <w:rFonts w:cstheme="minorHAnsi"/>
          <w:b/>
          <w:bCs/>
          <w:sz w:val="24"/>
          <w:szCs w:val="24"/>
        </w:rPr>
        <w:t xml:space="preserve"> </w:t>
      </w:r>
      <w:r w:rsidRPr="00E40776">
        <w:rPr>
          <w:rFonts w:cstheme="minorHAnsi"/>
          <w:sz w:val="24"/>
          <w:szCs w:val="24"/>
        </w:rPr>
        <w:t xml:space="preserve">pomocy inwestycyjnej na środki wspierające </w:t>
      </w:r>
      <w:r w:rsidRPr="00E40776">
        <w:rPr>
          <w:rFonts w:cstheme="minorHAnsi"/>
          <w:b/>
          <w:sz w:val="24"/>
          <w:szCs w:val="24"/>
        </w:rPr>
        <w:t>efektywność energetyczną</w:t>
      </w:r>
      <w:r w:rsidRPr="00E40776">
        <w:rPr>
          <w:rFonts w:cstheme="minorHAnsi"/>
          <w:sz w:val="24"/>
          <w:szCs w:val="24"/>
        </w:rPr>
        <w:t>;</w:t>
      </w:r>
    </w:p>
    <w:p w14:paraId="7DD6A6DF" w14:textId="77777777" w:rsidR="00780181" w:rsidRPr="00E40776" w:rsidRDefault="004865DF" w:rsidP="00535256">
      <w:pPr>
        <w:pStyle w:val="Akapitzlist"/>
        <w:numPr>
          <w:ilvl w:val="0"/>
          <w:numId w:val="38"/>
        </w:numPr>
        <w:spacing w:after="120" w:line="276" w:lineRule="auto"/>
        <w:ind w:left="1276" w:hanging="425"/>
        <w:rPr>
          <w:rFonts w:cstheme="minorHAnsi"/>
          <w:sz w:val="24"/>
          <w:szCs w:val="24"/>
        </w:rPr>
      </w:pPr>
      <w:r w:rsidRPr="00E40776">
        <w:rPr>
          <w:rFonts w:cstheme="minorHAnsi"/>
          <w:sz w:val="24"/>
          <w:szCs w:val="24"/>
        </w:rPr>
        <w:t xml:space="preserve">45% w przypadku pomocy na inwestycje w układy </w:t>
      </w:r>
      <w:r w:rsidRPr="00E40776">
        <w:rPr>
          <w:rFonts w:cstheme="minorHAnsi"/>
          <w:b/>
          <w:sz w:val="24"/>
          <w:szCs w:val="24"/>
        </w:rPr>
        <w:t>wysokosprawnej kogeneracji</w:t>
      </w:r>
      <w:r w:rsidRPr="00E40776">
        <w:rPr>
          <w:rFonts w:cstheme="minorHAnsi"/>
          <w:sz w:val="24"/>
          <w:szCs w:val="24"/>
        </w:rPr>
        <w:t>;</w:t>
      </w:r>
    </w:p>
    <w:p w14:paraId="7A9AFDAA" w14:textId="3311FAD9" w:rsidR="00780181" w:rsidRPr="00E40776" w:rsidRDefault="00780181" w:rsidP="00535256">
      <w:pPr>
        <w:pStyle w:val="Akapitzlist"/>
        <w:numPr>
          <w:ilvl w:val="0"/>
          <w:numId w:val="38"/>
        </w:numPr>
        <w:spacing w:after="120" w:line="276" w:lineRule="auto"/>
        <w:ind w:left="1276" w:hanging="425"/>
        <w:rPr>
          <w:rFonts w:cstheme="minorHAnsi"/>
          <w:sz w:val="24"/>
          <w:szCs w:val="24"/>
        </w:rPr>
      </w:pPr>
      <w:r w:rsidRPr="00E40776">
        <w:rPr>
          <w:rFonts w:cstheme="minorHAnsi"/>
          <w:sz w:val="24"/>
          <w:szCs w:val="24"/>
        </w:rPr>
        <w:t xml:space="preserve">45% w przypadku pomocy inwestycyjnej na </w:t>
      </w:r>
      <w:r w:rsidRPr="00E40776">
        <w:rPr>
          <w:rFonts w:cstheme="minorHAnsi"/>
          <w:b/>
          <w:bCs/>
          <w:sz w:val="24"/>
          <w:szCs w:val="24"/>
        </w:rPr>
        <w:t>propagowanie energii ze źródeł odnawialnych</w:t>
      </w:r>
      <w:r w:rsidRPr="00E40776">
        <w:rPr>
          <w:rFonts w:cstheme="minorHAnsi"/>
          <w:sz w:val="24"/>
          <w:szCs w:val="24"/>
        </w:rPr>
        <w:t xml:space="preserve">, dla których koszty kwalifikowalne zostały obliczone zgodnie z kryteriami wymienionymi w art. 41 ust. 6 lit. a) lub b) </w:t>
      </w:r>
      <w:r w:rsidR="00A4200A" w:rsidRPr="00E40776">
        <w:rPr>
          <w:rFonts w:cstheme="minorHAnsi"/>
          <w:sz w:val="24"/>
          <w:szCs w:val="24"/>
        </w:rPr>
        <w:t>r</w:t>
      </w:r>
      <w:r w:rsidRPr="00E40776">
        <w:rPr>
          <w:rFonts w:cstheme="minorHAnsi"/>
          <w:sz w:val="24"/>
          <w:szCs w:val="24"/>
        </w:rPr>
        <w:t xml:space="preserve">ozporządzenia </w:t>
      </w:r>
      <w:r w:rsidR="001F19B7" w:rsidRPr="00E40776">
        <w:rPr>
          <w:rFonts w:cstheme="minorHAnsi"/>
          <w:sz w:val="24"/>
          <w:szCs w:val="24"/>
        </w:rPr>
        <w:t xml:space="preserve">Komisji (UE) nr  </w:t>
      </w:r>
      <w:r w:rsidRPr="00E40776">
        <w:rPr>
          <w:rFonts w:cstheme="minorHAnsi"/>
          <w:sz w:val="24"/>
          <w:szCs w:val="24"/>
        </w:rPr>
        <w:t>651/2014;</w:t>
      </w:r>
    </w:p>
    <w:p w14:paraId="28F2970A" w14:textId="5E87600C" w:rsidR="00780181" w:rsidRPr="00E40776" w:rsidRDefault="00780181" w:rsidP="00535256">
      <w:pPr>
        <w:pStyle w:val="Akapitzlist"/>
        <w:numPr>
          <w:ilvl w:val="0"/>
          <w:numId w:val="38"/>
        </w:numPr>
        <w:spacing w:after="120" w:line="276" w:lineRule="auto"/>
        <w:ind w:left="1276" w:hanging="425"/>
        <w:rPr>
          <w:rFonts w:cstheme="minorHAnsi"/>
          <w:sz w:val="24"/>
          <w:szCs w:val="24"/>
        </w:rPr>
      </w:pPr>
      <w:r w:rsidRPr="00E40776">
        <w:rPr>
          <w:rFonts w:cstheme="minorHAnsi"/>
          <w:bCs/>
          <w:sz w:val="24"/>
          <w:szCs w:val="24"/>
        </w:rPr>
        <w:t>30%</w:t>
      </w:r>
      <w:r w:rsidRPr="00E40776">
        <w:rPr>
          <w:rFonts w:cstheme="minorHAnsi"/>
          <w:b/>
          <w:bCs/>
          <w:sz w:val="24"/>
          <w:szCs w:val="24"/>
        </w:rPr>
        <w:t xml:space="preserve"> </w:t>
      </w:r>
      <w:r w:rsidRPr="00E40776">
        <w:rPr>
          <w:rFonts w:cstheme="minorHAnsi"/>
          <w:sz w:val="24"/>
          <w:szCs w:val="24"/>
        </w:rPr>
        <w:t>w przypadku pomocy inwestycyjnej</w:t>
      </w:r>
      <w:r w:rsidRPr="00E40776">
        <w:rPr>
          <w:rFonts w:cstheme="minorHAnsi"/>
          <w:b/>
          <w:bCs/>
          <w:sz w:val="24"/>
          <w:szCs w:val="24"/>
        </w:rPr>
        <w:t xml:space="preserve"> na propagowanie energii ze źródeł odnawialnych</w:t>
      </w:r>
      <w:r w:rsidRPr="00E40776">
        <w:rPr>
          <w:rFonts w:cstheme="minorHAnsi"/>
          <w:sz w:val="24"/>
          <w:szCs w:val="24"/>
        </w:rPr>
        <w:t>, dla których koszty kwalifikowalne zostały obliczone zgodnie z kryteriami wymienionymi w art. 41 ust. 6 lit c</w:t>
      </w:r>
      <w:r w:rsidR="001A4FBA" w:rsidRPr="00E40776">
        <w:rPr>
          <w:rFonts w:cstheme="minorHAnsi"/>
          <w:sz w:val="24"/>
          <w:szCs w:val="24"/>
        </w:rPr>
        <w:t>;</w:t>
      </w:r>
    </w:p>
    <w:p w14:paraId="0EB8F2BB" w14:textId="4021CA56" w:rsidR="004865DF" w:rsidRPr="00E40776" w:rsidRDefault="004865DF" w:rsidP="00535256">
      <w:pPr>
        <w:pStyle w:val="Akapitzlist"/>
        <w:numPr>
          <w:ilvl w:val="0"/>
          <w:numId w:val="38"/>
        </w:numPr>
        <w:spacing w:after="120" w:line="276" w:lineRule="auto"/>
        <w:ind w:left="1276" w:hanging="425"/>
        <w:rPr>
          <w:rFonts w:cstheme="minorHAnsi"/>
          <w:sz w:val="24"/>
          <w:szCs w:val="24"/>
        </w:rPr>
      </w:pPr>
      <w:r w:rsidRPr="00E40776">
        <w:rPr>
          <w:rFonts w:cstheme="minorHAnsi"/>
          <w:sz w:val="24"/>
          <w:szCs w:val="24"/>
        </w:rPr>
        <w:t xml:space="preserve">45% w przypadku pomocy inwestycyjnej na </w:t>
      </w:r>
      <w:r w:rsidRPr="00E40776">
        <w:rPr>
          <w:rFonts w:cstheme="minorHAnsi"/>
          <w:b/>
          <w:sz w:val="24"/>
          <w:szCs w:val="24"/>
        </w:rPr>
        <w:t>efektywny energetycznie system</w:t>
      </w:r>
      <w:r w:rsidRPr="00E40776">
        <w:rPr>
          <w:rFonts w:cstheme="minorHAnsi"/>
          <w:sz w:val="24"/>
          <w:szCs w:val="24"/>
        </w:rPr>
        <w:t xml:space="preserve"> ciepłowniczy i chłodniczy;</w:t>
      </w:r>
    </w:p>
    <w:p w14:paraId="6921FA5A" w14:textId="1E7A6002" w:rsidR="004865DF" w:rsidRPr="00E40776" w:rsidRDefault="004865DF" w:rsidP="00535256">
      <w:pPr>
        <w:pStyle w:val="Akapitzlist"/>
        <w:numPr>
          <w:ilvl w:val="0"/>
          <w:numId w:val="38"/>
        </w:numPr>
        <w:spacing w:after="120" w:line="276" w:lineRule="auto"/>
        <w:ind w:left="1276" w:hanging="425"/>
        <w:rPr>
          <w:rFonts w:cstheme="minorHAnsi"/>
          <w:sz w:val="24"/>
          <w:szCs w:val="24"/>
        </w:rPr>
      </w:pPr>
      <w:r w:rsidRPr="00E40776">
        <w:rPr>
          <w:rFonts w:cstheme="minorHAnsi"/>
          <w:sz w:val="24"/>
          <w:szCs w:val="24"/>
        </w:rPr>
        <w:t xml:space="preserve">35% w przypadku pomocy inwestycyjnej na </w:t>
      </w:r>
      <w:r w:rsidRPr="00E40776">
        <w:rPr>
          <w:rFonts w:cstheme="minorHAnsi"/>
          <w:b/>
          <w:sz w:val="24"/>
          <w:szCs w:val="24"/>
        </w:rPr>
        <w:t>recykling i ponowne wykorzystanie odpadów</w:t>
      </w:r>
      <w:r w:rsidRPr="00E40776">
        <w:rPr>
          <w:rFonts w:cstheme="minorHAnsi"/>
          <w:bCs/>
          <w:sz w:val="24"/>
          <w:szCs w:val="24"/>
        </w:rPr>
        <w:t>;</w:t>
      </w:r>
    </w:p>
    <w:p w14:paraId="7A546DBF" w14:textId="77777777" w:rsidR="00B8224D" w:rsidRPr="00E40776" w:rsidRDefault="00B43AD2" w:rsidP="00535256">
      <w:pPr>
        <w:pStyle w:val="Akapitzlist"/>
        <w:numPr>
          <w:ilvl w:val="0"/>
          <w:numId w:val="38"/>
        </w:numPr>
        <w:spacing w:after="120" w:line="276" w:lineRule="auto"/>
        <w:ind w:left="1276" w:hanging="425"/>
        <w:rPr>
          <w:rFonts w:cstheme="minorHAnsi"/>
          <w:sz w:val="24"/>
          <w:szCs w:val="24"/>
        </w:rPr>
      </w:pPr>
      <w:r w:rsidRPr="00E40776">
        <w:rPr>
          <w:rFonts w:cstheme="minorHAnsi"/>
          <w:bCs/>
          <w:sz w:val="24"/>
          <w:szCs w:val="24"/>
        </w:rPr>
        <w:t xml:space="preserve">50% w przypadku </w:t>
      </w:r>
      <w:r w:rsidRPr="00E40776">
        <w:rPr>
          <w:rFonts w:cstheme="minorHAnsi"/>
          <w:b/>
          <w:bCs/>
          <w:sz w:val="24"/>
          <w:szCs w:val="24"/>
        </w:rPr>
        <w:t xml:space="preserve">pomocy de </w:t>
      </w:r>
      <w:proofErr w:type="spellStart"/>
      <w:r w:rsidRPr="00E40776">
        <w:rPr>
          <w:rFonts w:cstheme="minorHAnsi"/>
          <w:b/>
          <w:bCs/>
          <w:sz w:val="24"/>
          <w:szCs w:val="24"/>
        </w:rPr>
        <w:t>minimis</w:t>
      </w:r>
      <w:proofErr w:type="spellEnd"/>
      <w:r w:rsidRPr="00E40776">
        <w:rPr>
          <w:rFonts w:cstheme="minorHAnsi"/>
          <w:sz w:val="24"/>
          <w:szCs w:val="24"/>
        </w:rPr>
        <w:t xml:space="preserve"> </w:t>
      </w:r>
    </w:p>
    <w:p w14:paraId="116E3CB3" w14:textId="140333CC" w:rsidR="00581680" w:rsidRPr="00E40776" w:rsidRDefault="00455993" w:rsidP="00B8224D">
      <w:pPr>
        <w:spacing w:after="120" w:line="276" w:lineRule="auto"/>
        <w:rPr>
          <w:rFonts w:cstheme="minorHAnsi"/>
          <w:sz w:val="24"/>
          <w:szCs w:val="24"/>
        </w:rPr>
      </w:pPr>
      <w:r w:rsidRPr="00E40776">
        <w:rPr>
          <w:rFonts w:cstheme="minorHAnsi"/>
          <w:sz w:val="24"/>
          <w:szCs w:val="24"/>
        </w:rPr>
        <w:t>D</w:t>
      </w:r>
      <w:r w:rsidR="00581680" w:rsidRPr="00E40776">
        <w:rPr>
          <w:rFonts w:cstheme="minorHAnsi"/>
          <w:sz w:val="24"/>
          <w:szCs w:val="24"/>
        </w:rPr>
        <w:t xml:space="preserve">la </w:t>
      </w:r>
      <w:r w:rsidR="00FF2C9A" w:rsidRPr="00E40776">
        <w:rPr>
          <w:rFonts w:cstheme="minorHAnsi"/>
          <w:sz w:val="24"/>
          <w:szCs w:val="24"/>
        </w:rPr>
        <w:t xml:space="preserve">rodzajów </w:t>
      </w:r>
      <w:r w:rsidR="00581680" w:rsidRPr="00E40776">
        <w:rPr>
          <w:rFonts w:cstheme="minorHAnsi"/>
          <w:sz w:val="24"/>
          <w:szCs w:val="24"/>
        </w:rPr>
        <w:t>pomoc</w:t>
      </w:r>
      <w:r w:rsidR="00FF2C9A" w:rsidRPr="00E40776">
        <w:rPr>
          <w:rFonts w:cstheme="minorHAnsi"/>
          <w:sz w:val="24"/>
          <w:szCs w:val="24"/>
        </w:rPr>
        <w:t>y</w:t>
      </w:r>
      <w:r w:rsidR="00581680" w:rsidRPr="00E40776">
        <w:rPr>
          <w:rFonts w:cstheme="minorHAnsi"/>
          <w:sz w:val="24"/>
          <w:szCs w:val="24"/>
        </w:rPr>
        <w:t xml:space="preserve"> wymienionych </w:t>
      </w:r>
      <w:r w:rsidR="006F1D28" w:rsidRPr="00E40776">
        <w:rPr>
          <w:rFonts w:cstheme="minorHAnsi"/>
          <w:sz w:val="24"/>
          <w:szCs w:val="24"/>
        </w:rPr>
        <w:t>w</w:t>
      </w:r>
      <w:r w:rsidR="00780181" w:rsidRPr="00E40776">
        <w:rPr>
          <w:rFonts w:cstheme="minorHAnsi"/>
          <w:sz w:val="24"/>
          <w:szCs w:val="24"/>
        </w:rPr>
        <w:t xml:space="preserve"> lit. </w:t>
      </w:r>
      <w:r w:rsidR="006F1D28" w:rsidRPr="00E40776">
        <w:rPr>
          <w:rFonts w:cstheme="minorHAnsi"/>
          <w:sz w:val="24"/>
          <w:szCs w:val="24"/>
        </w:rPr>
        <w:t>d</w:t>
      </w:r>
      <w:r w:rsidR="00780181" w:rsidRPr="00E40776">
        <w:rPr>
          <w:rFonts w:cstheme="minorHAnsi"/>
          <w:sz w:val="24"/>
          <w:szCs w:val="24"/>
        </w:rPr>
        <w:t xml:space="preserve">) </w:t>
      </w:r>
      <w:r w:rsidR="006F1D28" w:rsidRPr="00E40776">
        <w:rPr>
          <w:rFonts w:cstheme="minorHAnsi"/>
          <w:sz w:val="24"/>
          <w:szCs w:val="24"/>
        </w:rPr>
        <w:t xml:space="preserve">oraz od g) </w:t>
      </w:r>
      <w:r w:rsidR="00780181" w:rsidRPr="00E40776">
        <w:rPr>
          <w:rFonts w:cstheme="minorHAnsi"/>
          <w:sz w:val="24"/>
          <w:szCs w:val="24"/>
        </w:rPr>
        <w:t xml:space="preserve">do </w:t>
      </w:r>
      <w:r w:rsidR="00773A09" w:rsidRPr="00E40776">
        <w:rPr>
          <w:rFonts w:cstheme="minorHAnsi"/>
          <w:sz w:val="24"/>
          <w:szCs w:val="24"/>
        </w:rPr>
        <w:t>l</w:t>
      </w:r>
      <w:r w:rsidR="00780181" w:rsidRPr="00E40776">
        <w:rPr>
          <w:rFonts w:cstheme="minorHAnsi"/>
          <w:sz w:val="24"/>
          <w:szCs w:val="24"/>
        </w:rPr>
        <w:t>)</w:t>
      </w:r>
      <w:r w:rsidR="00581680" w:rsidRPr="00E40776">
        <w:rPr>
          <w:rFonts w:cstheme="minorHAnsi"/>
          <w:sz w:val="24"/>
          <w:szCs w:val="24"/>
        </w:rPr>
        <w:t xml:space="preserve"> </w:t>
      </w:r>
      <w:r w:rsidRPr="00E40776">
        <w:rPr>
          <w:rFonts w:cstheme="minorHAnsi"/>
          <w:sz w:val="24"/>
          <w:szCs w:val="24"/>
        </w:rPr>
        <w:t xml:space="preserve">intensywność </w:t>
      </w:r>
      <w:r w:rsidR="00581680" w:rsidRPr="00E40776">
        <w:rPr>
          <w:rFonts w:cstheme="minorHAnsi"/>
          <w:sz w:val="24"/>
          <w:szCs w:val="24"/>
        </w:rPr>
        <w:t xml:space="preserve">może zostać </w:t>
      </w:r>
      <w:r w:rsidR="00581680" w:rsidRPr="00E40776">
        <w:rPr>
          <w:rFonts w:cstheme="minorHAnsi"/>
          <w:b/>
          <w:bCs/>
          <w:sz w:val="24"/>
          <w:szCs w:val="24"/>
          <w:u w:val="single"/>
        </w:rPr>
        <w:t>zwiększona o:</w:t>
      </w:r>
    </w:p>
    <w:p w14:paraId="4D1B4C95" w14:textId="104A186B" w:rsidR="00581680" w:rsidRPr="00E40776" w:rsidRDefault="003B2BA7" w:rsidP="003C3453">
      <w:pPr>
        <w:pStyle w:val="Akapitzlist"/>
        <w:numPr>
          <w:ilvl w:val="0"/>
          <w:numId w:val="10"/>
        </w:numPr>
        <w:spacing w:after="120" w:line="276" w:lineRule="auto"/>
        <w:ind w:left="1077" w:hanging="357"/>
        <w:rPr>
          <w:rFonts w:cstheme="minorHAnsi"/>
          <w:sz w:val="24"/>
          <w:szCs w:val="24"/>
        </w:rPr>
      </w:pPr>
      <w:r w:rsidRPr="00E40776">
        <w:rPr>
          <w:rFonts w:cstheme="minorHAnsi"/>
          <w:sz w:val="24"/>
          <w:szCs w:val="24"/>
        </w:rPr>
        <w:t xml:space="preserve">10 % - </w:t>
      </w:r>
      <w:r w:rsidR="00581680" w:rsidRPr="00E40776">
        <w:rPr>
          <w:rFonts w:cstheme="minorHAnsi"/>
          <w:sz w:val="24"/>
          <w:szCs w:val="24"/>
        </w:rPr>
        <w:t>dla średnich przedsiębiorców</w:t>
      </w:r>
      <w:r w:rsidR="003C05AD" w:rsidRPr="00E40776">
        <w:rPr>
          <w:rFonts w:cstheme="minorHAnsi"/>
          <w:b/>
          <w:bCs/>
          <w:sz w:val="24"/>
          <w:szCs w:val="24"/>
        </w:rPr>
        <w:t>,</w:t>
      </w:r>
      <w:r w:rsidR="00581680" w:rsidRPr="00E40776">
        <w:rPr>
          <w:rFonts w:cstheme="minorHAnsi"/>
          <w:sz w:val="24"/>
          <w:szCs w:val="24"/>
        </w:rPr>
        <w:t xml:space="preserve"> </w:t>
      </w:r>
    </w:p>
    <w:p w14:paraId="2B55DAC1" w14:textId="107452B4" w:rsidR="00581680" w:rsidRPr="00E40776" w:rsidRDefault="003B2BA7" w:rsidP="003C3453">
      <w:pPr>
        <w:pStyle w:val="Akapitzlist"/>
        <w:numPr>
          <w:ilvl w:val="0"/>
          <w:numId w:val="10"/>
        </w:numPr>
        <w:spacing w:after="120" w:line="276" w:lineRule="auto"/>
        <w:ind w:left="1077" w:hanging="357"/>
        <w:rPr>
          <w:rFonts w:cstheme="minorHAnsi"/>
          <w:sz w:val="24"/>
          <w:szCs w:val="24"/>
        </w:rPr>
      </w:pPr>
      <w:r w:rsidRPr="00E40776">
        <w:rPr>
          <w:rFonts w:cstheme="minorHAnsi"/>
          <w:sz w:val="24"/>
          <w:szCs w:val="24"/>
        </w:rPr>
        <w:t xml:space="preserve">20% - </w:t>
      </w:r>
      <w:r w:rsidR="00581680" w:rsidRPr="00E40776">
        <w:rPr>
          <w:rFonts w:cstheme="minorHAnsi"/>
          <w:sz w:val="24"/>
          <w:szCs w:val="24"/>
        </w:rPr>
        <w:t>dla mikro i małych przedsiębiorców</w:t>
      </w:r>
      <w:r w:rsidR="006F1D28" w:rsidRPr="00E40776">
        <w:rPr>
          <w:rFonts w:cstheme="minorHAnsi"/>
          <w:bCs/>
          <w:sz w:val="24"/>
          <w:szCs w:val="24"/>
        </w:rPr>
        <w:t>.</w:t>
      </w:r>
    </w:p>
    <w:p w14:paraId="69942605" w14:textId="280CACDB" w:rsidR="006F1D28" w:rsidRPr="00E40776" w:rsidRDefault="00455993" w:rsidP="00816345">
      <w:pPr>
        <w:spacing w:after="120" w:line="276" w:lineRule="auto"/>
        <w:rPr>
          <w:rFonts w:cstheme="minorHAnsi"/>
          <w:sz w:val="24"/>
          <w:szCs w:val="24"/>
        </w:rPr>
      </w:pPr>
      <w:r w:rsidRPr="00E40776">
        <w:rPr>
          <w:rFonts w:cstheme="minorHAnsi"/>
          <w:sz w:val="24"/>
          <w:szCs w:val="24"/>
        </w:rPr>
        <w:t xml:space="preserve">Dodatkowo </w:t>
      </w:r>
      <w:r w:rsidR="006F1D28" w:rsidRPr="00E40776">
        <w:rPr>
          <w:rFonts w:cstheme="minorHAnsi"/>
          <w:sz w:val="24"/>
          <w:szCs w:val="24"/>
        </w:rPr>
        <w:t xml:space="preserve">dla rodzajów pomocy wymienionych od litery d) do </w:t>
      </w:r>
      <w:r w:rsidR="00773A09" w:rsidRPr="00E40776">
        <w:rPr>
          <w:rFonts w:cstheme="minorHAnsi"/>
          <w:sz w:val="24"/>
          <w:szCs w:val="24"/>
        </w:rPr>
        <w:t>l</w:t>
      </w:r>
      <w:r w:rsidR="006F1D28" w:rsidRPr="00E40776">
        <w:rPr>
          <w:rFonts w:cstheme="minorHAnsi"/>
          <w:sz w:val="24"/>
          <w:szCs w:val="24"/>
        </w:rPr>
        <w:t xml:space="preserve">) </w:t>
      </w:r>
      <w:r w:rsidRPr="00E40776">
        <w:rPr>
          <w:rFonts w:cstheme="minorHAnsi"/>
          <w:sz w:val="24"/>
          <w:szCs w:val="24"/>
        </w:rPr>
        <w:t xml:space="preserve">intensywność </w:t>
      </w:r>
      <w:r w:rsidR="006F1D28" w:rsidRPr="00E40776">
        <w:rPr>
          <w:rFonts w:cstheme="minorHAnsi"/>
          <w:sz w:val="24"/>
          <w:szCs w:val="24"/>
        </w:rPr>
        <w:t xml:space="preserve">może zostać </w:t>
      </w:r>
      <w:r w:rsidR="006F1D28" w:rsidRPr="00E40776">
        <w:rPr>
          <w:rFonts w:cstheme="minorHAnsi"/>
          <w:b/>
          <w:bCs/>
          <w:sz w:val="24"/>
          <w:szCs w:val="24"/>
          <w:u w:val="single"/>
        </w:rPr>
        <w:t>zwiększona o:</w:t>
      </w:r>
    </w:p>
    <w:p w14:paraId="3BCF038A" w14:textId="23995CB4" w:rsidR="00DB117E" w:rsidRPr="00E40776" w:rsidRDefault="003B2BA7" w:rsidP="003C3453">
      <w:pPr>
        <w:pStyle w:val="Akapitzlist"/>
        <w:numPr>
          <w:ilvl w:val="0"/>
          <w:numId w:val="10"/>
        </w:numPr>
        <w:spacing w:after="120" w:line="276" w:lineRule="auto"/>
        <w:rPr>
          <w:rFonts w:cstheme="minorHAnsi"/>
          <w:sz w:val="24"/>
          <w:szCs w:val="24"/>
        </w:rPr>
      </w:pPr>
      <w:r w:rsidRPr="00E40776">
        <w:rPr>
          <w:rFonts w:cstheme="minorHAnsi"/>
          <w:sz w:val="24"/>
          <w:szCs w:val="24"/>
        </w:rPr>
        <w:t xml:space="preserve">5 % - </w:t>
      </w:r>
      <w:r w:rsidR="00581680" w:rsidRPr="00E40776">
        <w:rPr>
          <w:rFonts w:cstheme="minorHAnsi"/>
          <w:sz w:val="24"/>
          <w:szCs w:val="24"/>
        </w:rPr>
        <w:t>dla inwestycji usytuowanych na obszarze województw dolnośląskiego i wielkopolskiego</w:t>
      </w:r>
      <w:r w:rsidR="003C05AD" w:rsidRPr="00E40776">
        <w:rPr>
          <w:rFonts w:cstheme="minorHAnsi"/>
          <w:sz w:val="24"/>
          <w:szCs w:val="24"/>
        </w:rPr>
        <w:t>,</w:t>
      </w:r>
      <w:r w:rsidR="00581680" w:rsidRPr="00E40776">
        <w:rPr>
          <w:rFonts w:cstheme="minorHAnsi"/>
          <w:sz w:val="24"/>
          <w:szCs w:val="24"/>
        </w:rPr>
        <w:t xml:space="preserve"> a także następujących gmin regionu warszawskiego stołecznego: Baranów, Błonie, Dąbrówka, Dobre, Góra Kalwaria, Grodzisk Mazowiecki, Jadów, Jaktorów, Kałuszyn, Kampinos, Kołbiel, Latowicz, Leoncin, Leszno, Mrozy, Nasielsk, Osieck, Prażmów, Serock, Siennica, Sobienie-Jeziory, Strachówka, Tarczyn, Tłuszcz, Zakroczym i Żabia Wola</w:t>
      </w:r>
      <w:r w:rsidR="003C05AD" w:rsidRPr="00E40776">
        <w:rPr>
          <w:rFonts w:cstheme="minorHAnsi"/>
          <w:b/>
          <w:bCs/>
          <w:sz w:val="24"/>
          <w:szCs w:val="24"/>
        </w:rPr>
        <w:t>,</w:t>
      </w:r>
      <w:r w:rsidR="00581680" w:rsidRPr="00E40776">
        <w:rPr>
          <w:rFonts w:cstheme="minorHAnsi"/>
          <w:sz w:val="24"/>
          <w:szCs w:val="24"/>
        </w:rPr>
        <w:t xml:space="preserve"> </w:t>
      </w:r>
    </w:p>
    <w:p w14:paraId="3787C7EE" w14:textId="064C6099" w:rsidR="004F6C77" w:rsidRPr="00E40776" w:rsidRDefault="003B2BA7" w:rsidP="003C3453">
      <w:pPr>
        <w:pStyle w:val="Akapitzlist"/>
        <w:numPr>
          <w:ilvl w:val="0"/>
          <w:numId w:val="10"/>
        </w:numPr>
        <w:spacing w:after="120" w:line="276" w:lineRule="auto"/>
        <w:rPr>
          <w:rFonts w:cstheme="minorHAnsi"/>
          <w:sz w:val="24"/>
          <w:szCs w:val="24"/>
        </w:rPr>
      </w:pPr>
      <w:r w:rsidRPr="00E40776">
        <w:rPr>
          <w:rFonts w:cstheme="minorHAnsi"/>
          <w:sz w:val="24"/>
          <w:szCs w:val="24"/>
        </w:rPr>
        <w:lastRenderedPageBreak/>
        <w:t xml:space="preserve">15% - </w:t>
      </w:r>
      <w:r w:rsidR="00581680" w:rsidRPr="00E40776">
        <w:rPr>
          <w:rFonts w:cstheme="minorHAnsi"/>
          <w:sz w:val="24"/>
          <w:szCs w:val="24"/>
        </w:rPr>
        <w:t xml:space="preserve">dla inwestycji usytuowanych na </w:t>
      </w:r>
      <w:r w:rsidR="004F6C77" w:rsidRPr="00E40776">
        <w:rPr>
          <w:rFonts w:cstheme="minorHAnsi"/>
          <w:sz w:val="24"/>
          <w:szCs w:val="24"/>
        </w:rPr>
        <w:t xml:space="preserve">obszarze województw: kujawsko-pomorskiego, lubelskiego, lubuskiego, łódzkiego, małopolskiego, opolskiego, podkarpackiego, podlaskiego, pomorskiego, śląskiego, świętokrzyskiego, warmińsko-mazurskiego lub zachodniopomorskiego </w:t>
      </w:r>
      <w:r w:rsidR="006F1D28" w:rsidRPr="00E40776">
        <w:rPr>
          <w:rFonts w:cstheme="minorHAnsi"/>
          <w:sz w:val="24"/>
          <w:szCs w:val="24"/>
        </w:rPr>
        <w:t>i</w:t>
      </w:r>
      <w:r w:rsidR="004F6C77" w:rsidRPr="00E40776">
        <w:rPr>
          <w:rFonts w:cstheme="minorHAnsi"/>
          <w:sz w:val="24"/>
          <w:szCs w:val="24"/>
        </w:rPr>
        <w:t xml:space="preserve"> regionu mazowieckiego regionalnego</w:t>
      </w:r>
      <w:r w:rsidRPr="00E40776">
        <w:rPr>
          <w:rFonts w:cstheme="minorHAnsi"/>
          <w:b/>
          <w:bCs/>
          <w:sz w:val="24"/>
          <w:szCs w:val="24"/>
        </w:rPr>
        <w:t>.</w:t>
      </w:r>
    </w:p>
    <w:p w14:paraId="18194838" w14:textId="77777777" w:rsidR="00CC53F4" w:rsidRPr="00E40776" w:rsidRDefault="00CC53F4" w:rsidP="00CC53F4">
      <w:pPr>
        <w:spacing w:after="120" w:line="276" w:lineRule="auto"/>
        <w:rPr>
          <w:rFonts w:eastAsia="Calibri" w:cstheme="minorHAnsi"/>
          <w:b/>
          <w:bCs/>
          <w:sz w:val="24"/>
          <w:szCs w:val="24"/>
        </w:rPr>
      </w:pPr>
      <w:bookmarkStart w:id="153" w:name="_Hlk117619606"/>
      <w:r w:rsidRPr="00E40776">
        <w:rPr>
          <w:rFonts w:eastAsia="Calibri" w:cstheme="minorHAnsi"/>
          <w:b/>
          <w:bCs/>
          <w:sz w:val="24"/>
          <w:szCs w:val="24"/>
        </w:rPr>
        <w:t>Projekty realizowane na obszarach gmin regionu warszawskiego stołecznego, innych niż wskazane powyżej, nie kwalifikują się w ogóle do zwiększenia intensywności pomocy związanej z lokalizacją inwestycji.</w:t>
      </w:r>
    </w:p>
    <w:p w14:paraId="1BA7914F" w14:textId="77777777" w:rsidR="00EE051C" w:rsidRPr="00E40776" w:rsidRDefault="00CC53F4" w:rsidP="00697F44">
      <w:pPr>
        <w:spacing w:after="120" w:line="276" w:lineRule="auto"/>
        <w:rPr>
          <w:rFonts w:eastAsia="Calibri" w:cstheme="minorHAnsi"/>
          <w:sz w:val="24"/>
          <w:szCs w:val="24"/>
        </w:rPr>
      </w:pPr>
      <w:r w:rsidRPr="00E40776">
        <w:rPr>
          <w:rFonts w:eastAsia="Calibri" w:cstheme="minorHAnsi"/>
          <w:sz w:val="24"/>
          <w:szCs w:val="24"/>
        </w:rPr>
        <w:t>Intensywność wsparcia w poszczególnych regionach i dla poszczególnych kategorii przedsiębiorców w zakresie pomocy na ochronę środowiska (lit. d)- l) została przedstawiona w Tabeli nr 3.</w:t>
      </w:r>
    </w:p>
    <w:p w14:paraId="0BCFD063" w14:textId="08B3C4BC" w:rsidR="00B103C1" w:rsidRPr="00E40776" w:rsidRDefault="00EE051C" w:rsidP="00EE051C">
      <w:pPr>
        <w:spacing w:after="120" w:line="276" w:lineRule="auto"/>
        <w:rPr>
          <w:rFonts w:cstheme="minorHAnsi"/>
          <w:b/>
          <w:bCs/>
          <w:sz w:val="24"/>
          <w:szCs w:val="24"/>
        </w:rPr>
      </w:pPr>
      <w:r w:rsidRPr="00E40776">
        <w:rPr>
          <w:rFonts w:eastAsia="Calibri" w:cstheme="minorHAnsi"/>
          <w:sz w:val="24"/>
          <w:szCs w:val="24"/>
        </w:rPr>
        <w:t xml:space="preserve"> </w:t>
      </w:r>
      <w:bookmarkStart w:id="154" w:name="_Toc124499899"/>
    </w:p>
    <w:p w14:paraId="344C3A15" w14:textId="5A03BC8C" w:rsidR="00EE051C" w:rsidRPr="00E40776" w:rsidRDefault="00CC53F4" w:rsidP="00155CD5">
      <w:pPr>
        <w:pStyle w:val="Nagwek2"/>
        <w:rPr>
          <w:rFonts w:asciiTheme="minorHAnsi" w:hAnsiTheme="minorHAnsi" w:cstheme="minorHAnsi"/>
          <w:b/>
          <w:bCs/>
          <w:sz w:val="24"/>
          <w:szCs w:val="24"/>
        </w:rPr>
      </w:pPr>
      <w:bookmarkStart w:id="155" w:name="_Toc126667559"/>
      <w:r w:rsidRPr="00E40776">
        <w:rPr>
          <w:rFonts w:asciiTheme="minorHAnsi" w:hAnsiTheme="minorHAnsi" w:cstheme="minorHAnsi"/>
          <w:b/>
          <w:bCs/>
          <w:sz w:val="24"/>
          <w:szCs w:val="24"/>
        </w:rPr>
        <w:t>7.3 Kategorie wydatków kwalifikowalnych w ramach modułu zazielenienie</w:t>
      </w:r>
      <w:bookmarkEnd w:id="154"/>
      <w:bookmarkEnd w:id="155"/>
    </w:p>
    <w:p w14:paraId="5C652C89" w14:textId="77777777" w:rsidR="000814E5" w:rsidRPr="00E40776" w:rsidRDefault="000814E5" w:rsidP="000814E5">
      <w:pPr>
        <w:rPr>
          <w:rFonts w:cstheme="minorHAnsi"/>
          <w:sz w:val="24"/>
          <w:szCs w:val="24"/>
        </w:rPr>
      </w:pPr>
    </w:p>
    <w:p w14:paraId="1BA76982" w14:textId="7A90C7C4" w:rsidR="00CC53F4" w:rsidRPr="00E40776" w:rsidRDefault="00CC53F4" w:rsidP="00EE051C">
      <w:pPr>
        <w:spacing w:after="120" w:line="276" w:lineRule="auto"/>
        <w:contextualSpacing/>
        <w:rPr>
          <w:rFonts w:eastAsia="Calibri" w:cstheme="minorHAnsi"/>
          <w:sz w:val="24"/>
          <w:szCs w:val="24"/>
        </w:rPr>
      </w:pPr>
      <w:r w:rsidRPr="00E40776">
        <w:rPr>
          <w:rFonts w:eastAsia="Calibri" w:cstheme="minorHAnsi"/>
          <w:sz w:val="24"/>
          <w:szCs w:val="24"/>
        </w:rPr>
        <w:t xml:space="preserve">W </w:t>
      </w:r>
      <w:r w:rsidRPr="00E40776">
        <w:rPr>
          <w:rFonts w:eastAsia="Calibri" w:cstheme="minorHAnsi"/>
          <w:b/>
          <w:bCs/>
          <w:sz w:val="24"/>
          <w:szCs w:val="24"/>
        </w:rPr>
        <w:t>ramach regionalnej pomocy inwestycyjnej</w:t>
      </w:r>
      <w:r w:rsidRPr="00E40776">
        <w:rPr>
          <w:rFonts w:eastAsia="Calibri" w:cstheme="minorHAnsi"/>
          <w:sz w:val="24"/>
          <w:szCs w:val="24"/>
        </w:rPr>
        <w:t xml:space="preserve"> kwalifikowalne są koszty związane z realizacją inwestycji początkowej (o której mowa w art. 2 pkt. 49a lub 51a </w:t>
      </w:r>
      <w:r w:rsidRPr="00E40776">
        <w:rPr>
          <w:rFonts w:eastAsia="Calibri" w:cstheme="minorHAnsi"/>
          <w:bCs/>
          <w:sz w:val="24"/>
          <w:szCs w:val="24"/>
        </w:rPr>
        <w:t>Rozporządzenia Komisji (UE) nr 651/2014</w:t>
      </w:r>
      <w:r w:rsidRPr="00E40776">
        <w:rPr>
          <w:rFonts w:eastAsia="Calibri" w:cstheme="minorHAnsi"/>
          <w:sz w:val="24"/>
          <w:szCs w:val="24"/>
        </w:rPr>
        <w:t>) wymienione w punktach od 7.3.1 do 7.3.5:</w:t>
      </w:r>
    </w:p>
    <w:p w14:paraId="1F4CA95C" w14:textId="30281BFE" w:rsidR="00592267" w:rsidRPr="00E40776" w:rsidRDefault="00592267" w:rsidP="00EE051C">
      <w:pPr>
        <w:spacing w:after="120" w:line="276" w:lineRule="auto"/>
        <w:contextualSpacing/>
        <w:rPr>
          <w:rFonts w:eastAsia="Calibri" w:cstheme="minorHAnsi"/>
          <w:sz w:val="24"/>
          <w:szCs w:val="24"/>
        </w:rPr>
      </w:pPr>
    </w:p>
    <w:p w14:paraId="2C70B019" w14:textId="77777777" w:rsidR="0043199D" w:rsidRPr="00E40776" w:rsidRDefault="0043199D" w:rsidP="00EE051C">
      <w:pPr>
        <w:spacing w:after="120" w:line="276" w:lineRule="auto"/>
        <w:rPr>
          <w:rFonts w:eastAsia="Calibri" w:cstheme="minorHAnsi"/>
          <w:sz w:val="24"/>
          <w:szCs w:val="24"/>
        </w:rPr>
      </w:pPr>
      <w:r w:rsidRPr="00E40776">
        <w:rPr>
          <w:rFonts w:eastAsia="Calibri" w:cstheme="minorHAnsi"/>
          <w:sz w:val="24"/>
          <w:szCs w:val="24"/>
        </w:rPr>
        <w:t xml:space="preserve">W przypadku pomocy przyznanej dużym przedsiębiorstwom na zasadniczą zmianę procesu produkcji koszty kwalifikowalne muszą przekraczać koszty amortyzacji aktywów związanych z działalnością podlegającą modernizacji w ciągu trzech poprzednich lat obrotowych. </w:t>
      </w:r>
    </w:p>
    <w:p w14:paraId="7A208313" w14:textId="77777777" w:rsidR="0043199D" w:rsidRPr="00E40776" w:rsidRDefault="0043199D" w:rsidP="0043199D">
      <w:pPr>
        <w:spacing w:after="120" w:line="276" w:lineRule="auto"/>
        <w:rPr>
          <w:rFonts w:eastAsia="Calibri" w:cstheme="minorHAnsi"/>
          <w:sz w:val="24"/>
          <w:szCs w:val="24"/>
        </w:rPr>
      </w:pPr>
      <w:r w:rsidRPr="00E40776">
        <w:rPr>
          <w:rFonts w:eastAsia="Calibri" w:cstheme="minorHAnsi"/>
          <w:sz w:val="24"/>
          <w:szCs w:val="24"/>
        </w:rPr>
        <w:t>W przypadku pomocy przyznanej na dywersyfikację istniejącego zakładu MŚP lub dużym przedsiębiorcom koszty kwalifikowalne muszą przekraczać o co najmniej 200% wartość księgową ponownie wykorzystywanych aktywów, odnotowaną w roku obrotowym poprzedzającym rozpoczęcie prac.</w:t>
      </w:r>
    </w:p>
    <w:p w14:paraId="4C51617E" w14:textId="77777777" w:rsidR="0043199D" w:rsidRPr="00E40776" w:rsidRDefault="0043199D" w:rsidP="0043199D">
      <w:pPr>
        <w:spacing w:after="120" w:line="276" w:lineRule="auto"/>
        <w:rPr>
          <w:rFonts w:eastAsia="Calibri" w:cstheme="minorHAnsi"/>
          <w:sz w:val="24"/>
          <w:szCs w:val="24"/>
        </w:rPr>
      </w:pPr>
      <w:r w:rsidRPr="00E40776">
        <w:rPr>
          <w:rFonts w:eastAsia="Calibri" w:cstheme="minorHAnsi"/>
          <w:sz w:val="24"/>
          <w:szCs w:val="24"/>
        </w:rPr>
        <w:t xml:space="preserve">Wnioskodawca jest zobowiązany do wniesienia wkładu własnego na poziomie co najmniej 25% wartości kosztów kwalifikowalnych </w:t>
      </w:r>
      <w:r w:rsidRPr="00E40776">
        <w:rPr>
          <w:rFonts w:eastAsia="Calibri" w:cstheme="minorHAnsi"/>
          <w:b/>
          <w:bCs/>
          <w:sz w:val="24"/>
          <w:szCs w:val="24"/>
        </w:rPr>
        <w:t>objętych dofinansowaniem w ramach regionalnej pomocy inwestycyjnej</w:t>
      </w:r>
      <w:r w:rsidRPr="00E40776">
        <w:rPr>
          <w:rFonts w:eastAsia="Calibri" w:cstheme="minorHAnsi"/>
          <w:sz w:val="24"/>
          <w:szCs w:val="24"/>
        </w:rPr>
        <w:t>, w formie środków finansowych wolnych od publicznego wsparcia.</w:t>
      </w:r>
    </w:p>
    <w:p w14:paraId="0DC6A6FC" w14:textId="77777777" w:rsidR="0043199D" w:rsidRPr="00E40776" w:rsidRDefault="0043199D" w:rsidP="00CC53F4">
      <w:pPr>
        <w:spacing w:after="120" w:line="276" w:lineRule="auto"/>
        <w:contextualSpacing/>
        <w:rPr>
          <w:rFonts w:eastAsia="Calibri" w:cstheme="minorHAnsi"/>
          <w:sz w:val="24"/>
          <w:szCs w:val="24"/>
        </w:rPr>
      </w:pPr>
    </w:p>
    <w:p w14:paraId="0D9AB05D" w14:textId="53CF7DA0" w:rsidR="00530320" w:rsidRPr="00E40776" w:rsidRDefault="00CC53F4" w:rsidP="00155CD5">
      <w:pPr>
        <w:pStyle w:val="Nagwek3"/>
        <w:rPr>
          <w:rFonts w:asciiTheme="minorHAnsi" w:hAnsiTheme="minorHAnsi" w:cstheme="minorHAnsi"/>
          <w:b/>
          <w:bCs/>
        </w:rPr>
      </w:pPr>
      <w:bookmarkStart w:id="156" w:name="_Toc126667560"/>
      <w:bookmarkStart w:id="157" w:name="_Toc124499900"/>
      <w:r w:rsidRPr="00E40776">
        <w:rPr>
          <w:rFonts w:asciiTheme="minorHAnsi" w:hAnsiTheme="minorHAnsi" w:cstheme="minorHAnsi"/>
          <w:b/>
          <w:bCs/>
        </w:rPr>
        <w:t>7.3.1</w:t>
      </w:r>
      <w:r w:rsidRPr="00E40776">
        <w:rPr>
          <w:rFonts w:asciiTheme="minorHAnsi" w:hAnsiTheme="minorHAnsi" w:cstheme="minorHAnsi"/>
          <w:b/>
          <w:bCs/>
        </w:rPr>
        <w:tab/>
        <w:t>Grunty</w:t>
      </w:r>
      <w:bookmarkEnd w:id="156"/>
      <w:r w:rsidRPr="00E40776">
        <w:rPr>
          <w:rFonts w:asciiTheme="minorHAnsi" w:hAnsiTheme="minorHAnsi" w:cstheme="minorHAnsi"/>
          <w:b/>
          <w:bCs/>
        </w:rPr>
        <w:t xml:space="preserve"> </w:t>
      </w:r>
      <w:bookmarkEnd w:id="157"/>
    </w:p>
    <w:p w14:paraId="5A134581" w14:textId="77777777" w:rsidR="000814E5" w:rsidRPr="00E40776" w:rsidRDefault="000814E5" w:rsidP="000814E5">
      <w:pPr>
        <w:rPr>
          <w:rFonts w:cstheme="minorHAnsi"/>
          <w:sz w:val="24"/>
          <w:szCs w:val="24"/>
        </w:rPr>
      </w:pPr>
    </w:p>
    <w:p w14:paraId="623E5696" w14:textId="24A32FE6" w:rsidR="00CC53F4" w:rsidRPr="00E40776" w:rsidRDefault="00CC53F4" w:rsidP="00CC53F4">
      <w:pPr>
        <w:spacing w:after="120" w:line="276" w:lineRule="auto"/>
        <w:contextualSpacing/>
        <w:rPr>
          <w:rFonts w:eastAsia="Calibri" w:cstheme="minorHAnsi"/>
          <w:sz w:val="24"/>
          <w:szCs w:val="24"/>
        </w:rPr>
      </w:pPr>
      <w:r w:rsidRPr="00E40776">
        <w:rPr>
          <w:rFonts w:eastAsia="Calibri" w:cstheme="minorHAnsi"/>
          <w:sz w:val="24"/>
          <w:szCs w:val="24"/>
        </w:rPr>
        <w:t xml:space="preserve">W ramach tej kategorii kwalifikowalne są koszty nabycia prawa użytkowania wieczystego gruntu lub nabycia prawa własności gruntu, jeżeli nieruchomość jest niezbędna do realizacji modułu i kwalifikowana wyłącznie w zakresie, w jakim jest wykorzystana do celów realizacji modułu. </w:t>
      </w:r>
    </w:p>
    <w:p w14:paraId="3673CC30" w14:textId="77777777" w:rsidR="00530320" w:rsidRPr="00E40776" w:rsidRDefault="00530320" w:rsidP="00CC53F4">
      <w:pPr>
        <w:spacing w:after="120" w:line="276" w:lineRule="auto"/>
        <w:contextualSpacing/>
        <w:rPr>
          <w:rFonts w:eastAsia="Calibri" w:cstheme="minorHAnsi"/>
          <w:sz w:val="24"/>
          <w:szCs w:val="24"/>
        </w:rPr>
      </w:pPr>
    </w:p>
    <w:p w14:paraId="1AE1259A" w14:textId="305E52A9" w:rsidR="00530320" w:rsidRPr="00E40776" w:rsidRDefault="00CC53F4" w:rsidP="00155CD5">
      <w:pPr>
        <w:pStyle w:val="Nagwek3"/>
        <w:rPr>
          <w:rFonts w:asciiTheme="minorHAnsi" w:hAnsiTheme="minorHAnsi" w:cstheme="minorHAnsi"/>
          <w:b/>
          <w:bCs/>
        </w:rPr>
      </w:pPr>
      <w:bookmarkStart w:id="158" w:name="_Toc124499901"/>
      <w:bookmarkStart w:id="159" w:name="_Toc126667561"/>
      <w:r w:rsidRPr="00E40776">
        <w:rPr>
          <w:rFonts w:asciiTheme="minorHAnsi" w:hAnsiTheme="minorHAnsi" w:cstheme="minorHAnsi"/>
          <w:b/>
          <w:bCs/>
        </w:rPr>
        <w:lastRenderedPageBreak/>
        <w:t>7.3.2</w:t>
      </w:r>
      <w:r w:rsidRPr="00E40776">
        <w:rPr>
          <w:rFonts w:asciiTheme="minorHAnsi" w:hAnsiTheme="minorHAnsi" w:cstheme="minorHAnsi"/>
          <w:b/>
          <w:bCs/>
        </w:rPr>
        <w:tab/>
        <w:t>Nieruchomości zabudowane</w:t>
      </w:r>
      <w:bookmarkEnd w:id="158"/>
      <w:bookmarkEnd w:id="159"/>
    </w:p>
    <w:p w14:paraId="2D95ED58" w14:textId="77777777" w:rsidR="000814E5" w:rsidRPr="00E40776" w:rsidRDefault="000814E5" w:rsidP="000814E5">
      <w:pPr>
        <w:rPr>
          <w:rFonts w:cstheme="minorHAnsi"/>
          <w:sz w:val="24"/>
          <w:szCs w:val="24"/>
        </w:rPr>
      </w:pPr>
    </w:p>
    <w:p w14:paraId="0C23927D" w14:textId="7449DBAD" w:rsidR="00CC53F4" w:rsidRPr="00E40776" w:rsidRDefault="00CC53F4" w:rsidP="00CC53F4">
      <w:pPr>
        <w:spacing w:after="120" w:line="276" w:lineRule="auto"/>
        <w:rPr>
          <w:rFonts w:eastAsia="Calibri" w:cstheme="minorHAnsi"/>
          <w:sz w:val="24"/>
          <w:szCs w:val="24"/>
        </w:rPr>
      </w:pPr>
      <w:r w:rsidRPr="00E40776">
        <w:rPr>
          <w:rFonts w:eastAsia="Calibri" w:cstheme="minorHAnsi"/>
          <w:sz w:val="24"/>
          <w:szCs w:val="24"/>
        </w:rPr>
        <w:t>W ramach tej kategorii kwalifikowalne są koszty nabycia prawa własności nieruchomości zabudowanej, z wyłączeniem lokali mieszkalnych, jeżeli nieruchomość jest niezbędna do realizacji modułu i kwalifikowana wyłącznie w zakresie, w jakim jest wykorzystana do celów realizacji modułu.</w:t>
      </w:r>
    </w:p>
    <w:p w14:paraId="507D6E7D" w14:textId="63E273E2" w:rsidR="00DE5830" w:rsidRPr="00E40776" w:rsidRDefault="00DE5830" w:rsidP="00CC53F4">
      <w:pPr>
        <w:spacing w:after="120" w:line="276" w:lineRule="auto"/>
        <w:rPr>
          <w:rFonts w:eastAsia="Calibri" w:cstheme="minorHAnsi"/>
          <w:sz w:val="24"/>
          <w:szCs w:val="24"/>
        </w:rPr>
      </w:pPr>
      <w:r w:rsidRPr="00E40776">
        <w:rPr>
          <w:rFonts w:eastAsia="Calibri" w:cstheme="minorHAnsi"/>
          <w:sz w:val="24"/>
          <w:szCs w:val="24"/>
        </w:rPr>
        <w:t>Suma kwalifikowalnych kosztów gruntów (7.3.1) oraz nieruchomości zabudowanych (7.3.2) nie może przekroczyć 10% całkowitych wydatków kwalifikowalnych, o których mowa w pkt 7.3.1 - 7.3.5; w przypadku terenów opuszczonych oraz poprzemysłowych</w:t>
      </w:r>
      <w:r w:rsidRPr="00E40776">
        <w:rPr>
          <w:rStyle w:val="Odwoanieprzypisudolnego"/>
          <w:rFonts w:eastAsia="Calibri" w:cstheme="minorHAnsi"/>
          <w:sz w:val="24"/>
          <w:szCs w:val="24"/>
        </w:rPr>
        <w:footnoteReference w:id="10"/>
      </w:r>
      <w:r w:rsidRPr="00E40776">
        <w:rPr>
          <w:rFonts w:eastAsia="Calibri" w:cstheme="minorHAnsi"/>
          <w:sz w:val="24"/>
          <w:szCs w:val="24"/>
        </w:rPr>
        <w:t>, na których znajdują się budynki, limit ten zostaje podniesiony do 15% – na podstawie art. 64 ust 1 lit. b) Rozporządzenia Parlamentu i Rady UE nr 2021/1060 z dnia 24 czerwca 2021 r.</w:t>
      </w:r>
    </w:p>
    <w:p w14:paraId="750E93E2" w14:textId="77777777" w:rsidR="000814E5" w:rsidRPr="00E40776" w:rsidRDefault="000814E5" w:rsidP="00CC53F4">
      <w:pPr>
        <w:spacing w:after="120" w:line="276" w:lineRule="auto"/>
        <w:rPr>
          <w:rFonts w:eastAsia="Calibri" w:cstheme="minorHAnsi"/>
          <w:sz w:val="24"/>
          <w:szCs w:val="24"/>
        </w:rPr>
      </w:pPr>
    </w:p>
    <w:p w14:paraId="5CC80921" w14:textId="77777777" w:rsidR="00530320" w:rsidRPr="00E40776" w:rsidRDefault="00CC53F4" w:rsidP="00155CD5">
      <w:pPr>
        <w:pStyle w:val="Nagwek3"/>
        <w:rPr>
          <w:rFonts w:asciiTheme="minorHAnsi" w:hAnsiTheme="minorHAnsi" w:cstheme="minorHAnsi"/>
          <w:b/>
          <w:bCs/>
        </w:rPr>
      </w:pPr>
      <w:bookmarkStart w:id="161" w:name="_Toc124499902"/>
      <w:bookmarkStart w:id="162" w:name="_Toc126667562"/>
      <w:r w:rsidRPr="00E40776">
        <w:rPr>
          <w:rFonts w:asciiTheme="minorHAnsi" w:hAnsiTheme="minorHAnsi" w:cstheme="minorHAnsi"/>
          <w:b/>
          <w:bCs/>
        </w:rPr>
        <w:t>7.3.3</w:t>
      </w:r>
      <w:r w:rsidRPr="00E40776">
        <w:rPr>
          <w:rFonts w:asciiTheme="minorHAnsi" w:hAnsiTheme="minorHAnsi" w:cstheme="minorHAnsi"/>
          <w:b/>
          <w:bCs/>
        </w:rPr>
        <w:tab/>
        <w:t>Środki trwałe/dostawy</w:t>
      </w:r>
      <w:bookmarkEnd w:id="161"/>
      <w:bookmarkEnd w:id="162"/>
    </w:p>
    <w:p w14:paraId="1D905D6B" w14:textId="77777777" w:rsidR="000814E5" w:rsidRPr="00E40776" w:rsidRDefault="000814E5" w:rsidP="000814E5">
      <w:pPr>
        <w:rPr>
          <w:rFonts w:cstheme="minorHAnsi"/>
          <w:sz w:val="24"/>
          <w:szCs w:val="24"/>
        </w:rPr>
      </w:pPr>
    </w:p>
    <w:p w14:paraId="568EC631" w14:textId="221BC421" w:rsidR="00CC53F4" w:rsidRPr="00E40776" w:rsidRDefault="00CC53F4" w:rsidP="00CC53F4">
      <w:pPr>
        <w:rPr>
          <w:rFonts w:eastAsia="Calibri" w:cstheme="minorHAnsi"/>
          <w:sz w:val="24"/>
          <w:szCs w:val="24"/>
        </w:rPr>
      </w:pPr>
      <w:r w:rsidRPr="00E40776">
        <w:rPr>
          <w:rFonts w:eastAsia="Calibri" w:cstheme="minorHAnsi"/>
          <w:sz w:val="24"/>
          <w:szCs w:val="24"/>
        </w:rPr>
        <w:t>W ramach tej kategorii kwalifikowalne są koszty nabycia środków trwałych innych niż nieruchomości, w tym koszty instalacji i uruchomienia.</w:t>
      </w:r>
    </w:p>
    <w:p w14:paraId="1757A46D" w14:textId="2B08B627" w:rsidR="00084C5D" w:rsidRPr="00E40776" w:rsidRDefault="00084C5D" w:rsidP="00084C5D">
      <w:pPr>
        <w:spacing w:after="120" w:line="276" w:lineRule="auto"/>
        <w:rPr>
          <w:rFonts w:eastAsia="Calibri" w:cstheme="minorHAnsi"/>
          <w:b/>
          <w:sz w:val="24"/>
          <w:szCs w:val="24"/>
        </w:rPr>
      </w:pPr>
      <w:r w:rsidRPr="00E40776">
        <w:rPr>
          <w:rFonts w:eastAsia="Calibri" w:cstheme="minorHAnsi"/>
          <w:b/>
          <w:sz w:val="24"/>
          <w:szCs w:val="24"/>
        </w:rPr>
        <w:t xml:space="preserve">Nabywane środki trwałe muszą być nowe, z wyjątkiem nabywanych przez MŚP. </w:t>
      </w:r>
    </w:p>
    <w:p w14:paraId="184B9968" w14:textId="77777777" w:rsidR="00084C5D" w:rsidRPr="00E40776" w:rsidRDefault="00084C5D" w:rsidP="00084C5D">
      <w:pPr>
        <w:spacing w:after="120" w:line="276" w:lineRule="auto"/>
        <w:rPr>
          <w:rFonts w:cstheme="minorHAnsi"/>
          <w:sz w:val="24"/>
          <w:szCs w:val="24"/>
        </w:rPr>
      </w:pPr>
      <w:r w:rsidRPr="00E40776">
        <w:rPr>
          <w:rFonts w:cstheme="minorHAnsi"/>
          <w:sz w:val="24"/>
          <w:szCs w:val="24"/>
        </w:rPr>
        <w:t xml:space="preserve">Nowe aktywa oznaczają aktywa które zostały nabyte po cenie rynkowej przez Wnioskodawcę po dniu złożenia wniosku o dofinansowanie oraz które nie były nigdy wcześniej wykorzystywane w procesie produkcji. </w:t>
      </w:r>
    </w:p>
    <w:p w14:paraId="2ACD6A8D" w14:textId="77777777" w:rsidR="00B103C1" w:rsidRPr="00E40776" w:rsidRDefault="00B103C1" w:rsidP="0079636C">
      <w:pPr>
        <w:pStyle w:val="Nagwek3"/>
        <w:rPr>
          <w:rFonts w:asciiTheme="minorHAnsi" w:hAnsiTheme="minorHAnsi" w:cstheme="minorHAnsi"/>
          <w:b/>
          <w:bCs/>
        </w:rPr>
      </w:pPr>
      <w:bookmarkStart w:id="163" w:name="_Toc124499903"/>
    </w:p>
    <w:p w14:paraId="548A7A67" w14:textId="45E5C7BC" w:rsidR="00530320" w:rsidRPr="00E40776" w:rsidRDefault="00CC53F4" w:rsidP="00155CD5">
      <w:pPr>
        <w:pStyle w:val="Nagwek3"/>
        <w:rPr>
          <w:rFonts w:asciiTheme="minorHAnsi" w:hAnsiTheme="minorHAnsi" w:cstheme="minorHAnsi"/>
          <w:b/>
          <w:bCs/>
        </w:rPr>
      </w:pPr>
      <w:bookmarkStart w:id="164" w:name="_Toc126667563"/>
      <w:r w:rsidRPr="00E40776">
        <w:rPr>
          <w:rFonts w:asciiTheme="minorHAnsi" w:hAnsiTheme="minorHAnsi" w:cstheme="minorHAnsi"/>
          <w:b/>
          <w:bCs/>
        </w:rPr>
        <w:t>7.3.4</w:t>
      </w:r>
      <w:r w:rsidRPr="00E40776">
        <w:rPr>
          <w:rFonts w:asciiTheme="minorHAnsi" w:hAnsiTheme="minorHAnsi" w:cstheme="minorHAnsi"/>
          <w:b/>
          <w:bCs/>
        </w:rPr>
        <w:tab/>
        <w:t>Roboty budowlane</w:t>
      </w:r>
      <w:bookmarkEnd w:id="163"/>
      <w:bookmarkEnd w:id="164"/>
    </w:p>
    <w:p w14:paraId="1B2C42C1" w14:textId="77777777" w:rsidR="000814E5" w:rsidRPr="00E40776" w:rsidRDefault="000814E5" w:rsidP="000814E5">
      <w:pPr>
        <w:rPr>
          <w:rFonts w:cstheme="minorHAnsi"/>
          <w:sz w:val="24"/>
          <w:szCs w:val="24"/>
        </w:rPr>
      </w:pPr>
    </w:p>
    <w:p w14:paraId="08DAAA53" w14:textId="011317F3" w:rsidR="00CC53F4" w:rsidRPr="00E40776" w:rsidRDefault="00CC53F4" w:rsidP="00CC53F4">
      <w:pPr>
        <w:rPr>
          <w:rFonts w:eastAsia="Calibri" w:cstheme="minorHAnsi"/>
          <w:sz w:val="24"/>
          <w:szCs w:val="24"/>
        </w:rPr>
      </w:pPr>
      <w:r w:rsidRPr="00E40776">
        <w:rPr>
          <w:rFonts w:eastAsia="Calibri" w:cstheme="minorHAnsi"/>
          <w:sz w:val="24"/>
          <w:szCs w:val="24"/>
        </w:rPr>
        <w:t>W ramach tej kategorii kwalifikowalne są koszty nabycia robót i materiałów budowlanych.</w:t>
      </w:r>
    </w:p>
    <w:p w14:paraId="6BD5E53D" w14:textId="77777777" w:rsidR="00B103C1" w:rsidRPr="00E40776" w:rsidRDefault="00B103C1" w:rsidP="0079636C">
      <w:pPr>
        <w:pStyle w:val="Nagwek3"/>
        <w:rPr>
          <w:rFonts w:asciiTheme="minorHAnsi" w:hAnsiTheme="minorHAnsi" w:cstheme="minorHAnsi"/>
          <w:b/>
          <w:bCs/>
        </w:rPr>
      </w:pPr>
      <w:bookmarkStart w:id="165" w:name="_Toc124499904"/>
    </w:p>
    <w:p w14:paraId="48BFFE78" w14:textId="7BB91FC4" w:rsidR="00530320" w:rsidRPr="00E40776" w:rsidRDefault="00CC53F4" w:rsidP="00155CD5">
      <w:pPr>
        <w:pStyle w:val="Nagwek3"/>
        <w:rPr>
          <w:rFonts w:asciiTheme="minorHAnsi" w:hAnsiTheme="minorHAnsi" w:cstheme="minorHAnsi"/>
          <w:b/>
          <w:bCs/>
        </w:rPr>
      </w:pPr>
      <w:bookmarkStart w:id="166" w:name="_Toc126667564"/>
      <w:r w:rsidRPr="00E40776">
        <w:rPr>
          <w:rFonts w:asciiTheme="minorHAnsi" w:hAnsiTheme="minorHAnsi" w:cstheme="minorHAnsi"/>
          <w:b/>
          <w:bCs/>
        </w:rPr>
        <w:t>7.3.5</w:t>
      </w:r>
      <w:r w:rsidRPr="00E40776">
        <w:rPr>
          <w:rFonts w:asciiTheme="minorHAnsi" w:hAnsiTheme="minorHAnsi" w:cstheme="minorHAnsi"/>
          <w:b/>
          <w:bCs/>
        </w:rPr>
        <w:tab/>
        <w:t>Wartości niematerialne i prawne</w:t>
      </w:r>
      <w:bookmarkEnd w:id="165"/>
      <w:bookmarkEnd w:id="166"/>
    </w:p>
    <w:p w14:paraId="08049838" w14:textId="77777777" w:rsidR="005A15DD" w:rsidRPr="00E40776" w:rsidRDefault="005A15DD" w:rsidP="005A15DD">
      <w:pPr>
        <w:rPr>
          <w:rFonts w:cstheme="minorHAnsi"/>
          <w:sz w:val="24"/>
          <w:szCs w:val="24"/>
        </w:rPr>
      </w:pPr>
    </w:p>
    <w:p w14:paraId="65FAF68F" w14:textId="5F8692F1" w:rsidR="00CC53F4" w:rsidRPr="00E40776" w:rsidRDefault="00CC53F4" w:rsidP="00CC53F4">
      <w:pPr>
        <w:spacing w:after="0" w:line="276" w:lineRule="auto"/>
        <w:rPr>
          <w:rFonts w:eastAsia="Calibri" w:cstheme="minorHAnsi"/>
          <w:sz w:val="24"/>
          <w:szCs w:val="24"/>
        </w:rPr>
      </w:pPr>
      <w:r w:rsidRPr="00E40776">
        <w:rPr>
          <w:rFonts w:eastAsia="Calibri" w:cstheme="minorHAnsi"/>
          <w:sz w:val="24"/>
          <w:szCs w:val="24"/>
        </w:rPr>
        <w:t>W ramach tej kategorii kwalifikowalne są koszty nabycia wartości niematerialnych i prawnych w formie patentów, licencji, know-how oraz innych praw własności intelektualnej, jeżeli spełniają łącznie następujące warunki:</w:t>
      </w:r>
    </w:p>
    <w:p w14:paraId="67D1A9AF" w14:textId="77777777" w:rsidR="00CC53F4" w:rsidRPr="00E40776" w:rsidRDefault="00CC53F4" w:rsidP="00CC53F4">
      <w:pPr>
        <w:numPr>
          <w:ilvl w:val="0"/>
          <w:numId w:val="40"/>
        </w:numPr>
        <w:spacing w:after="120" w:line="276" w:lineRule="auto"/>
        <w:contextualSpacing/>
        <w:rPr>
          <w:rFonts w:eastAsia="Calibri" w:cstheme="minorHAnsi"/>
          <w:sz w:val="24"/>
          <w:szCs w:val="24"/>
        </w:rPr>
      </w:pPr>
      <w:r w:rsidRPr="00E40776">
        <w:rPr>
          <w:rFonts w:eastAsia="Calibri" w:cstheme="minorHAnsi"/>
          <w:sz w:val="24"/>
          <w:szCs w:val="24"/>
        </w:rPr>
        <w:t>będą wykorzystywane wyłącznie w zakładzie otrzymującym pomoc,</w:t>
      </w:r>
    </w:p>
    <w:p w14:paraId="71678154" w14:textId="77777777" w:rsidR="00CC53F4" w:rsidRPr="00E40776" w:rsidRDefault="00CC53F4" w:rsidP="00CC53F4">
      <w:pPr>
        <w:numPr>
          <w:ilvl w:val="0"/>
          <w:numId w:val="40"/>
        </w:numPr>
        <w:spacing w:after="120" w:line="276" w:lineRule="auto"/>
        <w:contextualSpacing/>
        <w:rPr>
          <w:rFonts w:eastAsia="Calibri" w:cstheme="minorHAnsi"/>
          <w:sz w:val="24"/>
          <w:szCs w:val="24"/>
        </w:rPr>
      </w:pPr>
      <w:r w:rsidRPr="00E40776">
        <w:rPr>
          <w:rFonts w:eastAsia="Calibri" w:cstheme="minorHAnsi"/>
          <w:sz w:val="24"/>
          <w:szCs w:val="24"/>
        </w:rPr>
        <w:t>będą podlegać amortyzacji zgodnie z przepisami o rachunkowości,</w:t>
      </w:r>
    </w:p>
    <w:p w14:paraId="2AD95CCB" w14:textId="77777777" w:rsidR="00CC53F4" w:rsidRPr="00E40776" w:rsidRDefault="00CC53F4" w:rsidP="00CC53F4">
      <w:pPr>
        <w:numPr>
          <w:ilvl w:val="0"/>
          <w:numId w:val="40"/>
        </w:numPr>
        <w:spacing w:after="120" w:line="276" w:lineRule="auto"/>
        <w:contextualSpacing/>
        <w:rPr>
          <w:rFonts w:eastAsia="Calibri" w:cstheme="minorHAnsi"/>
          <w:sz w:val="24"/>
          <w:szCs w:val="24"/>
        </w:rPr>
      </w:pPr>
      <w:r w:rsidRPr="00E40776">
        <w:rPr>
          <w:rFonts w:eastAsia="Calibri" w:cstheme="minorHAnsi"/>
          <w:sz w:val="24"/>
          <w:szCs w:val="24"/>
        </w:rPr>
        <w:t>zostaną nabyte na warunkach rynkowych od osób trzecich niepowiązanych z przedsiębiorcą otrzymującym pomoc,</w:t>
      </w:r>
    </w:p>
    <w:p w14:paraId="6FC99329" w14:textId="77777777" w:rsidR="00CC53F4" w:rsidRPr="00E40776" w:rsidRDefault="00CC53F4" w:rsidP="00CC53F4">
      <w:pPr>
        <w:numPr>
          <w:ilvl w:val="0"/>
          <w:numId w:val="40"/>
        </w:numPr>
        <w:spacing w:after="120" w:line="276" w:lineRule="auto"/>
        <w:contextualSpacing/>
        <w:rPr>
          <w:rFonts w:eastAsia="Calibri" w:cstheme="minorHAnsi"/>
          <w:sz w:val="24"/>
          <w:szCs w:val="24"/>
        </w:rPr>
      </w:pPr>
      <w:r w:rsidRPr="00E40776">
        <w:rPr>
          <w:rFonts w:eastAsia="Calibri" w:cstheme="minorHAnsi"/>
          <w:sz w:val="24"/>
          <w:szCs w:val="24"/>
        </w:rPr>
        <w:lastRenderedPageBreak/>
        <w:t xml:space="preserve">będą stanowić aktywa przedsiębiorcy otrzymującego pomoc i pozostaną związane z projektem, na który przyznano pomoc, przez okres co najmniej 5 lat od dnia zakończenia realizacji projektu lub 3 lata w przypadku MŚP. </w:t>
      </w:r>
    </w:p>
    <w:p w14:paraId="739AE0BB" w14:textId="77777777" w:rsidR="0043199D" w:rsidRPr="00E40776" w:rsidRDefault="0043199D" w:rsidP="0043199D">
      <w:pPr>
        <w:spacing w:after="120" w:line="276" w:lineRule="auto"/>
        <w:rPr>
          <w:rFonts w:eastAsia="Calibri" w:cstheme="minorHAnsi"/>
          <w:sz w:val="24"/>
          <w:szCs w:val="24"/>
        </w:rPr>
      </w:pPr>
      <w:r w:rsidRPr="00E40776">
        <w:rPr>
          <w:rFonts w:eastAsia="Calibri" w:cstheme="minorHAnsi"/>
          <w:sz w:val="24"/>
          <w:szCs w:val="24"/>
        </w:rPr>
        <w:t>W przypadku dużych przedsiębiorstw koszty wartości niematerialnych i prawnych są kwalifikowalne jedynie do wysokości 50% całkowitych kwalifikowalnych kosztów inwestycji początkowej.</w:t>
      </w:r>
    </w:p>
    <w:p w14:paraId="142F491B" w14:textId="77777777" w:rsidR="00CA032A" w:rsidRPr="00E40776" w:rsidRDefault="00CA032A" w:rsidP="00CC53F4">
      <w:pPr>
        <w:spacing w:after="120" w:line="276" w:lineRule="auto"/>
        <w:rPr>
          <w:rFonts w:eastAsia="Calibri" w:cstheme="minorHAnsi"/>
          <w:sz w:val="24"/>
          <w:szCs w:val="24"/>
        </w:rPr>
      </w:pPr>
    </w:p>
    <w:p w14:paraId="048D5890" w14:textId="484EA3A0" w:rsidR="00EA1556" w:rsidRPr="00E40776" w:rsidRDefault="00CC53F4" w:rsidP="00155CD5">
      <w:pPr>
        <w:pStyle w:val="Nagwek3"/>
        <w:rPr>
          <w:rFonts w:asciiTheme="minorHAnsi" w:hAnsiTheme="minorHAnsi" w:cstheme="minorHAnsi"/>
          <w:b/>
          <w:bCs/>
        </w:rPr>
      </w:pPr>
      <w:bookmarkStart w:id="167" w:name="_Toc124499905"/>
      <w:bookmarkStart w:id="168" w:name="_Toc126667565"/>
      <w:r w:rsidRPr="00E40776">
        <w:rPr>
          <w:rFonts w:asciiTheme="minorHAnsi" w:hAnsiTheme="minorHAnsi" w:cstheme="minorHAnsi"/>
          <w:b/>
          <w:bCs/>
        </w:rPr>
        <w:t>7.3.6</w:t>
      </w:r>
      <w:r w:rsidRPr="00E40776">
        <w:rPr>
          <w:rFonts w:asciiTheme="minorHAnsi" w:hAnsiTheme="minorHAnsi" w:cstheme="minorHAnsi"/>
          <w:b/>
          <w:bCs/>
        </w:rPr>
        <w:tab/>
        <w:t>Usługi zewnętrzne (doradztwo)</w:t>
      </w:r>
      <w:bookmarkEnd w:id="167"/>
      <w:bookmarkEnd w:id="168"/>
    </w:p>
    <w:p w14:paraId="0BE7FB62" w14:textId="77777777" w:rsidR="005A15DD" w:rsidRPr="00E40776" w:rsidRDefault="005A15DD" w:rsidP="005A15DD">
      <w:pPr>
        <w:rPr>
          <w:rFonts w:cstheme="minorHAnsi"/>
          <w:sz w:val="24"/>
          <w:szCs w:val="24"/>
        </w:rPr>
      </w:pPr>
    </w:p>
    <w:p w14:paraId="096CCA02" w14:textId="606D752F" w:rsidR="00CC53F4" w:rsidRPr="00E40776" w:rsidRDefault="00CC53F4" w:rsidP="00CC53F4">
      <w:pPr>
        <w:spacing w:after="120" w:line="276" w:lineRule="auto"/>
        <w:rPr>
          <w:rFonts w:eastAsia="Calibri" w:cstheme="minorHAnsi"/>
          <w:sz w:val="24"/>
          <w:szCs w:val="24"/>
        </w:rPr>
      </w:pPr>
      <w:r w:rsidRPr="00E40776">
        <w:rPr>
          <w:rFonts w:eastAsia="Calibri" w:cstheme="minorHAnsi"/>
          <w:sz w:val="24"/>
          <w:szCs w:val="24"/>
        </w:rPr>
        <w:t xml:space="preserve">W ramach tej kategorii kwalifikowalne są koszty usług doradczych niezbędnych do realizacji modułu, w szczególności przeprowadzenia środowiskowej oceny cyklu życia (LCA - Life </w:t>
      </w:r>
      <w:proofErr w:type="spellStart"/>
      <w:r w:rsidRPr="00E40776">
        <w:rPr>
          <w:rFonts w:eastAsia="Calibri" w:cstheme="minorHAnsi"/>
          <w:sz w:val="24"/>
          <w:szCs w:val="24"/>
        </w:rPr>
        <w:t>Cycle</w:t>
      </w:r>
      <w:proofErr w:type="spellEnd"/>
      <w:r w:rsidRPr="00E40776">
        <w:rPr>
          <w:rFonts w:eastAsia="Calibri" w:cstheme="minorHAnsi"/>
          <w:sz w:val="24"/>
          <w:szCs w:val="24"/>
        </w:rPr>
        <w:t xml:space="preserve"> </w:t>
      </w:r>
      <w:proofErr w:type="spellStart"/>
      <w:r w:rsidRPr="00E40776">
        <w:rPr>
          <w:rFonts w:eastAsia="Calibri" w:cstheme="minorHAnsi"/>
          <w:sz w:val="24"/>
          <w:szCs w:val="24"/>
        </w:rPr>
        <w:t>Assessment</w:t>
      </w:r>
      <w:proofErr w:type="spellEnd"/>
      <w:r w:rsidRPr="00E40776">
        <w:rPr>
          <w:rFonts w:eastAsia="Calibri" w:cstheme="minorHAnsi"/>
          <w:sz w:val="24"/>
          <w:szCs w:val="24"/>
        </w:rPr>
        <w:t>), oceny</w:t>
      </w:r>
      <w:r w:rsidRPr="00E40776">
        <w:rPr>
          <w:rFonts w:eastAsia="Calibri" w:cstheme="minorHAnsi"/>
          <w:b/>
          <w:bCs/>
          <w:sz w:val="24"/>
          <w:szCs w:val="24"/>
        </w:rPr>
        <w:t xml:space="preserve"> </w:t>
      </w:r>
      <w:r w:rsidRPr="00E40776">
        <w:rPr>
          <w:rFonts w:eastAsia="Calibri" w:cstheme="minorHAnsi"/>
          <w:sz w:val="24"/>
          <w:szCs w:val="24"/>
        </w:rPr>
        <w:t xml:space="preserve">śladu środowiskowego produktu (PEF - Product </w:t>
      </w:r>
      <w:proofErr w:type="spellStart"/>
      <w:r w:rsidRPr="00E40776">
        <w:rPr>
          <w:rFonts w:eastAsia="Calibri" w:cstheme="minorHAnsi"/>
          <w:sz w:val="24"/>
          <w:szCs w:val="24"/>
        </w:rPr>
        <w:t>Environmental</w:t>
      </w:r>
      <w:proofErr w:type="spellEnd"/>
      <w:r w:rsidRPr="00E40776">
        <w:rPr>
          <w:rFonts w:eastAsia="Calibri" w:cstheme="minorHAnsi"/>
          <w:sz w:val="24"/>
          <w:szCs w:val="24"/>
        </w:rPr>
        <w:t xml:space="preserve"> </w:t>
      </w:r>
      <w:proofErr w:type="spellStart"/>
      <w:r w:rsidRPr="00E40776">
        <w:rPr>
          <w:rFonts w:eastAsia="Calibri" w:cstheme="minorHAnsi"/>
          <w:sz w:val="24"/>
          <w:szCs w:val="24"/>
        </w:rPr>
        <w:t>Footprint</w:t>
      </w:r>
      <w:proofErr w:type="spellEnd"/>
      <w:r w:rsidRPr="00E40776">
        <w:rPr>
          <w:rFonts w:eastAsia="Calibri" w:cstheme="minorHAnsi"/>
          <w:sz w:val="24"/>
          <w:szCs w:val="24"/>
        </w:rPr>
        <w:t>) świadczonych przez doradców zewnętrznych</w:t>
      </w:r>
      <w:r w:rsidRPr="00E40776" w:rsidDel="003C05AD">
        <w:rPr>
          <w:rFonts w:eastAsia="Calibri" w:cstheme="minorHAnsi"/>
          <w:sz w:val="24"/>
          <w:szCs w:val="24"/>
        </w:rPr>
        <w:t xml:space="preserve"> </w:t>
      </w:r>
      <w:r w:rsidRPr="00E40776">
        <w:rPr>
          <w:rFonts w:eastAsia="Calibri" w:cstheme="minorHAnsi"/>
          <w:sz w:val="24"/>
          <w:szCs w:val="24"/>
        </w:rPr>
        <w:t>tj. osoby fizyczne niezatrudnione u Wnioskodawcy, osoby prawne lub jednostki organizacyjne nieposiadające osobowości prawnej, które oferują usługi doradztwa. Usługi doradcze nie mogą mieć charakteru ciągłego ani okresowego, nie mogą być też związane z bieżącą działalnością operacyjną MŚP, w szczególności w zakresie doradztwa podatkowego, księgowego, stałej obsługi prawnej lub reklamy.</w:t>
      </w:r>
    </w:p>
    <w:p w14:paraId="2D8E71B7" w14:textId="77777777" w:rsidR="00CC53F4" w:rsidRPr="00E40776" w:rsidRDefault="00CC53F4" w:rsidP="00CC53F4">
      <w:pPr>
        <w:spacing w:after="120" w:line="276" w:lineRule="auto"/>
        <w:rPr>
          <w:rFonts w:eastAsia="Calibri" w:cstheme="minorHAnsi"/>
          <w:sz w:val="24"/>
          <w:szCs w:val="24"/>
        </w:rPr>
      </w:pPr>
      <w:r w:rsidRPr="00E40776">
        <w:rPr>
          <w:rFonts w:eastAsia="Calibri" w:cstheme="minorHAnsi"/>
          <w:sz w:val="24"/>
          <w:szCs w:val="24"/>
        </w:rPr>
        <w:t xml:space="preserve">Koszt usług realizowanych wewnętrznie u Wnioskodawcy (przez pracowników Wnioskodawcy) jest kosztem niekwalifikowalnym. </w:t>
      </w:r>
    </w:p>
    <w:p w14:paraId="4CAD3BCB" w14:textId="77777777" w:rsidR="00CC53F4" w:rsidRPr="00E40776" w:rsidRDefault="00CC53F4" w:rsidP="00CC53F4">
      <w:pPr>
        <w:spacing w:after="120" w:line="276" w:lineRule="auto"/>
        <w:rPr>
          <w:rFonts w:eastAsia="Calibri" w:cstheme="minorHAnsi"/>
          <w:b/>
          <w:bCs/>
          <w:sz w:val="24"/>
          <w:szCs w:val="24"/>
        </w:rPr>
      </w:pPr>
      <w:r w:rsidRPr="00E40776">
        <w:rPr>
          <w:rFonts w:eastAsia="Calibri" w:cstheme="minorHAnsi"/>
          <w:b/>
          <w:bCs/>
          <w:sz w:val="24"/>
          <w:szCs w:val="24"/>
        </w:rPr>
        <w:t xml:space="preserve">Dla MŚP koszty te są objęte pomocą z art. 18 rozporządzenia Komisji (UE) nr 651/2014, natomiast dla dużych przedsiębiorców – pomocą de </w:t>
      </w:r>
      <w:proofErr w:type="spellStart"/>
      <w:r w:rsidRPr="00E40776">
        <w:rPr>
          <w:rFonts w:eastAsia="Calibri" w:cstheme="minorHAnsi"/>
          <w:b/>
          <w:bCs/>
          <w:sz w:val="24"/>
          <w:szCs w:val="24"/>
        </w:rPr>
        <w:t>minimis</w:t>
      </w:r>
      <w:proofErr w:type="spellEnd"/>
      <w:r w:rsidRPr="00E40776">
        <w:rPr>
          <w:rFonts w:eastAsia="Calibri" w:cstheme="minorHAnsi"/>
          <w:b/>
          <w:bCs/>
          <w:sz w:val="24"/>
          <w:szCs w:val="24"/>
        </w:rPr>
        <w:t>.</w:t>
      </w:r>
    </w:p>
    <w:p w14:paraId="307FBFF5" w14:textId="77777777" w:rsidR="00B103C1" w:rsidRPr="00E40776" w:rsidRDefault="00B103C1" w:rsidP="0079636C">
      <w:pPr>
        <w:pStyle w:val="Nagwek3"/>
        <w:rPr>
          <w:rFonts w:asciiTheme="minorHAnsi" w:hAnsiTheme="minorHAnsi" w:cstheme="minorHAnsi"/>
          <w:b/>
          <w:bCs/>
        </w:rPr>
      </w:pPr>
      <w:bookmarkStart w:id="169" w:name="_Toc124499906"/>
    </w:p>
    <w:p w14:paraId="2F4B76C1" w14:textId="5DA3924D" w:rsidR="00892CD6" w:rsidRPr="00E40776" w:rsidRDefault="00CC53F4" w:rsidP="00155CD5">
      <w:pPr>
        <w:pStyle w:val="Nagwek3"/>
        <w:rPr>
          <w:rFonts w:asciiTheme="minorHAnsi" w:hAnsiTheme="minorHAnsi" w:cstheme="minorHAnsi"/>
          <w:b/>
          <w:bCs/>
        </w:rPr>
      </w:pPr>
      <w:bookmarkStart w:id="170" w:name="_Toc126667566"/>
      <w:r w:rsidRPr="00E40776">
        <w:rPr>
          <w:rFonts w:asciiTheme="minorHAnsi" w:hAnsiTheme="minorHAnsi" w:cstheme="minorHAnsi"/>
          <w:b/>
          <w:bCs/>
        </w:rPr>
        <w:t>7.3.7</w:t>
      </w:r>
      <w:r w:rsidRPr="00E40776">
        <w:rPr>
          <w:rFonts w:asciiTheme="minorHAnsi" w:hAnsiTheme="minorHAnsi" w:cstheme="minorHAnsi"/>
          <w:b/>
          <w:bCs/>
        </w:rPr>
        <w:tab/>
        <w:t>Usługi zewnętrzne (wsparcie innowacji)</w:t>
      </w:r>
      <w:bookmarkEnd w:id="169"/>
      <w:bookmarkEnd w:id="170"/>
    </w:p>
    <w:p w14:paraId="67307A8C" w14:textId="77777777" w:rsidR="005A15DD" w:rsidRPr="00E40776" w:rsidRDefault="005A15DD" w:rsidP="005A15DD">
      <w:pPr>
        <w:rPr>
          <w:rFonts w:cstheme="minorHAnsi"/>
          <w:sz w:val="24"/>
          <w:szCs w:val="24"/>
        </w:rPr>
      </w:pPr>
    </w:p>
    <w:p w14:paraId="023EA098" w14:textId="623585AE" w:rsidR="00CC53F4" w:rsidRPr="00E40776" w:rsidRDefault="00CC53F4" w:rsidP="00CC53F4">
      <w:pPr>
        <w:rPr>
          <w:rFonts w:eastAsia="Calibri" w:cstheme="minorHAnsi"/>
          <w:sz w:val="24"/>
          <w:szCs w:val="24"/>
        </w:rPr>
      </w:pPr>
      <w:r w:rsidRPr="00E40776">
        <w:rPr>
          <w:rFonts w:eastAsia="Calibri" w:cstheme="minorHAnsi"/>
          <w:sz w:val="24"/>
          <w:szCs w:val="24"/>
        </w:rPr>
        <w:t>W ramach tej kategorii kwalifikowalne są koszty udostępniania banków danych, zasobów bibliotecznych, usług w chmurze i usług przechowywania danych, znakowania, testowania i certyfikacji</w:t>
      </w:r>
      <w:r w:rsidR="00786CB9" w:rsidRPr="00E40776">
        <w:rPr>
          <w:rFonts w:eastAsia="Calibri" w:cstheme="minorHAnsi"/>
          <w:sz w:val="24"/>
          <w:szCs w:val="24"/>
        </w:rPr>
        <w:t xml:space="preserve">, w tym weryfikacji technologii środowiskowych (ETV - </w:t>
      </w:r>
      <w:proofErr w:type="spellStart"/>
      <w:r w:rsidR="00786CB9" w:rsidRPr="00E40776">
        <w:rPr>
          <w:rFonts w:eastAsia="Calibri" w:cstheme="minorHAnsi"/>
          <w:sz w:val="24"/>
          <w:szCs w:val="24"/>
        </w:rPr>
        <w:t>Environmental</w:t>
      </w:r>
      <w:proofErr w:type="spellEnd"/>
      <w:r w:rsidR="00786CB9" w:rsidRPr="00E40776">
        <w:rPr>
          <w:rFonts w:eastAsia="Calibri" w:cstheme="minorHAnsi"/>
          <w:sz w:val="24"/>
          <w:szCs w:val="24"/>
        </w:rPr>
        <w:t xml:space="preserve"> Technology </w:t>
      </w:r>
      <w:proofErr w:type="spellStart"/>
      <w:r w:rsidR="00786CB9" w:rsidRPr="00E40776">
        <w:rPr>
          <w:rFonts w:eastAsia="Calibri" w:cstheme="minorHAnsi"/>
          <w:sz w:val="24"/>
          <w:szCs w:val="24"/>
        </w:rPr>
        <w:t>Verification</w:t>
      </w:r>
      <w:proofErr w:type="spellEnd"/>
      <w:r w:rsidR="00786CB9" w:rsidRPr="00E40776">
        <w:rPr>
          <w:rFonts w:eastAsia="Calibri" w:cstheme="minorHAnsi"/>
          <w:sz w:val="24"/>
          <w:szCs w:val="24"/>
        </w:rPr>
        <w:t xml:space="preserve">), </w:t>
      </w:r>
      <w:r w:rsidRPr="00E40776">
        <w:rPr>
          <w:rFonts w:eastAsia="Calibri" w:cstheme="minorHAnsi"/>
          <w:sz w:val="24"/>
          <w:szCs w:val="24"/>
        </w:rPr>
        <w:t>jakości w celu opracowania bardziej efektywnych produktów procesów i usług, poniesione po dniu złożenia wniosku.</w:t>
      </w:r>
    </w:p>
    <w:p w14:paraId="37A38C89" w14:textId="77777777" w:rsidR="00CC53F4" w:rsidRPr="00E40776" w:rsidRDefault="00CC53F4" w:rsidP="00CC53F4">
      <w:pPr>
        <w:spacing w:after="120" w:line="276" w:lineRule="auto"/>
        <w:rPr>
          <w:rFonts w:eastAsia="Calibri" w:cstheme="minorHAnsi"/>
          <w:b/>
          <w:bCs/>
          <w:sz w:val="24"/>
          <w:szCs w:val="24"/>
        </w:rPr>
      </w:pPr>
      <w:r w:rsidRPr="00E40776">
        <w:rPr>
          <w:rFonts w:eastAsia="Calibri" w:cstheme="minorHAnsi"/>
          <w:b/>
          <w:bCs/>
          <w:sz w:val="24"/>
          <w:szCs w:val="24"/>
        </w:rPr>
        <w:t xml:space="preserve">Dla MŚP koszty te są objęte pomocą z art. 28 rozporządzenia Komisji (UE) nr 651/2014 (usługi wsparcia innowacji, o których mowa w art. 2 pkt 95 ww. rozporządzenia), natomiast dla dużych przedsiębiorców – pomocą de </w:t>
      </w:r>
      <w:proofErr w:type="spellStart"/>
      <w:r w:rsidRPr="00E40776">
        <w:rPr>
          <w:rFonts w:eastAsia="Calibri" w:cstheme="minorHAnsi"/>
          <w:b/>
          <w:bCs/>
          <w:sz w:val="24"/>
          <w:szCs w:val="24"/>
        </w:rPr>
        <w:t>minimis</w:t>
      </w:r>
      <w:proofErr w:type="spellEnd"/>
      <w:r w:rsidRPr="00E40776">
        <w:rPr>
          <w:rFonts w:eastAsia="Calibri" w:cstheme="minorHAnsi"/>
          <w:b/>
          <w:bCs/>
          <w:sz w:val="24"/>
          <w:szCs w:val="24"/>
        </w:rPr>
        <w:t>.</w:t>
      </w:r>
    </w:p>
    <w:p w14:paraId="232D87D5" w14:textId="77777777" w:rsidR="00535256" w:rsidRPr="00E40776" w:rsidRDefault="00535256" w:rsidP="00CC53F4">
      <w:pPr>
        <w:spacing w:after="120" w:line="276" w:lineRule="auto"/>
        <w:rPr>
          <w:rFonts w:eastAsia="Calibri" w:cstheme="minorHAnsi"/>
          <w:sz w:val="24"/>
          <w:szCs w:val="24"/>
        </w:rPr>
      </w:pPr>
    </w:p>
    <w:p w14:paraId="4950564D" w14:textId="63DBAA3D" w:rsidR="00CC53F4" w:rsidRPr="00E40776" w:rsidRDefault="00CC53F4" w:rsidP="00CC53F4">
      <w:pPr>
        <w:spacing w:after="120" w:line="276" w:lineRule="auto"/>
        <w:rPr>
          <w:rFonts w:eastAsia="Calibri" w:cstheme="minorHAnsi"/>
          <w:sz w:val="24"/>
          <w:szCs w:val="24"/>
        </w:rPr>
      </w:pPr>
      <w:r w:rsidRPr="00E40776">
        <w:rPr>
          <w:rFonts w:eastAsia="Calibri" w:cstheme="minorHAnsi"/>
          <w:bCs/>
          <w:sz w:val="24"/>
          <w:szCs w:val="24"/>
        </w:rPr>
        <w:t>W ramach</w:t>
      </w:r>
      <w:r w:rsidRPr="00E40776">
        <w:rPr>
          <w:rFonts w:eastAsia="Calibri" w:cstheme="minorHAnsi"/>
          <w:b/>
          <w:bCs/>
          <w:sz w:val="24"/>
          <w:szCs w:val="24"/>
        </w:rPr>
        <w:t xml:space="preserve"> pomocy </w:t>
      </w:r>
      <w:r w:rsidRPr="00E40776">
        <w:rPr>
          <w:rFonts w:eastAsia="Calibri" w:cstheme="minorHAnsi"/>
          <w:b/>
          <w:sz w:val="24"/>
          <w:szCs w:val="24"/>
        </w:rPr>
        <w:t xml:space="preserve">inwestycyjnej umożliwiającej przedsiębiorstwom zastosowanie norm surowszych niż normy unijne w zakresie ochrony środowiska lub podniesienie poziomu ochrony środowiska w przypadku braku norm unijnych (art. 36 rozporządzenia Komisji (UE) nr 651/2014) </w:t>
      </w:r>
      <w:r w:rsidRPr="00E40776">
        <w:rPr>
          <w:rFonts w:eastAsia="Calibri" w:cstheme="minorHAnsi"/>
          <w:sz w:val="24"/>
          <w:szCs w:val="24"/>
        </w:rPr>
        <w:t xml:space="preserve">kwalifikowalne są koszty wymienione w </w:t>
      </w:r>
      <w:r w:rsidR="00B103C1" w:rsidRPr="00E40776">
        <w:rPr>
          <w:rFonts w:eastAsia="Calibri" w:cstheme="minorHAnsi"/>
          <w:sz w:val="24"/>
          <w:szCs w:val="24"/>
        </w:rPr>
        <w:t xml:space="preserve">pkt </w:t>
      </w:r>
      <w:r w:rsidRPr="00E40776">
        <w:rPr>
          <w:rFonts w:eastAsia="Calibri" w:cstheme="minorHAnsi"/>
          <w:sz w:val="24"/>
          <w:szCs w:val="24"/>
        </w:rPr>
        <w:t>7.3.8 – 7.3.9:</w:t>
      </w:r>
    </w:p>
    <w:p w14:paraId="2A0B930D" w14:textId="77777777" w:rsidR="00CC53F4" w:rsidRPr="00E40776" w:rsidRDefault="00CC53F4" w:rsidP="00CC53F4">
      <w:pPr>
        <w:spacing w:after="120" w:line="276" w:lineRule="auto"/>
        <w:rPr>
          <w:rFonts w:eastAsia="Calibri" w:cstheme="minorHAnsi"/>
          <w:sz w:val="24"/>
          <w:szCs w:val="24"/>
        </w:rPr>
      </w:pPr>
      <w:r w:rsidRPr="00E40776">
        <w:rPr>
          <w:rFonts w:eastAsia="Calibri" w:cstheme="minorHAnsi"/>
          <w:sz w:val="24"/>
          <w:szCs w:val="24"/>
        </w:rPr>
        <w:lastRenderedPageBreak/>
        <w:t>Kwalifikowane są tylko i wyłącznie koszty dodatkowe, konieczne i bezpośrednio związane z:</w:t>
      </w:r>
    </w:p>
    <w:p w14:paraId="191533B7" w14:textId="77777777" w:rsidR="00CC53F4" w:rsidRPr="00E40776" w:rsidRDefault="00CC53F4" w:rsidP="00CC53F4">
      <w:pPr>
        <w:numPr>
          <w:ilvl w:val="0"/>
          <w:numId w:val="73"/>
        </w:numPr>
        <w:spacing w:after="120" w:line="276" w:lineRule="auto"/>
        <w:contextualSpacing/>
        <w:rPr>
          <w:rFonts w:eastAsia="Calibri" w:cstheme="minorHAnsi"/>
          <w:sz w:val="24"/>
          <w:szCs w:val="24"/>
        </w:rPr>
      </w:pPr>
      <w:r w:rsidRPr="00E40776">
        <w:rPr>
          <w:rFonts w:eastAsia="Calibri" w:cstheme="minorHAnsi"/>
          <w:sz w:val="24"/>
          <w:szCs w:val="24"/>
        </w:rPr>
        <w:t>podniesieniem poziomu ochrony środowiska poprzez zastosowanie norm surowszych niż obowiązujące normy unijne, niezależnie od istnienia obowiązujących norm krajowych, które są surowsze od unijnych lub</w:t>
      </w:r>
    </w:p>
    <w:p w14:paraId="5D6DACB9" w14:textId="77777777" w:rsidR="00CC53F4" w:rsidRPr="00E40776" w:rsidRDefault="00CC53F4" w:rsidP="00CC53F4">
      <w:pPr>
        <w:numPr>
          <w:ilvl w:val="0"/>
          <w:numId w:val="73"/>
        </w:numPr>
        <w:spacing w:after="120" w:line="276" w:lineRule="auto"/>
        <w:contextualSpacing/>
        <w:rPr>
          <w:rFonts w:eastAsia="Calibri" w:cstheme="minorHAnsi"/>
          <w:sz w:val="24"/>
          <w:szCs w:val="24"/>
        </w:rPr>
      </w:pPr>
      <w:r w:rsidRPr="00E40776">
        <w:rPr>
          <w:rFonts w:eastAsia="Calibri" w:cstheme="minorHAnsi"/>
          <w:sz w:val="24"/>
          <w:szCs w:val="24"/>
        </w:rPr>
        <w:t>podniesieniem poziomu ochrony środowiska w przypadku braku norm unijnych w tym zakresie.</w:t>
      </w:r>
    </w:p>
    <w:p w14:paraId="53882CB7" w14:textId="77777777" w:rsidR="00CC53F4" w:rsidRPr="00E40776" w:rsidRDefault="00CC53F4" w:rsidP="00CC53F4">
      <w:pPr>
        <w:spacing w:after="120" w:line="276" w:lineRule="auto"/>
        <w:rPr>
          <w:rFonts w:eastAsia="Calibri" w:cstheme="minorHAnsi"/>
          <w:sz w:val="24"/>
          <w:szCs w:val="24"/>
        </w:rPr>
      </w:pPr>
      <w:r w:rsidRPr="00E40776">
        <w:rPr>
          <w:rFonts w:eastAsia="Calibri" w:cstheme="minorHAnsi"/>
          <w:sz w:val="24"/>
          <w:szCs w:val="24"/>
        </w:rPr>
        <w:t>Normy unijne oznaczają normy, o których mowa w art. 2 ust. 102 rozporządzenia Komisji (UE) nr 651/2014.</w:t>
      </w:r>
    </w:p>
    <w:p w14:paraId="2A285DD2" w14:textId="77777777" w:rsidR="00CC53F4" w:rsidRPr="00E40776" w:rsidRDefault="00CC53F4" w:rsidP="00CC53F4">
      <w:pPr>
        <w:spacing w:after="120" w:line="276" w:lineRule="auto"/>
        <w:rPr>
          <w:rFonts w:eastAsia="Calibri" w:cstheme="minorHAnsi"/>
          <w:sz w:val="24"/>
          <w:szCs w:val="24"/>
        </w:rPr>
      </w:pPr>
      <w:r w:rsidRPr="00E40776">
        <w:rPr>
          <w:rFonts w:eastAsia="Calibri" w:cstheme="minorHAnsi"/>
          <w:sz w:val="24"/>
          <w:szCs w:val="24"/>
        </w:rPr>
        <w:t>Wydatków, które nie są bezpośrednio związane z osiągnięciem wyższego poziomu ochrony środowiska, nie uznaje się za kwalifikowalne.</w:t>
      </w:r>
    </w:p>
    <w:p w14:paraId="69A405FF" w14:textId="77777777" w:rsidR="00CC53F4" w:rsidRPr="00E40776" w:rsidRDefault="00CC53F4" w:rsidP="00CC53F4">
      <w:pPr>
        <w:spacing w:after="120" w:line="276" w:lineRule="auto"/>
        <w:rPr>
          <w:rFonts w:eastAsia="Calibri" w:cstheme="minorHAnsi"/>
          <w:sz w:val="24"/>
          <w:szCs w:val="24"/>
        </w:rPr>
      </w:pPr>
      <w:r w:rsidRPr="00E40776">
        <w:rPr>
          <w:rFonts w:eastAsia="Calibri" w:cstheme="minorHAnsi"/>
          <w:sz w:val="24"/>
          <w:szCs w:val="24"/>
        </w:rPr>
        <w:t xml:space="preserve">Wydatki kwalifikowane ustala się na dwa sposoby - jako koszty dodatkowe wyodrębnione oraz jako koszty dodatkowe referencyjne. </w:t>
      </w:r>
    </w:p>
    <w:p w14:paraId="2E317FFB" w14:textId="672779B7" w:rsidR="00B103C1" w:rsidRPr="00E40776" w:rsidRDefault="007F73CA" w:rsidP="007F73CA">
      <w:pPr>
        <w:spacing w:after="120" w:line="276" w:lineRule="auto"/>
        <w:rPr>
          <w:rFonts w:eastAsia="Calibri" w:cstheme="minorHAnsi"/>
          <w:sz w:val="24"/>
          <w:szCs w:val="24"/>
        </w:rPr>
      </w:pPr>
      <w:r w:rsidRPr="00E40776">
        <w:rPr>
          <w:rFonts w:eastAsia="Calibri" w:cstheme="minorHAnsi"/>
          <w:sz w:val="24"/>
          <w:szCs w:val="24"/>
        </w:rPr>
        <w:t xml:space="preserve">Za koszty inwestycji uznaje się koszty nabycia: </w:t>
      </w:r>
      <w:r w:rsidR="009D123A" w:rsidRPr="00E40776">
        <w:rPr>
          <w:rFonts w:eastAsia="Calibri" w:cstheme="minorHAnsi"/>
          <w:sz w:val="24"/>
          <w:szCs w:val="24"/>
        </w:rPr>
        <w:t xml:space="preserve">gruntów; nieruchomości zabudowanych; </w:t>
      </w:r>
      <w:r w:rsidRPr="00E40776">
        <w:rPr>
          <w:rFonts w:eastAsia="Calibri" w:cstheme="minorHAnsi"/>
          <w:sz w:val="24"/>
          <w:szCs w:val="24"/>
        </w:rPr>
        <w:t>środków trwałych innych niż nieruchomości; wartości niematerialnych i prawnych lub robót i materiałów budowlanych.</w:t>
      </w:r>
    </w:p>
    <w:p w14:paraId="70755850" w14:textId="77777777" w:rsidR="005A15DD" w:rsidRPr="00E40776" w:rsidRDefault="005A15DD" w:rsidP="007F73CA">
      <w:pPr>
        <w:spacing w:after="120" w:line="276" w:lineRule="auto"/>
        <w:rPr>
          <w:rFonts w:eastAsia="Calibri" w:cstheme="minorHAnsi"/>
          <w:sz w:val="24"/>
          <w:szCs w:val="24"/>
        </w:rPr>
      </w:pPr>
    </w:p>
    <w:p w14:paraId="68D15BD1" w14:textId="75B3E8CA" w:rsidR="00980E0E" w:rsidRPr="00E40776" w:rsidRDefault="00CC53F4" w:rsidP="00155CD5">
      <w:pPr>
        <w:pStyle w:val="Nagwek3"/>
        <w:rPr>
          <w:rFonts w:asciiTheme="minorHAnsi" w:hAnsiTheme="minorHAnsi" w:cstheme="minorHAnsi"/>
          <w:b/>
          <w:bCs/>
        </w:rPr>
      </w:pPr>
      <w:bookmarkStart w:id="171" w:name="_Toc126667567"/>
      <w:r w:rsidRPr="00E40776">
        <w:rPr>
          <w:rFonts w:asciiTheme="minorHAnsi" w:hAnsiTheme="minorHAnsi" w:cstheme="minorHAnsi"/>
          <w:b/>
          <w:bCs/>
        </w:rPr>
        <w:t>7.3.8. Dodatkowe koszty inwestycji – normy surowsze i brak norm (wyodrębnione)</w:t>
      </w:r>
      <w:bookmarkEnd w:id="171"/>
    </w:p>
    <w:p w14:paraId="219E5BD1" w14:textId="77777777" w:rsidR="005A15DD" w:rsidRPr="00E40776" w:rsidRDefault="005A15DD" w:rsidP="005A15DD">
      <w:pPr>
        <w:rPr>
          <w:rFonts w:cstheme="minorHAnsi"/>
          <w:sz w:val="24"/>
          <w:szCs w:val="24"/>
        </w:rPr>
      </w:pPr>
    </w:p>
    <w:p w14:paraId="58C3919E" w14:textId="30ECF2DF" w:rsidR="00CC53F4" w:rsidRPr="00E40776" w:rsidRDefault="00CC53F4" w:rsidP="00CC53F4">
      <w:pPr>
        <w:spacing w:after="120" w:line="276" w:lineRule="auto"/>
        <w:rPr>
          <w:rFonts w:eastAsia="Calibri" w:cstheme="minorHAnsi"/>
          <w:sz w:val="24"/>
          <w:szCs w:val="24"/>
        </w:rPr>
      </w:pPr>
      <w:r w:rsidRPr="00E40776">
        <w:rPr>
          <w:rFonts w:eastAsia="Calibri" w:cstheme="minorHAnsi"/>
          <w:bCs/>
          <w:sz w:val="24"/>
          <w:szCs w:val="24"/>
        </w:rPr>
        <w:t xml:space="preserve">W ramach tej kategorii </w:t>
      </w:r>
      <w:r w:rsidRPr="00E40776">
        <w:rPr>
          <w:rFonts w:eastAsia="Calibri" w:cstheme="minorHAnsi"/>
          <w:sz w:val="24"/>
          <w:szCs w:val="24"/>
        </w:rPr>
        <w:t>za koszty kwalifikowalne uznaje się koszty, które są związane bezpośrednio z podniesieniem poziomu ochrony środowiska i można je wyodrębnić z całkowitych kosztów inwestycji jako oddzielną inwestycję.</w:t>
      </w:r>
    </w:p>
    <w:p w14:paraId="7876C54F" w14:textId="77777777" w:rsidR="009D123A" w:rsidRPr="00E40776" w:rsidRDefault="009D123A" w:rsidP="00FB71F5">
      <w:pPr>
        <w:pStyle w:val="Nagwek3"/>
        <w:rPr>
          <w:rFonts w:asciiTheme="minorHAnsi" w:hAnsiTheme="minorHAnsi" w:cstheme="minorHAnsi"/>
          <w:b/>
          <w:bCs/>
        </w:rPr>
      </w:pPr>
    </w:p>
    <w:p w14:paraId="659C8F25" w14:textId="7EF0C49E" w:rsidR="008A5159" w:rsidRPr="00E40776" w:rsidRDefault="00CC53F4" w:rsidP="00155CD5">
      <w:pPr>
        <w:pStyle w:val="Nagwek3"/>
        <w:rPr>
          <w:rFonts w:asciiTheme="minorHAnsi" w:hAnsiTheme="minorHAnsi" w:cstheme="minorHAnsi"/>
          <w:b/>
          <w:bCs/>
        </w:rPr>
      </w:pPr>
      <w:bookmarkStart w:id="172" w:name="_Toc126667568"/>
      <w:r w:rsidRPr="00E40776">
        <w:rPr>
          <w:rFonts w:asciiTheme="minorHAnsi" w:hAnsiTheme="minorHAnsi" w:cstheme="minorHAnsi"/>
          <w:b/>
          <w:bCs/>
        </w:rPr>
        <w:t>7.3.9</w:t>
      </w:r>
      <w:r w:rsidRPr="00E40776">
        <w:rPr>
          <w:rFonts w:asciiTheme="minorHAnsi" w:hAnsiTheme="minorHAnsi" w:cstheme="minorHAnsi"/>
          <w:b/>
          <w:bCs/>
        </w:rPr>
        <w:tab/>
        <w:t>Dodatkowe koszty inwestycji – normy surowsze i brak norm (referencyjne)</w:t>
      </w:r>
      <w:bookmarkEnd w:id="172"/>
    </w:p>
    <w:p w14:paraId="3F4BBE05" w14:textId="77777777" w:rsidR="005A15DD" w:rsidRPr="00E40776" w:rsidRDefault="005A15DD" w:rsidP="005A15DD">
      <w:pPr>
        <w:rPr>
          <w:rFonts w:cstheme="minorHAnsi"/>
          <w:sz w:val="24"/>
          <w:szCs w:val="24"/>
        </w:rPr>
      </w:pPr>
    </w:p>
    <w:p w14:paraId="7372AECD" w14:textId="2024821C" w:rsidR="00BB6DE8" w:rsidRPr="00E40776" w:rsidRDefault="00CC53F4" w:rsidP="00CC53F4">
      <w:pPr>
        <w:spacing w:after="120" w:line="276" w:lineRule="auto"/>
        <w:rPr>
          <w:rStyle w:val="markedcontent"/>
          <w:rFonts w:cstheme="minorHAnsi"/>
          <w:iCs/>
          <w:sz w:val="24"/>
          <w:szCs w:val="24"/>
        </w:rPr>
      </w:pPr>
      <w:r w:rsidRPr="00E40776">
        <w:rPr>
          <w:rFonts w:eastAsia="Calibri" w:cstheme="minorHAnsi"/>
          <w:sz w:val="24"/>
          <w:szCs w:val="24"/>
        </w:rPr>
        <w:t xml:space="preserve">Jeżeli kosztów inwestycji w podniesienie poziomu ochrony środowiska nie da się wyodrębnić jako oddzielną inwestycję, określa się je przez odniesienie do podobnej, mniej przyjaznej dla środowiska inwestycji, która prawdopodobnie zostałaby przeprowadzona w przypadku braku dofinansowania. </w:t>
      </w:r>
      <w:r w:rsidR="00BB6DE8" w:rsidRPr="00E40776">
        <w:rPr>
          <w:rStyle w:val="markedcontent"/>
          <w:rFonts w:cstheme="minorHAnsi"/>
          <w:iCs/>
          <w:sz w:val="24"/>
          <w:szCs w:val="24"/>
        </w:rPr>
        <w:t xml:space="preserve">Inwestycja </w:t>
      </w:r>
      <w:r w:rsidR="00307C4B" w:rsidRPr="00E40776">
        <w:rPr>
          <w:rStyle w:val="markedcontent"/>
          <w:rFonts w:cstheme="minorHAnsi"/>
          <w:iCs/>
          <w:sz w:val="24"/>
          <w:szCs w:val="24"/>
        </w:rPr>
        <w:t xml:space="preserve">podobna mniej przyjazna środowisku oznacza </w:t>
      </w:r>
      <w:r w:rsidR="00BB6DE8" w:rsidRPr="00E40776">
        <w:rPr>
          <w:rStyle w:val="markedcontent"/>
          <w:rFonts w:cstheme="minorHAnsi"/>
          <w:iCs/>
          <w:sz w:val="24"/>
          <w:szCs w:val="24"/>
        </w:rPr>
        <w:t>porównywaln</w:t>
      </w:r>
      <w:r w:rsidR="00307C4B" w:rsidRPr="00E40776">
        <w:rPr>
          <w:rStyle w:val="markedcontent"/>
          <w:rFonts w:cstheme="minorHAnsi"/>
          <w:iCs/>
          <w:sz w:val="24"/>
          <w:szCs w:val="24"/>
        </w:rPr>
        <w:t>ą</w:t>
      </w:r>
      <w:r w:rsidR="00BB6DE8" w:rsidRPr="00E40776">
        <w:rPr>
          <w:rStyle w:val="markedcontent"/>
          <w:rFonts w:cstheme="minorHAnsi"/>
          <w:iCs/>
          <w:sz w:val="24"/>
          <w:szCs w:val="24"/>
        </w:rPr>
        <w:t xml:space="preserve"> pod względem technicznym  inwestycję o takich samych </w:t>
      </w:r>
      <w:r w:rsidR="00BB6DE8" w:rsidRPr="00E40776">
        <w:rPr>
          <w:rStyle w:val="highlight"/>
          <w:rFonts w:cstheme="minorHAnsi"/>
          <w:iCs/>
          <w:sz w:val="24"/>
          <w:szCs w:val="24"/>
        </w:rPr>
        <w:t>zdolnoś</w:t>
      </w:r>
      <w:r w:rsidR="00BB6DE8" w:rsidRPr="00E40776">
        <w:rPr>
          <w:rStyle w:val="markedcontent"/>
          <w:rFonts w:cstheme="minorHAnsi"/>
          <w:iCs/>
          <w:sz w:val="24"/>
          <w:szCs w:val="24"/>
        </w:rPr>
        <w:t>ciach wytwórczych i wszystkich innych parametrach technicznych (z wyjątkiem</w:t>
      </w:r>
      <w:r w:rsidR="00BB6DE8" w:rsidRPr="00E40776">
        <w:rPr>
          <w:rStyle w:val="markedcontent"/>
          <w:rFonts w:cstheme="minorHAnsi"/>
          <w:sz w:val="24"/>
          <w:szCs w:val="24"/>
        </w:rPr>
        <w:t xml:space="preserve"> </w:t>
      </w:r>
      <w:r w:rsidR="00BB6DE8" w:rsidRPr="00E40776">
        <w:rPr>
          <w:rStyle w:val="markedcontent"/>
          <w:rFonts w:cstheme="minorHAnsi"/>
          <w:iCs/>
          <w:sz w:val="24"/>
          <w:szCs w:val="24"/>
        </w:rPr>
        <w:t>tych, które są bezpośrednio związane z dodatkowymi inwestycjami w zamierzony cel).</w:t>
      </w:r>
    </w:p>
    <w:p w14:paraId="25AB7D96" w14:textId="6387EE6D" w:rsidR="00CC53F4" w:rsidRPr="00E40776" w:rsidRDefault="00CC53F4" w:rsidP="00BB6DE8">
      <w:pPr>
        <w:spacing w:after="120" w:line="276" w:lineRule="auto"/>
        <w:rPr>
          <w:rFonts w:eastAsia="Calibri" w:cstheme="minorHAnsi"/>
          <w:sz w:val="24"/>
          <w:szCs w:val="24"/>
        </w:rPr>
      </w:pPr>
      <w:r w:rsidRPr="00E40776">
        <w:rPr>
          <w:rFonts w:eastAsia="Calibri" w:cstheme="minorHAnsi"/>
          <w:sz w:val="24"/>
          <w:szCs w:val="24"/>
        </w:rPr>
        <w:t>Koszty kwalifikowalne w tym przypadku to różnica między kosztami obydwu inwestycji, która jednocześnie stanowi koszt bezpośrednio związany z podniesieniem poziomu ochrony środowiska.</w:t>
      </w:r>
    </w:p>
    <w:p w14:paraId="2407B745" w14:textId="77777777" w:rsidR="009D123A" w:rsidRPr="00E40776" w:rsidRDefault="009D123A" w:rsidP="00CC53F4">
      <w:pPr>
        <w:rPr>
          <w:rFonts w:eastAsia="Calibri" w:cstheme="minorHAnsi"/>
          <w:bCs/>
          <w:sz w:val="24"/>
          <w:szCs w:val="24"/>
        </w:rPr>
      </w:pPr>
    </w:p>
    <w:p w14:paraId="222DD2EA" w14:textId="1CEF5449" w:rsidR="00CC53F4" w:rsidRPr="00E40776" w:rsidRDefault="00CC53F4" w:rsidP="00CC53F4">
      <w:pPr>
        <w:rPr>
          <w:rFonts w:eastAsia="Calibri" w:cstheme="minorHAnsi"/>
          <w:sz w:val="24"/>
          <w:szCs w:val="24"/>
        </w:rPr>
      </w:pPr>
      <w:r w:rsidRPr="00E40776">
        <w:rPr>
          <w:rFonts w:eastAsia="Calibri" w:cstheme="minorHAnsi"/>
          <w:bCs/>
          <w:sz w:val="24"/>
          <w:szCs w:val="24"/>
        </w:rPr>
        <w:lastRenderedPageBreak/>
        <w:t>W ramach</w:t>
      </w:r>
      <w:r w:rsidRPr="00E40776">
        <w:rPr>
          <w:rFonts w:eastAsia="Calibri" w:cstheme="minorHAnsi"/>
          <w:b/>
          <w:bCs/>
          <w:sz w:val="24"/>
          <w:szCs w:val="24"/>
        </w:rPr>
        <w:t xml:space="preserve"> pomocy</w:t>
      </w:r>
      <w:r w:rsidRPr="00E40776">
        <w:rPr>
          <w:rFonts w:eastAsia="Calibri" w:cstheme="minorHAnsi"/>
          <w:b/>
          <w:sz w:val="24"/>
          <w:szCs w:val="24"/>
        </w:rPr>
        <w:t xml:space="preserve"> inwestycyjnej na wcześniejsze dostosowanie do przyszłych norm unijnych</w:t>
      </w:r>
      <w:r w:rsidRPr="00E40776">
        <w:rPr>
          <w:rFonts w:eastAsia="Calibri" w:cstheme="minorHAnsi"/>
          <w:sz w:val="24"/>
          <w:szCs w:val="24"/>
        </w:rPr>
        <w:t xml:space="preserve"> </w:t>
      </w:r>
      <w:r w:rsidRPr="00E40776">
        <w:rPr>
          <w:rFonts w:eastAsia="Calibri" w:cstheme="minorHAnsi"/>
          <w:b/>
          <w:sz w:val="24"/>
          <w:szCs w:val="24"/>
        </w:rPr>
        <w:t>(art. 37 rozporządzenia Komisji (UE) nr 651/2014)</w:t>
      </w:r>
      <w:r w:rsidRPr="00E40776">
        <w:rPr>
          <w:rFonts w:eastAsia="Calibri" w:cstheme="minorHAnsi"/>
          <w:sz w:val="24"/>
          <w:szCs w:val="24"/>
        </w:rPr>
        <w:t xml:space="preserve"> </w:t>
      </w:r>
      <w:r w:rsidRPr="00E40776">
        <w:rPr>
          <w:rFonts w:eastAsia="Calibri" w:cstheme="minorHAnsi"/>
          <w:bCs/>
          <w:sz w:val="24"/>
          <w:szCs w:val="24"/>
        </w:rPr>
        <w:t>kwalifikowalne są wydatki wymienione w pozycjach od 7.3.10 do 7.3.13:</w:t>
      </w:r>
    </w:p>
    <w:p w14:paraId="277ADFF3" w14:textId="77777777" w:rsidR="00CA032A" w:rsidRPr="00E40776" w:rsidRDefault="00CC53F4" w:rsidP="00CC53F4">
      <w:pPr>
        <w:spacing w:after="120" w:line="276" w:lineRule="auto"/>
        <w:rPr>
          <w:rFonts w:eastAsia="Calibri" w:cstheme="minorHAnsi"/>
          <w:sz w:val="24"/>
          <w:szCs w:val="24"/>
        </w:rPr>
      </w:pPr>
      <w:r w:rsidRPr="00E40776">
        <w:rPr>
          <w:rFonts w:eastAsia="Calibri" w:cstheme="minorHAnsi"/>
          <w:sz w:val="24"/>
          <w:szCs w:val="24"/>
        </w:rPr>
        <w:t xml:space="preserve">Kwalifikowane są tylko i wyłącznie koszty dodatkowe, konieczne i bezpośrednio związane z osiągnięciem wyższego poziomu ochrony środowiska poprzez stosowanie unijnych norm przyjętych, lecz jeszcze nieobowiązujących. Wydatków, które nie są bezpośrednio związane z osiągnięciem wyższego poziomu ochrony środowiska, nie uznaje się za kwalifikowalne. </w:t>
      </w:r>
    </w:p>
    <w:p w14:paraId="530119CC" w14:textId="633A1643" w:rsidR="00CC53F4" w:rsidRPr="00E40776" w:rsidRDefault="00CC53F4" w:rsidP="00CC53F4">
      <w:pPr>
        <w:spacing w:after="120" w:line="276" w:lineRule="auto"/>
        <w:rPr>
          <w:rFonts w:eastAsia="Calibri" w:cstheme="minorHAnsi"/>
          <w:sz w:val="24"/>
          <w:szCs w:val="24"/>
        </w:rPr>
      </w:pPr>
      <w:r w:rsidRPr="00E40776">
        <w:rPr>
          <w:rFonts w:eastAsia="Calibri" w:cstheme="minorHAnsi"/>
          <w:sz w:val="24"/>
          <w:szCs w:val="24"/>
        </w:rPr>
        <w:t xml:space="preserve">Realizacja i zakończenie inwestycji muszą mieć miejsce </w:t>
      </w:r>
      <w:r w:rsidRPr="00E40776">
        <w:rPr>
          <w:rFonts w:eastAsia="Calibri" w:cstheme="minorHAnsi"/>
          <w:b/>
          <w:sz w:val="24"/>
          <w:szCs w:val="24"/>
        </w:rPr>
        <w:t>co najmniej rok</w:t>
      </w:r>
      <w:r w:rsidRPr="00E40776">
        <w:rPr>
          <w:rFonts w:eastAsia="Calibri" w:cstheme="minorHAnsi"/>
          <w:sz w:val="24"/>
          <w:szCs w:val="24"/>
        </w:rPr>
        <w:t xml:space="preserve"> przed datą wejścia w życie danej normy, przy czym intensywność pomocy zależy od tego, czy jest to </w:t>
      </w:r>
      <w:r w:rsidRPr="00E40776">
        <w:rPr>
          <w:rFonts w:eastAsia="Calibri" w:cstheme="minorHAnsi"/>
          <w:b/>
          <w:sz w:val="24"/>
          <w:szCs w:val="24"/>
        </w:rPr>
        <w:t>co najmniej 3 lata</w:t>
      </w:r>
      <w:r w:rsidRPr="00E40776">
        <w:rPr>
          <w:rFonts w:eastAsia="Calibri" w:cstheme="minorHAnsi"/>
          <w:sz w:val="24"/>
          <w:szCs w:val="24"/>
        </w:rPr>
        <w:t xml:space="preserve"> przed dniem wejścia w życie nowej normy unijnej czy w okresie </w:t>
      </w:r>
      <w:r w:rsidRPr="00E40776">
        <w:rPr>
          <w:rFonts w:eastAsia="Calibri" w:cstheme="minorHAnsi"/>
          <w:b/>
          <w:sz w:val="24"/>
          <w:szCs w:val="24"/>
        </w:rPr>
        <w:t>od roku do trzech lat</w:t>
      </w:r>
      <w:r w:rsidRPr="00E40776">
        <w:rPr>
          <w:rFonts w:eastAsia="Calibri" w:cstheme="minorHAnsi"/>
          <w:sz w:val="24"/>
          <w:szCs w:val="24"/>
        </w:rPr>
        <w:t xml:space="preserve"> przed dniem wejścia w życie nowej normy unijnej (o czym mowa w pkt</w:t>
      </w:r>
      <w:r w:rsidR="00B103C1" w:rsidRPr="00E40776">
        <w:rPr>
          <w:rFonts w:eastAsia="Calibri" w:cstheme="minorHAnsi"/>
          <w:sz w:val="24"/>
          <w:szCs w:val="24"/>
        </w:rPr>
        <w:t xml:space="preserve"> </w:t>
      </w:r>
      <w:r w:rsidRPr="00E40776">
        <w:rPr>
          <w:rFonts w:eastAsia="Calibri" w:cstheme="minorHAnsi"/>
          <w:sz w:val="24"/>
          <w:szCs w:val="24"/>
        </w:rPr>
        <w:t>7.2 lit. e) – f)). Z tego względu poniżej wskazane są odrębne kategorie wydatków w tym zakresie.</w:t>
      </w:r>
    </w:p>
    <w:p w14:paraId="6C478930" w14:textId="62152A61" w:rsidR="00CC53F4" w:rsidRPr="00E40776" w:rsidRDefault="00CC53F4" w:rsidP="00CC53F4">
      <w:pPr>
        <w:spacing w:after="120" w:line="276" w:lineRule="auto"/>
        <w:rPr>
          <w:rFonts w:eastAsia="Calibri" w:cstheme="minorHAnsi"/>
          <w:sz w:val="24"/>
          <w:szCs w:val="24"/>
        </w:rPr>
      </w:pPr>
      <w:r w:rsidRPr="00E40776">
        <w:rPr>
          <w:rFonts w:eastAsia="Calibri" w:cstheme="minorHAnsi"/>
          <w:sz w:val="24"/>
          <w:szCs w:val="24"/>
        </w:rPr>
        <w:t xml:space="preserve">Wydatki kwalifikowane ustala się na dwa sposoby: jako koszty dodatkowe wyodrębnione oraz jako koszty dodatkowe referencyjne. </w:t>
      </w:r>
    </w:p>
    <w:p w14:paraId="452D4258" w14:textId="3815CE61" w:rsidR="00450858" w:rsidRPr="00E40776" w:rsidRDefault="00450858" w:rsidP="00450858">
      <w:pPr>
        <w:spacing w:after="120" w:line="276" w:lineRule="auto"/>
        <w:rPr>
          <w:rFonts w:eastAsia="Calibri" w:cstheme="minorHAnsi"/>
          <w:sz w:val="24"/>
          <w:szCs w:val="24"/>
        </w:rPr>
      </w:pPr>
      <w:r w:rsidRPr="00E40776">
        <w:rPr>
          <w:rFonts w:eastAsia="Calibri" w:cstheme="minorHAnsi"/>
          <w:sz w:val="24"/>
          <w:szCs w:val="24"/>
        </w:rPr>
        <w:t>Za koszty inwestycji uznaje się koszty nabycia: gruntów; nieruchomości zabudowanych</w:t>
      </w:r>
      <w:r w:rsidR="00300D63" w:rsidRPr="00E40776">
        <w:rPr>
          <w:rFonts w:eastAsia="Calibri" w:cstheme="minorHAnsi"/>
          <w:sz w:val="24"/>
          <w:szCs w:val="24"/>
        </w:rPr>
        <w:t>;</w:t>
      </w:r>
      <w:r w:rsidRPr="00E40776">
        <w:rPr>
          <w:rFonts w:eastAsia="Calibri" w:cstheme="minorHAnsi"/>
          <w:sz w:val="24"/>
          <w:szCs w:val="24"/>
        </w:rPr>
        <w:t xml:space="preserve"> środków trwałych innych niż nieruchomości; wartości niematerialnych i prawnych lub robót i materiałów budowlanych.</w:t>
      </w:r>
    </w:p>
    <w:p w14:paraId="6107B2F0" w14:textId="77777777" w:rsidR="00B103C1" w:rsidRPr="00E40776" w:rsidRDefault="00B103C1" w:rsidP="00CC53F4">
      <w:pPr>
        <w:spacing w:after="120" w:line="276" w:lineRule="auto"/>
        <w:rPr>
          <w:rFonts w:eastAsia="Calibri" w:cstheme="minorHAnsi"/>
          <w:sz w:val="24"/>
          <w:szCs w:val="24"/>
        </w:rPr>
      </w:pPr>
    </w:p>
    <w:p w14:paraId="3D40316E" w14:textId="6ED866E8" w:rsidR="008A5159" w:rsidRPr="00E40776" w:rsidRDefault="00CC53F4" w:rsidP="00155CD5">
      <w:pPr>
        <w:pStyle w:val="Nagwek3"/>
        <w:rPr>
          <w:rFonts w:asciiTheme="minorHAnsi" w:hAnsiTheme="minorHAnsi" w:cstheme="minorHAnsi"/>
          <w:b/>
          <w:bCs/>
        </w:rPr>
      </w:pPr>
      <w:bookmarkStart w:id="173" w:name="_Toc126667569"/>
      <w:r w:rsidRPr="00E40776">
        <w:rPr>
          <w:rFonts w:asciiTheme="minorHAnsi" w:hAnsiTheme="minorHAnsi" w:cstheme="minorHAnsi"/>
          <w:b/>
          <w:bCs/>
        </w:rPr>
        <w:t>7.3.10</w:t>
      </w:r>
      <w:r w:rsidRPr="00E40776">
        <w:rPr>
          <w:rFonts w:asciiTheme="minorHAnsi" w:hAnsiTheme="minorHAnsi" w:cstheme="minorHAnsi"/>
          <w:b/>
          <w:bCs/>
        </w:rPr>
        <w:tab/>
        <w:t xml:space="preserve"> Dodatkowe koszty inwestycji – wdrożenie norm co najmniej 3 lata przed wejściem w życie (wyodrębnione)</w:t>
      </w:r>
      <w:bookmarkEnd w:id="173"/>
    </w:p>
    <w:p w14:paraId="4CF50548" w14:textId="77777777" w:rsidR="005A15DD" w:rsidRPr="00E40776" w:rsidRDefault="005A15DD" w:rsidP="005A15DD">
      <w:pPr>
        <w:rPr>
          <w:rFonts w:cstheme="minorHAnsi"/>
          <w:sz w:val="24"/>
          <w:szCs w:val="24"/>
        </w:rPr>
      </w:pPr>
    </w:p>
    <w:p w14:paraId="7ABAB2A3" w14:textId="383025C3" w:rsidR="00CC53F4" w:rsidRPr="00E40776" w:rsidRDefault="00CC53F4" w:rsidP="00CC53F4">
      <w:pPr>
        <w:spacing w:after="120" w:line="276" w:lineRule="auto"/>
        <w:rPr>
          <w:rFonts w:eastAsia="Calibri" w:cstheme="minorHAnsi"/>
          <w:sz w:val="24"/>
          <w:szCs w:val="24"/>
        </w:rPr>
      </w:pPr>
      <w:r w:rsidRPr="00E40776">
        <w:rPr>
          <w:rFonts w:eastAsia="Calibri" w:cstheme="minorHAnsi"/>
          <w:bCs/>
          <w:sz w:val="24"/>
          <w:szCs w:val="24"/>
        </w:rPr>
        <w:t xml:space="preserve">W ramach tej kategorii </w:t>
      </w:r>
      <w:r w:rsidRPr="00E40776">
        <w:rPr>
          <w:rFonts w:eastAsia="Calibri" w:cstheme="minorHAnsi"/>
          <w:sz w:val="24"/>
          <w:szCs w:val="24"/>
        </w:rPr>
        <w:t>za koszty kwalifikowalne uznaje się te koszty, które są związane bezpośrednio z podniesieniem poziomu ochrony środowiska i można je wyodrębnić z całkowitych kosztów inwestycji jako oddzielną inwestycję.</w:t>
      </w:r>
    </w:p>
    <w:p w14:paraId="280651BA" w14:textId="77777777" w:rsidR="007F73CA" w:rsidRPr="00E40776" w:rsidRDefault="007F73CA" w:rsidP="009D123A">
      <w:pPr>
        <w:rPr>
          <w:rFonts w:cstheme="minorHAnsi"/>
          <w:sz w:val="24"/>
          <w:szCs w:val="24"/>
        </w:rPr>
      </w:pPr>
    </w:p>
    <w:p w14:paraId="56A68AF1" w14:textId="3BEFF63D" w:rsidR="008A5159" w:rsidRPr="00E40776" w:rsidRDefault="00CC53F4" w:rsidP="00C955BD">
      <w:pPr>
        <w:pStyle w:val="Nagwek3"/>
        <w:rPr>
          <w:rFonts w:asciiTheme="minorHAnsi" w:hAnsiTheme="minorHAnsi" w:cstheme="minorHAnsi"/>
          <w:b/>
          <w:bCs/>
        </w:rPr>
      </w:pPr>
      <w:bookmarkStart w:id="174" w:name="_Toc126667570"/>
      <w:r w:rsidRPr="00E40776">
        <w:rPr>
          <w:rFonts w:asciiTheme="minorHAnsi" w:hAnsiTheme="minorHAnsi" w:cstheme="minorHAnsi"/>
          <w:b/>
          <w:bCs/>
        </w:rPr>
        <w:t>7.3.11 Dodatkowe koszty inwestycji – wdrożenie norm co najmniej 3 lata przed wejściem w życie (referencyjne)</w:t>
      </w:r>
      <w:bookmarkEnd w:id="174"/>
    </w:p>
    <w:p w14:paraId="7FC650D5" w14:textId="77777777" w:rsidR="005A15DD" w:rsidRPr="00E40776" w:rsidRDefault="005A15DD" w:rsidP="005A15DD">
      <w:pPr>
        <w:rPr>
          <w:rFonts w:cstheme="minorHAnsi"/>
          <w:sz w:val="24"/>
          <w:szCs w:val="24"/>
        </w:rPr>
      </w:pPr>
    </w:p>
    <w:p w14:paraId="2E5FDD4E" w14:textId="77777777" w:rsidR="00307C4B" w:rsidRPr="00E40776" w:rsidRDefault="00CC53F4" w:rsidP="00307C4B">
      <w:pPr>
        <w:spacing w:after="120" w:line="276" w:lineRule="auto"/>
        <w:rPr>
          <w:rStyle w:val="markedcontent"/>
          <w:rFonts w:cstheme="minorHAnsi"/>
          <w:iCs/>
          <w:sz w:val="24"/>
          <w:szCs w:val="24"/>
        </w:rPr>
      </w:pPr>
      <w:r w:rsidRPr="00E40776">
        <w:rPr>
          <w:rFonts w:eastAsia="Calibri" w:cstheme="minorHAnsi"/>
          <w:sz w:val="24"/>
          <w:szCs w:val="24"/>
        </w:rPr>
        <w:t>Jeżeli kosztów inwestycji w podniesienie poziomu ochrony środowiska nie da się wyodrębnić jako oddzielną inwestycję, określa się je przez odniesienie do podobnej, mniej przyjaznej dla środowiska inwestycji, która prawdopodobnie zostałaby przeprowadzona w przypadku braku dofinansowania</w:t>
      </w:r>
    </w:p>
    <w:p w14:paraId="0D8DF975" w14:textId="77777777" w:rsidR="00307C4B" w:rsidRPr="00E40776" w:rsidRDefault="00307C4B" w:rsidP="00307C4B">
      <w:pPr>
        <w:spacing w:after="120" w:line="276" w:lineRule="auto"/>
        <w:rPr>
          <w:rStyle w:val="markedcontent"/>
          <w:rFonts w:cstheme="minorHAnsi"/>
          <w:iCs/>
          <w:sz w:val="24"/>
          <w:szCs w:val="24"/>
        </w:rPr>
      </w:pPr>
      <w:r w:rsidRPr="00E40776">
        <w:rPr>
          <w:rStyle w:val="markedcontent"/>
          <w:rFonts w:cstheme="minorHAnsi"/>
          <w:iCs/>
          <w:sz w:val="24"/>
          <w:szCs w:val="24"/>
        </w:rPr>
        <w:t xml:space="preserve">Inwestycja podobna mniej przyjazna środowisku oznacza porównywalną pod względem technicznym  inwestycję o takich samych </w:t>
      </w:r>
      <w:r w:rsidRPr="00E40776">
        <w:rPr>
          <w:rStyle w:val="highlight"/>
          <w:rFonts w:cstheme="minorHAnsi"/>
          <w:iCs/>
          <w:sz w:val="24"/>
          <w:szCs w:val="24"/>
        </w:rPr>
        <w:t>zdolnoś</w:t>
      </w:r>
      <w:r w:rsidRPr="00E40776">
        <w:rPr>
          <w:rStyle w:val="markedcontent"/>
          <w:rFonts w:cstheme="minorHAnsi"/>
          <w:iCs/>
          <w:sz w:val="24"/>
          <w:szCs w:val="24"/>
        </w:rPr>
        <w:t>ciach wytwórczych i wszystkich innych parametrach technicznych (z wyjątkiem</w:t>
      </w:r>
      <w:r w:rsidRPr="00E40776">
        <w:rPr>
          <w:rStyle w:val="markedcontent"/>
          <w:rFonts w:cstheme="minorHAnsi"/>
          <w:sz w:val="24"/>
          <w:szCs w:val="24"/>
        </w:rPr>
        <w:t xml:space="preserve"> </w:t>
      </w:r>
      <w:r w:rsidRPr="00E40776">
        <w:rPr>
          <w:rStyle w:val="markedcontent"/>
          <w:rFonts w:cstheme="minorHAnsi"/>
          <w:iCs/>
          <w:sz w:val="24"/>
          <w:szCs w:val="24"/>
        </w:rPr>
        <w:t>tych, które są bezpośrednio związane z dodatkowymi inwestycjami w zamierzony cel).</w:t>
      </w:r>
    </w:p>
    <w:p w14:paraId="0492E4D4" w14:textId="52F55A7A" w:rsidR="00CC53F4" w:rsidRPr="00E40776" w:rsidRDefault="00CC53F4" w:rsidP="00CC53F4">
      <w:pPr>
        <w:spacing w:after="120" w:line="276" w:lineRule="auto"/>
        <w:rPr>
          <w:rFonts w:eastAsia="Calibri" w:cstheme="minorHAnsi"/>
          <w:sz w:val="24"/>
          <w:szCs w:val="24"/>
        </w:rPr>
      </w:pPr>
      <w:r w:rsidRPr="00E40776">
        <w:rPr>
          <w:rFonts w:eastAsia="Calibri" w:cstheme="minorHAnsi"/>
          <w:sz w:val="24"/>
          <w:szCs w:val="24"/>
        </w:rPr>
        <w:lastRenderedPageBreak/>
        <w:t>Koszty kwalifikowalne w tym przypadku to różnica między kosztami obydwu inwestycji, która jednocześnie stanowi koszt bezpośrednio związany z podniesieniem ochrony środowiska.</w:t>
      </w:r>
    </w:p>
    <w:p w14:paraId="299CEA0A" w14:textId="77777777" w:rsidR="005A15DD" w:rsidRPr="00E40776" w:rsidRDefault="005A15DD" w:rsidP="00CC53F4">
      <w:pPr>
        <w:spacing w:after="120" w:line="276" w:lineRule="auto"/>
        <w:rPr>
          <w:rFonts w:eastAsia="Calibri" w:cstheme="minorHAnsi"/>
          <w:sz w:val="24"/>
          <w:szCs w:val="24"/>
        </w:rPr>
      </w:pPr>
    </w:p>
    <w:p w14:paraId="347014C6" w14:textId="2A812E24" w:rsidR="008A5159" w:rsidRPr="00E40776" w:rsidRDefault="00CC53F4" w:rsidP="00C955BD">
      <w:pPr>
        <w:pStyle w:val="Nagwek3"/>
        <w:rPr>
          <w:rFonts w:asciiTheme="minorHAnsi" w:hAnsiTheme="minorHAnsi" w:cstheme="minorHAnsi"/>
          <w:b/>
          <w:bCs/>
        </w:rPr>
      </w:pPr>
      <w:bookmarkStart w:id="175" w:name="_Toc126667571"/>
      <w:r w:rsidRPr="00E40776">
        <w:rPr>
          <w:rFonts w:asciiTheme="minorHAnsi" w:hAnsiTheme="minorHAnsi" w:cstheme="minorHAnsi"/>
          <w:b/>
          <w:bCs/>
        </w:rPr>
        <w:t>7.3.12</w:t>
      </w:r>
      <w:r w:rsidRPr="00E40776">
        <w:rPr>
          <w:rFonts w:asciiTheme="minorHAnsi" w:hAnsiTheme="minorHAnsi" w:cstheme="minorHAnsi"/>
          <w:b/>
          <w:bCs/>
        </w:rPr>
        <w:tab/>
        <w:t xml:space="preserve"> Dodatkowe koszty inwestycji – wdrożenie norm od roku do trzech lat przed wejściem w życie (wyodrębnione)</w:t>
      </w:r>
      <w:bookmarkEnd w:id="175"/>
    </w:p>
    <w:p w14:paraId="38D3E39C" w14:textId="77777777" w:rsidR="005A15DD" w:rsidRPr="00E40776" w:rsidRDefault="005A15DD" w:rsidP="005A15DD">
      <w:pPr>
        <w:rPr>
          <w:rFonts w:cstheme="minorHAnsi"/>
          <w:sz w:val="24"/>
          <w:szCs w:val="24"/>
        </w:rPr>
      </w:pPr>
    </w:p>
    <w:p w14:paraId="394A74C0" w14:textId="00E447AE" w:rsidR="00CC53F4" w:rsidRPr="00E40776" w:rsidRDefault="00CC53F4" w:rsidP="00CC53F4">
      <w:pPr>
        <w:spacing w:after="120" w:line="276" w:lineRule="auto"/>
        <w:rPr>
          <w:rFonts w:eastAsia="Calibri" w:cstheme="minorHAnsi"/>
          <w:sz w:val="24"/>
          <w:szCs w:val="24"/>
        </w:rPr>
      </w:pPr>
      <w:r w:rsidRPr="00E40776">
        <w:rPr>
          <w:rFonts w:eastAsia="Calibri" w:cstheme="minorHAnsi"/>
          <w:bCs/>
          <w:sz w:val="24"/>
          <w:szCs w:val="24"/>
        </w:rPr>
        <w:t xml:space="preserve">W ramach tej kategorii </w:t>
      </w:r>
      <w:r w:rsidRPr="00E40776">
        <w:rPr>
          <w:rFonts w:eastAsia="Calibri" w:cstheme="minorHAnsi"/>
          <w:sz w:val="24"/>
          <w:szCs w:val="24"/>
        </w:rPr>
        <w:t>za koszty kwalifikowalne uznaje się te koszty, które są związane bezpośrednio z podniesieniem poziomu ochrony środowiska i można je wyodrębnić z całkowitych kosztów inwestycji jako oddzielną inwestycję.</w:t>
      </w:r>
    </w:p>
    <w:p w14:paraId="27381A67" w14:textId="77777777" w:rsidR="007F73CA" w:rsidRPr="00E40776" w:rsidRDefault="007F73CA" w:rsidP="009D123A">
      <w:pPr>
        <w:rPr>
          <w:rFonts w:cstheme="minorHAnsi"/>
          <w:sz w:val="24"/>
          <w:szCs w:val="24"/>
        </w:rPr>
      </w:pPr>
    </w:p>
    <w:p w14:paraId="211B50DC" w14:textId="40DCCBA5" w:rsidR="008A5159" w:rsidRPr="00E40776" w:rsidRDefault="00CC53F4" w:rsidP="00C955BD">
      <w:pPr>
        <w:pStyle w:val="Nagwek3"/>
        <w:rPr>
          <w:rFonts w:asciiTheme="minorHAnsi" w:hAnsiTheme="minorHAnsi" w:cstheme="minorHAnsi"/>
          <w:b/>
          <w:bCs/>
        </w:rPr>
      </w:pPr>
      <w:bookmarkStart w:id="176" w:name="_Toc126667572"/>
      <w:r w:rsidRPr="00E40776">
        <w:rPr>
          <w:rFonts w:asciiTheme="minorHAnsi" w:hAnsiTheme="minorHAnsi" w:cstheme="minorHAnsi"/>
          <w:b/>
          <w:bCs/>
        </w:rPr>
        <w:t>7.3.13</w:t>
      </w:r>
      <w:r w:rsidRPr="00E40776">
        <w:rPr>
          <w:rFonts w:asciiTheme="minorHAnsi" w:hAnsiTheme="minorHAnsi" w:cstheme="minorHAnsi"/>
          <w:b/>
          <w:bCs/>
        </w:rPr>
        <w:tab/>
        <w:t>Dodatkowe koszty inwestycji – wdrożenie norm od roku do trzech lat przed wejściem w życie (referencyjne)</w:t>
      </w:r>
      <w:bookmarkEnd w:id="176"/>
    </w:p>
    <w:p w14:paraId="717D3D59" w14:textId="77777777" w:rsidR="005A15DD" w:rsidRPr="00E40776" w:rsidRDefault="005A15DD" w:rsidP="005A15DD">
      <w:pPr>
        <w:rPr>
          <w:rFonts w:cstheme="minorHAnsi"/>
          <w:sz w:val="24"/>
          <w:szCs w:val="24"/>
        </w:rPr>
      </w:pPr>
    </w:p>
    <w:p w14:paraId="478B6F24" w14:textId="77777777" w:rsidR="00307C4B" w:rsidRPr="00E40776" w:rsidRDefault="00CC53F4" w:rsidP="00307C4B">
      <w:pPr>
        <w:spacing w:after="120" w:line="276" w:lineRule="auto"/>
        <w:rPr>
          <w:rStyle w:val="markedcontent"/>
          <w:rFonts w:cstheme="minorHAnsi"/>
          <w:iCs/>
          <w:sz w:val="24"/>
          <w:szCs w:val="24"/>
        </w:rPr>
      </w:pPr>
      <w:r w:rsidRPr="00E40776">
        <w:rPr>
          <w:rFonts w:eastAsia="Calibri" w:cstheme="minorHAnsi"/>
          <w:sz w:val="24"/>
          <w:szCs w:val="24"/>
        </w:rPr>
        <w:t xml:space="preserve">Jeżeli kosztów inwestycji w podniesienie poziomu ochrony środowiska nie da się wyodrębnić jako oddzielną inwestycję, określa się je przez odniesienie do podobnej, mniej przyjaznej dla środowiska inwestycji, która prawdopodobnie zostałaby przeprowadzona w przypadku braku dofinansowania. </w:t>
      </w:r>
      <w:r w:rsidR="00307C4B" w:rsidRPr="00E40776">
        <w:rPr>
          <w:rStyle w:val="markedcontent"/>
          <w:rFonts w:cstheme="minorHAnsi"/>
          <w:iCs/>
          <w:sz w:val="24"/>
          <w:szCs w:val="24"/>
        </w:rPr>
        <w:t xml:space="preserve">Inwestycja podobna mniej przyjazna środowisku oznacza porównywalną pod względem technicznym  inwestycję o takich samych </w:t>
      </w:r>
      <w:r w:rsidR="00307C4B" w:rsidRPr="00E40776">
        <w:rPr>
          <w:rStyle w:val="highlight"/>
          <w:rFonts w:cstheme="minorHAnsi"/>
          <w:iCs/>
          <w:sz w:val="24"/>
          <w:szCs w:val="24"/>
        </w:rPr>
        <w:t>zdolnoś</w:t>
      </w:r>
      <w:r w:rsidR="00307C4B" w:rsidRPr="00E40776">
        <w:rPr>
          <w:rStyle w:val="markedcontent"/>
          <w:rFonts w:cstheme="minorHAnsi"/>
          <w:iCs/>
          <w:sz w:val="24"/>
          <w:szCs w:val="24"/>
        </w:rPr>
        <w:t>ciach wytwórczych i wszystkich innych parametrach technicznych (z wyjątkiem</w:t>
      </w:r>
      <w:r w:rsidR="00307C4B" w:rsidRPr="00E40776">
        <w:rPr>
          <w:rStyle w:val="markedcontent"/>
          <w:rFonts w:cstheme="minorHAnsi"/>
          <w:sz w:val="24"/>
          <w:szCs w:val="24"/>
        </w:rPr>
        <w:t xml:space="preserve"> </w:t>
      </w:r>
      <w:r w:rsidR="00307C4B" w:rsidRPr="00E40776">
        <w:rPr>
          <w:rStyle w:val="markedcontent"/>
          <w:rFonts w:cstheme="minorHAnsi"/>
          <w:iCs/>
          <w:sz w:val="24"/>
          <w:szCs w:val="24"/>
        </w:rPr>
        <w:t>tych, które są bezpośrednio związane z dodatkowymi inwestycjami w zamierzony cel).</w:t>
      </w:r>
    </w:p>
    <w:p w14:paraId="227751C0" w14:textId="4AD9D05D" w:rsidR="00CC53F4" w:rsidRPr="00E40776" w:rsidRDefault="00CC53F4" w:rsidP="00CC53F4">
      <w:pPr>
        <w:spacing w:after="120" w:line="276" w:lineRule="auto"/>
        <w:rPr>
          <w:rFonts w:eastAsia="Calibri" w:cstheme="minorHAnsi"/>
          <w:sz w:val="24"/>
          <w:szCs w:val="24"/>
        </w:rPr>
      </w:pPr>
      <w:r w:rsidRPr="00E40776">
        <w:rPr>
          <w:rFonts w:eastAsia="Calibri" w:cstheme="minorHAnsi"/>
          <w:sz w:val="24"/>
          <w:szCs w:val="24"/>
        </w:rPr>
        <w:t>Koszty kwalifikowalne w tym przypadku to różnica między kosztami obydwu inwestycji, która jednocześnie stanowi koszt bezpośrednio związany z podniesieniem ochrony środowiska.</w:t>
      </w:r>
    </w:p>
    <w:p w14:paraId="0D87C92D" w14:textId="77777777" w:rsidR="002E5505" w:rsidRPr="00E40776" w:rsidRDefault="002E5505" w:rsidP="00CC53F4">
      <w:pPr>
        <w:spacing w:after="120" w:line="276" w:lineRule="auto"/>
        <w:contextualSpacing/>
        <w:rPr>
          <w:rFonts w:eastAsia="Calibri" w:cstheme="minorHAnsi"/>
          <w:bCs/>
          <w:sz w:val="24"/>
          <w:szCs w:val="24"/>
        </w:rPr>
      </w:pPr>
    </w:p>
    <w:p w14:paraId="27DF4707" w14:textId="77777777" w:rsidR="002E5505" w:rsidRPr="00E40776" w:rsidRDefault="002E5505" w:rsidP="00CC53F4">
      <w:pPr>
        <w:spacing w:after="120" w:line="276" w:lineRule="auto"/>
        <w:contextualSpacing/>
        <w:rPr>
          <w:rFonts w:eastAsia="Calibri" w:cstheme="minorHAnsi"/>
          <w:bCs/>
          <w:sz w:val="24"/>
          <w:szCs w:val="24"/>
        </w:rPr>
      </w:pPr>
    </w:p>
    <w:p w14:paraId="38E2765C" w14:textId="2D3D6883" w:rsidR="00CC53F4" w:rsidRPr="00E40776" w:rsidRDefault="00CC53F4" w:rsidP="00CC53F4">
      <w:pPr>
        <w:spacing w:after="120" w:line="276" w:lineRule="auto"/>
        <w:contextualSpacing/>
        <w:rPr>
          <w:rFonts w:eastAsia="Calibri" w:cstheme="minorHAnsi"/>
          <w:sz w:val="24"/>
          <w:szCs w:val="24"/>
        </w:rPr>
      </w:pPr>
      <w:r w:rsidRPr="00E40776">
        <w:rPr>
          <w:rFonts w:eastAsia="Calibri" w:cstheme="minorHAnsi"/>
          <w:bCs/>
          <w:sz w:val="24"/>
          <w:szCs w:val="24"/>
        </w:rPr>
        <w:t>W ramach</w:t>
      </w:r>
      <w:r w:rsidRPr="00E40776">
        <w:rPr>
          <w:rFonts w:eastAsia="Calibri" w:cstheme="minorHAnsi"/>
          <w:b/>
          <w:bCs/>
          <w:sz w:val="24"/>
          <w:szCs w:val="24"/>
        </w:rPr>
        <w:t xml:space="preserve"> pomocy </w:t>
      </w:r>
      <w:r w:rsidRPr="00E40776">
        <w:rPr>
          <w:rFonts w:eastAsia="Calibri" w:cstheme="minorHAnsi"/>
          <w:b/>
          <w:sz w:val="24"/>
          <w:szCs w:val="24"/>
        </w:rPr>
        <w:t>inwestycyjnej na środki wspierające efektywność energetyczną</w:t>
      </w:r>
      <w:r w:rsidRPr="00E40776">
        <w:rPr>
          <w:rFonts w:eastAsia="Calibri" w:cstheme="minorHAnsi"/>
          <w:sz w:val="24"/>
          <w:szCs w:val="24"/>
        </w:rPr>
        <w:t xml:space="preserve"> </w:t>
      </w:r>
      <w:r w:rsidRPr="00E40776">
        <w:rPr>
          <w:rFonts w:eastAsia="Calibri" w:cstheme="minorHAnsi"/>
          <w:b/>
          <w:sz w:val="24"/>
          <w:szCs w:val="24"/>
        </w:rPr>
        <w:t>(art. 38 rozporządzenia Komisji (UE) nr 651/2014)</w:t>
      </w:r>
      <w:r w:rsidRPr="00E40776">
        <w:rPr>
          <w:rFonts w:eastAsia="Calibri" w:cstheme="minorHAnsi"/>
          <w:sz w:val="24"/>
          <w:szCs w:val="24"/>
        </w:rPr>
        <w:t xml:space="preserve"> </w:t>
      </w:r>
      <w:r w:rsidRPr="00E40776">
        <w:rPr>
          <w:rFonts w:eastAsia="Calibri" w:cstheme="minorHAnsi"/>
          <w:bCs/>
          <w:sz w:val="24"/>
          <w:szCs w:val="24"/>
        </w:rPr>
        <w:t xml:space="preserve">kwalifikowalne są koszty wymienione w pozycjach od 7.3.14 do </w:t>
      </w:r>
      <w:bookmarkStart w:id="177" w:name="_Hlk122541794"/>
      <w:r w:rsidR="00980E0E" w:rsidRPr="00E40776">
        <w:rPr>
          <w:rFonts w:eastAsia="Calibri" w:cstheme="minorHAnsi"/>
          <w:bCs/>
          <w:sz w:val="24"/>
          <w:szCs w:val="24"/>
        </w:rPr>
        <w:t>7.3.15</w:t>
      </w:r>
      <w:r w:rsidR="002C1AD5" w:rsidRPr="00E40776">
        <w:rPr>
          <w:rFonts w:eastAsia="Calibri" w:cstheme="minorHAnsi"/>
          <w:bCs/>
          <w:sz w:val="24"/>
          <w:szCs w:val="24"/>
        </w:rPr>
        <w:t>.</w:t>
      </w:r>
    </w:p>
    <w:p w14:paraId="022B9143" w14:textId="77777777" w:rsidR="00AB42D1" w:rsidRPr="00E40776" w:rsidRDefault="00AB42D1" w:rsidP="00AB42D1">
      <w:pPr>
        <w:pStyle w:val="Akapitzlist"/>
        <w:spacing w:after="120" w:line="276" w:lineRule="auto"/>
        <w:ind w:left="0"/>
        <w:rPr>
          <w:rFonts w:cstheme="minorHAnsi"/>
          <w:sz w:val="24"/>
          <w:szCs w:val="24"/>
        </w:rPr>
      </w:pPr>
      <w:r w:rsidRPr="00E40776">
        <w:rPr>
          <w:rFonts w:cstheme="minorHAnsi"/>
          <w:sz w:val="24"/>
          <w:szCs w:val="24"/>
        </w:rPr>
        <w:t xml:space="preserve">Kwalifikowane są tylko i wyłącznie koszty dodatkowe, konieczne i bezpośrednio związane z osiągnięciem wyższego poziomu efektywności energetycznej, o której mowa w art. 2 ust. 103 ww. rozporządzenia. </w:t>
      </w:r>
    </w:p>
    <w:p w14:paraId="5C706D23" w14:textId="77777777" w:rsidR="00AB42D1" w:rsidRPr="00E40776" w:rsidRDefault="00AB42D1" w:rsidP="00AB42D1">
      <w:pPr>
        <w:spacing w:after="120" w:line="276" w:lineRule="auto"/>
        <w:rPr>
          <w:rFonts w:cstheme="minorHAnsi"/>
          <w:sz w:val="24"/>
          <w:szCs w:val="24"/>
        </w:rPr>
      </w:pPr>
      <w:r w:rsidRPr="00E40776">
        <w:rPr>
          <w:rFonts w:cstheme="minorHAnsi"/>
          <w:sz w:val="24"/>
          <w:szCs w:val="24"/>
        </w:rPr>
        <w:t>Wydatków, które nie są bezpośrednio związane z osiągnięciem wyższego poziomu efektywności energetycznej, nie uznaje się za kwalifikowalne.</w:t>
      </w:r>
    </w:p>
    <w:p w14:paraId="6017C197" w14:textId="37C5C844" w:rsidR="00AB42D1" w:rsidRPr="00E40776" w:rsidRDefault="00AB42D1" w:rsidP="00AB42D1">
      <w:pPr>
        <w:pStyle w:val="Akapitzlist"/>
        <w:spacing w:after="120" w:line="276" w:lineRule="auto"/>
        <w:ind w:left="0"/>
        <w:rPr>
          <w:rFonts w:cstheme="minorHAnsi"/>
          <w:sz w:val="24"/>
          <w:szCs w:val="24"/>
        </w:rPr>
      </w:pPr>
      <w:r w:rsidRPr="00E40776">
        <w:rPr>
          <w:rFonts w:cstheme="minorHAnsi"/>
          <w:sz w:val="24"/>
          <w:szCs w:val="24"/>
        </w:rPr>
        <w:t>Pomoc nie może zostać przyznana w przypadku, gdy usprawnienia związane z osiągnięciem wyższej efektywności energetycznej są realizowane w celu zapewnienia przestrzegania przez wnioskodawcę już przyjętych norm unijnych, nawet jeżeli normy te jeszcze nie obowiązują.</w:t>
      </w:r>
    </w:p>
    <w:p w14:paraId="0A6AA197" w14:textId="77777777" w:rsidR="00AB42D1" w:rsidRPr="00E40776" w:rsidRDefault="00AB42D1" w:rsidP="00AB42D1">
      <w:pPr>
        <w:spacing w:after="120" w:line="276" w:lineRule="auto"/>
        <w:rPr>
          <w:rFonts w:cstheme="minorHAnsi"/>
          <w:sz w:val="24"/>
          <w:szCs w:val="24"/>
        </w:rPr>
      </w:pPr>
      <w:r w:rsidRPr="00E40776">
        <w:rPr>
          <w:rFonts w:cstheme="minorHAnsi"/>
          <w:sz w:val="24"/>
          <w:szCs w:val="24"/>
        </w:rPr>
        <w:t xml:space="preserve">Wydatki kwalifikowalne ustala się na dwa sposoby: jako koszty dodatkowe wyodrębnione oraz jako koszty dodatkowe referencyjne. </w:t>
      </w:r>
    </w:p>
    <w:p w14:paraId="1A9FC27B" w14:textId="3A081BC7" w:rsidR="00CC53F4" w:rsidRPr="00E40776" w:rsidRDefault="00CC53F4" w:rsidP="00CC53F4">
      <w:pPr>
        <w:spacing w:after="120" w:line="276" w:lineRule="auto"/>
        <w:rPr>
          <w:rFonts w:eastAsia="Calibri" w:cstheme="minorHAnsi"/>
          <w:sz w:val="24"/>
          <w:szCs w:val="24"/>
        </w:rPr>
      </w:pPr>
      <w:r w:rsidRPr="00E40776">
        <w:rPr>
          <w:rFonts w:eastAsia="Calibri" w:cstheme="minorHAnsi"/>
          <w:sz w:val="24"/>
          <w:szCs w:val="24"/>
        </w:rPr>
        <w:lastRenderedPageBreak/>
        <w:t xml:space="preserve">Wydatki kwalifikowane ustala się na dwa sposoby: jako koszty dodatkowe wyodrębnione oraz jako koszty dodatkowe referencyjne. </w:t>
      </w:r>
    </w:p>
    <w:p w14:paraId="190EFD79" w14:textId="571D9AA1" w:rsidR="00450858" w:rsidRPr="00E40776" w:rsidRDefault="00450858" w:rsidP="00450858">
      <w:pPr>
        <w:spacing w:after="120" w:line="276" w:lineRule="auto"/>
        <w:rPr>
          <w:rFonts w:eastAsia="Calibri" w:cstheme="minorHAnsi"/>
          <w:sz w:val="24"/>
          <w:szCs w:val="24"/>
        </w:rPr>
      </w:pPr>
      <w:r w:rsidRPr="00E40776">
        <w:rPr>
          <w:rFonts w:eastAsia="Calibri" w:cstheme="minorHAnsi"/>
          <w:sz w:val="24"/>
          <w:szCs w:val="24"/>
        </w:rPr>
        <w:t>Za koszty inwestycji uznaje się koszty nabycia: gruntów; nieruchomości zabudowanych</w:t>
      </w:r>
      <w:r w:rsidR="00300D63" w:rsidRPr="00E40776">
        <w:rPr>
          <w:rFonts w:eastAsia="Calibri" w:cstheme="minorHAnsi"/>
          <w:sz w:val="24"/>
          <w:szCs w:val="24"/>
        </w:rPr>
        <w:t>;</w:t>
      </w:r>
      <w:r w:rsidRPr="00E40776">
        <w:rPr>
          <w:rFonts w:eastAsia="Calibri" w:cstheme="minorHAnsi"/>
          <w:sz w:val="24"/>
          <w:szCs w:val="24"/>
        </w:rPr>
        <w:t xml:space="preserve"> środków trwałych innych niż nieruchomości; wartości niematerialnych i prawnych lub robót i materiałów budowlanych.</w:t>
      </w:r>
    </w:p>
    <w:p w14:paraId="38777B66" w14:textId="77777777" w:rsidR="008A5159" w:rsidRPr="00E40776" w:rsidRDefault="008A5159" w:rsidP="008A5159">
      <w:pPr>
        <w:spacing w:after="120" w:line="276" w:lineRule="auto"/>
        <w:contextualSpacing/>
        <w:rPr>
          <w:rFonts w:eastAsia="Calibri" w:cstheme="minorHAnsi"/>
          <w:sz w:val="24"/>
          <w:szCs w:val="24"/>
        </w:rPr>
      </w:pPr>
    </w:p>
    <w:p w14:paraId="3438C0D7" w14:textId="61FB1380" w:rsidR="00980E0E" w:rsidRPr="00E40776" w:rsidRDefault="008A5159" w:rsidP="00C955BD">
      <w:pPr>
        <w:pStyle w:val="Nagwek3"/>
        <w:rPr>
          <w:rFonts w:asciiTheme="minorHAnsi" w:hAnsiTheme="minorHAnsi" w:cstheme="minorHAnsi"/>
          <w:b/>
          <w:bCs/>
        </w:rPr>
      </w:pPr>
      <w:bookmarkStart w:id="178" w:name="_Toc126667573"/>
      <w:r w:rsidRPr="00E40776">
        <w:rPr>
          <w:rFonts w:asciiTheme="minorHAnsi" w:hAnsiTheme="minorHAnsi" w:cstheme="minorHAnsi"/>
          <w:b/>
          <w:bCs/>
        </w:rPr>
        <w:t>7.3.14 Dodatkowe koszty inwestycji – efektywność energetyczna (wyodrębnione)</w:t>
      </w:r>
      <w:bookmarkEnd w:id="178"/>
    </w:p>
    <w:p w14:paraId="7827F40E" w14:textId="77777777" w:rsidR="005A15DD" w:rsidRPr="00E40776" w:rsidRDefault="005A15DD" w:rsidP="005A15DD">
      <w:pPr>
        <w:rPr>
          <w:rFonts w:cstheme="minorHAnsi"/>
          <w:sz w:val="24"/>
          <w:szCs w:val="24"/>
        </w:rPr>
      </w:pPr>
    </w:p>
    <w:p w14:paraId="6E187DA4" w14:textId="4945A064" w:rsidR="008A5159" w:rsidRPr="00E40776" w:rsidRDefault="008A5159" w:rsidP="008A5159">
      <w:pPr>
        <w:spacing w:after="120" w:line="276" w:lineRule="auto"/>
        <w:rPr>
          <w:rFonts w:eastAsia="Calibri" w:cstheme="minorHAnsi"/>
          <w:sz w:val="24"/>
          <w:szCs w:val="24"/>
        </w:rPr>
      </w:pPr>
      <w:r w:rsidRPr="00E40776">
        <w:rPr>
          <w:rFonts w:eastAsia="Calibri" w:cstheme="minorHAnsi"/>
          <w:bCs/>
          <w:sz w:val="24"/>
          <w:szCs w:val="24"/>
        </w:rPr>
        <w:t xml:space="preserve">W ramach tej kategorii </w:t>
      </w:r>
      <w:r w:rsidRPr="00E40776">
        <w:rPr>
          <w:rFonts w:eastAsia="Calibri" w:cstheme="minorHAnsi"/>
          <w:sz w:val="24"/>
          <w:szCs w:val="24"/>
        </w:rPr>
        <w:t>za koszty kwalifikowalne uznaje się te koszty, które są związane bezpośrednio i w całości z efektywnością energetyczną i można je wyodrębnić z całkowitych kosztów inwestycji jako oddzielną inwestycję.</w:t>
      </w:r>
    </w:p>
    <w:p w14:paraId="0F2702AF" w14:textId="77777777" w:rsidR="005A15DD" w:rsidRPr="00E40776" w:rsidRDefault="005A15DD" w:rsidP="008A5159">
      <w:pPr>
        <w:spacing w:after="120" w:line="276" w:lineRule="auto"/>
        <w:rPr>
          <w:rFonts w:eastAsia="Calibri" w:cstheme="minorHAnsi"/>
          <w:sz w:val="24"/>
          <w:szCs w:val="24"/>
        </w:rPr>
      </w:pPr>
    </w:p>
    <w:p w14:paraId="4F0F1D7C" w14:textId="702DA760" w:rsidR="00980E0E" w:rsidRPr="00E40776" w:rsidRDefault="008A5159" w:rsidP="00C955BD">
      <w:pPr>
        <w:pStyle w:val="Nagwek3"/>
        <w:rPr>
          <w:rFonts w:asciiTheme="minorHAnsi" w:hAnsiTheme="minorHAnsi" w:cstheme="minorHAnsi"/>
          <w:b/>
          <w:bCs/>
        </w:rPr>
      </w:pPr>
      <w:bookmarkStart w:id="179" w:name="_Toc126667574"/>
      <w:r w:rsidRPr="00E40776">
        <w:rPr>
          <w:rFonts w:asciiTheme="minorHAnsi" w:hAnsiTheme="minorHAnsi" w:cstheme="minorHAnsi"/>
          <w:b/>
          <w:bCs/>
        </w:rPr>
        <w:t>7.3.15 Dodatkowe koszty inwestycji – efektywność energetyczna (referencyjne)</w:t>
      </w:r>
      <w:bookmarkEnd w:id="179"/>
    </w:p>
    <w:p w14:paraId="227AF44E" w14:textId="77777777" w:rsidR="005A15DD" w:rsidRPr="00E40776" w:rsidRDefault="005A15DD" w:rsidP="005A15DD">
      <w:pPr>
        <w:rPr>
          <w:rFonts w:cstheme="minorHAnsi"/>
          <w:sz w:val="24"/>
          <w:szCs w:val="24"/>
        </w:rPr>
      </w:pPr>
    </w:p>
    <w:p w14:paraId="139CFF9E" w14:textId="77777777" w:rsidR="00307C4B" w:rsidRPr="00E40776" w:rsidRDefault="008A5159" w:rsidP="00307C4B">
      <w:pPr>
        <w:spacing w:after="120" w:line="276" w:lineRule="auto"/>
        <w:rPr>
          <w:rStyle w:val="markedcontent"/>
          <w:rFonts w:cstheme="minorHAnsi"/>
          <w:iCs/>
          <w:sz w:val="24"/>
          <w:szCs w:val="24"/>
        </w:rPr>
      </w:pPr>
      <w:r w:rsidRPr="00E40776">
        <w:rPr>
          <w:rFonts w:eastAsia="Calibri" w:cstheme="minorHAnsi"/>
          <w:sz w:val="24"/>
          <w:szCs w:val="24"/>
        </w:rPr>
        <w:t xml:space="preserve">Jeżeli kosztów inwestycji w podniesienie efektywności energetycznej nie da się wyodrębnić jako oddzielną inwestycję, określa się je przez odniesienie do podobnej, mniej efektywnej energetycznie inwestycji, która prawdopodobnie zostałaby przeprowadzona w przypadku braku dofinansowania. </w:t>
      </w:r>
      <w:r w:rsidR="00307C4B" w:rsidRPr="00E40776">
        <w:rPr>
          <w:rStyle w:val="markedcontent"/>
          <w:rFonts w:cstheme="minorHAnsi"/>
          <w:iCs/>
          <w:sz w:val="24"/>
          <w:szCs w:val="24"/>
        </w:rPr>
        <w:t xml:space="preserve">Inwestycja podobna mniej przyjazna środowisku oznacza porównywalną pod względem technicznym  inwestycję o takich samych </w:t>
      </w:r>
      <w:r w:rsidR="00307C4B" w:rsidRPr="00E40776">
        <w:rPr>
          <w:rStyle w:val="highlight"/>
          <w:rFonts w:cstheme="minorHAnsi"/>
          <w:iCs/>
          <w:sz w:val="24"/>
          <w:szCs w:val="24"/>
        </w:rPr>
        <w:t>zdolnoś</w:t>
      </w:r>
      <w:r w:rsidR="00307C4B" w:rsidRPr="00E40776">
        <w:rPr>
          <w:rStyle w:val="markedcontent"/>
          <w:rFonts w:cstheme="minorHAnsi"/>
          <w:iCs/>
          <w:sz w:val="24"/>
          <w:szCs w:val="24"/>
        </w:rPr>
        <w:t>ciach wytwórczych i wszystkich innych parametrach technicznych (z wyjątkiem</w:t>
      </w:r>
      <w:r w:rsidR="00307C4B" w:rsidRPr="00E40776">
        <w:rPr>
          <w:rStyle w:val="markedcontent"/>
          <w:rFonts w:cstheme="minorHAnsi"/>
          <w:sz w:val="24"/>
          <w:szCs w:val="24"/>
        </w:rPr>
        <w:t xml:space="preserve"> </w:t>
      </w:r>
      <w:r w:rsidR="00307C4B" w:rsidRPr="00E40776">
        <w:rPr>
          <w:rStyle w:val="markedcontent"/>
          <w:rFonts w:cstheme="minorHAnsi"/>
          <w:iCs/>
          <w:sz w:val="24"/>
          <w:szCs w:val="24"/>
        </w:rPr>
        <w:t>tych, które są bezpośrednio związane z dodatkowymi inwestycjami w zamierzony cel).</w:t>
      </w:r>
    </w:p>
    <w:p w14:paraId="543D555E" w14:textId="004AC25D" w:rsidR="008A5159" w:rsidRPr="00E40776" w:rsidRDefault="008A5159" w:rsidP="008A5159">
      <w:pPr>
        <w:spacing w:after="120" w:line="276" w:lineRule="auto"/>
        <w:rPr>
          <w:rFonts w:eastAsia="Calibri" w:cstheme="minorHAnsi"/>
          <w:sz w:val="24"/>
          <w:szCs w:val="24"/>
        </w:rPr>
      </w:pPr>
      <w:r w:rsidRPr="00E40776">
        <w:rPr>
          <w:rFonts w:eastAsia="Calibri" w:cstheme="minorHAnsi"/>
          <w:sz w:val="24"/>
          <w:szCs w:val="24"/>
        </w:rPr>
        <w:t>Koszty kwalifikowalne w tym przypadku to różnica między kosztami obydwu inwestycji, która jednocześnie stanowi koszt bezpośrednio związany z podniesieniem poziomu ochrony środowiska.</w:t>
      </w:r>
    </w:p>
    <w:p w14:paraId="3E54309F" w14:textId="77777777" w:rsidR="009D123A" w:rsidRPr="00E40776" w:rsidRDefault="009D123A" w:rsidP="008A5159">
      <w:pPr>
        <w:spacing w:after="120" w:line="276" w:lineRule="auto"/>
        <w:contextualSpacing/>
        <w:rPr>
          <w:rFonts w:eastAsia="Calibri" w:cstheme="minorHAnsi"/>
          <w:bCs/>
          <w:sz w:val="24"/>
          <w:szCs w:val="24"/>
        </w:rPr>
      </w:pPr>
    </w:p>
    <w:p w14:paraId="4F6C7D1A" w14:textId="77777777" w:rsidR="009D123A" w:rsidRPr="00E40776" w:rsidRDefault="009D123A" w:rsidP="008A5159">
      <w:pPr>
        <w:spacing w:after="120" w:line="276" w:lineRule="auto"/>
        <w:contextualSpacing/>
        <w:rPr>
          <w:rFonts w:eastAsia="Calibri" w:cstheme="minorHAnsi"/>
          <w:bCs/>
          <w:sz w:val="24"/>
          <w:szCs w:val="24"/>
        </w:rPr>
      </w:pPr>
    </w:p>
    <w:p w14:paraId="4D4005BB" w14:textId="66C6EFDA" w:rsidR="008A5159" w:rsidRPr="00E40776" w:rsidRDefault="008A5159" w:rsidP="008A5159">
      <w:pPr>
        <w:spacing w:after="120" w:line="276" w:lineRule="auto"/>
        <w:contextualSpacing/>
        <w:rPr>
          <w:rFonts w:eastAsia="Calibri" w:cstheme="minorHAnsi"/>
          <w:sz w:val="24"/>
          <w:szCs w:val="24"/>
        </w:rPr>
      </w:pPr>
      <w:r w:rsidRPr="00E40776">
        <w:rPr>
          <w:rFonts w:eastAsia="Calibri" w:cstheme="minorHAnsi"/>
          <w:bCs/>
          <w:sz w:val="24"/>
          <w:szCs w:val="24"/>
        </w:rPr>
        <w:t>W ramach</w:t>
      </w:r>
      <w:r w:rsidRPr="00E40776">
        <w:rPr>
          <w:rFonts w:eastAsia="Calibri" w:cstheme="minorHAnsi"/>
          <w:sz w:val="24"/>
          <w:szCs w:val="24"/>
        </w:rPr>
        <w:t xml:space="preserve"> </w:t>
      </w:r>
      <w:r w:rsidRPr="00E40776">
        <w:rPr>
          <w:rFonts w:eastAsia="Calibri" w:cstheme="minorHAnsi"/>
          <w:b/>
          <w:bCs/>
          <w:sz w:val="24"/>
          <w:szCs w:val="24"/>
        </w:rPr>
        <w:t>pomocy</w:t>
      </w:r>
      <w:r w:rsidRPr="00E40776">
        <w:rPr>
          <w:rFonts w:eastAsia="Calibri" w:cstheme="minorHAnsi"/>
          <w:sz w:val="24"/>
          <w:szCs w:val="24"/>
        </w:rPr>
        <w:t xml:space="preserve"> </w:t>
      </w:r>
      <w:r w:rsidRPr="00E40776">
        <w:rPr>
          <w:rFonts w:eastAsia="Calibri" w:cstheme="minorHAnsi"/>
          <w:b/>
          <w:sz w:val="24"/>
          <w:szCs w:val="24"/>
        </w:rPr>
        <w:t>inwestycyjnej w układy wysokosprawnej kogeneracji</w:t>
      </w:r>
      <w:r w:rsidRPr="00E40776">
        <w:rPr>
          <w:rFonts w:eastAsia="Calibri" w:cstheme="minorHAnsi"/>
          <w:b/>
          <w:bCs/>
          <w:sz w:val="24"/>
          <w:szCs w:val="24"/>
        </w:rPr>
        <w:t xml:space="preserve"> (art. 40 rozporządzenia Komisji (UE) nr 651/2014)</w:t>
      </w:r>
      <w:r w:rsidRPr="00E40776">
        <w:rPr>
          <w:rFonts w:eastAsia="Calibri" w:cstheme="minorHAnsi"/>
          <w:sz w:val="24"/>
          <w:szCs w:val="24"/>
        </w:rPr>
        <w:t xml:space="preserve"> </w:t>
      </w:r>
      <w:r w:rsidRPr="00E40776">
        <w:rPr>
          <w:rFonts w:eastAsia="Calibri" w:cstheme="minorHAnsi"/>
          <w:bCs/>
          <w:sz w:val="24"/>
          <w:szCs w:val="24"/>
        </w:rPr>
        <w:t xml:space="preserve">kwalifikowalne są koszty wymienione </w:t>
      </w:r>
      <w:r w:rsidR="00084B78" w:rsidRPr="00E40776">
        <w:rPr>
          <w:rFonts w:eastAsia="Calibri" w:cstheme="minorHAnsi"/>
          <w:bCs/>
          <w:sz w:val="24"/>
          <w:szCs w:val="24"/>
        </w:rPr>
        <w:br/>
      </w:r>
      <w:r w:rsidRPr="00E40776">
        <w:rPr>
          <w:rFonts w:eastAsia="Calibri" w:cstheme="minorHAnsi"/>
          <w:bCs/>
          <w:sz w:val="24"/>
          <w:szCs w:val="24"/>
        </w:rPr>
        <w:t>w pozycjach od 7.3.16 do 7.3.17:</w:t>
      </w:r>
    </w:p>
    <w:p w14:paraId="2C28BE7C" w14:textId="77777777" w:rsidR="008A5159" w:rsidRPr="00E40776" w:rsidRDefault="008A5159" w:rsidP="008A5159">
      <w:pPr>
        <w:spacing w:after="120" w:line="276" w:lineRule="auto"/>
        <w:contextualSpacing/>
        <w:rPr>
          <w:rFonts w:eastAsia="Calibri" w:cstheme="minorHAnsi"/>
          <w:sz w:val="24"/>
          <w:szCs w:val="24"/>
        </w:rPr>
      </w:pPr>
    </w:p>
    <w:p w14:paraId="322075F0" w14:textId="77777777" w:rsidR="008A5159" w:rsidRPr="00E40776" w:rsidRDefault="008A5159" w:rsidP="008A5159">
      <w:pPr>
        <w:spacing w:after="120" w:line="276" w:lineRule="auto"/>
        <w:contextualSpacing/>
        <w:rPr>
          <w:rFonts w:eastAsia="Calibri" w:cstheme="minorHAnsi"/>
          <w:sz w:val="24"/>
          <w:szCs w:val="24"/>
        </w:rPr>
      </w:pPr>
      <w:r w:rsidRPr="00E40776">
        <w:rPr>
          <w:rFonts w:eastAsia="Calibri" w:cstheme="minorHAnsi"/>
          <w:sz w:val="24"/>
          <w:szCs w:val="24"/>
        </w:rPr>
        <w:t>Kwalifikowane są tylko i wyłącznie koszty dodatkowe i konieczne do tego, aby:</w:t>
      </w:r>
    </w:p>
    <w:p w14:paraId="22593854" w14:textId="51E55A52" w:rsidR="008A5159" w:rsidRPr="00E40776" w:rsidRDefault="008A5159" w:rsidP="008A5159">
      <w:pPr>
        <w:numPr>
          <w:ilvl w:val="0"/>
          <w:numId w:val="77"/>
        </w:numPr>
        <w:spacing w:after="120" w:line="276" w:lineRule="auto"/>
        <w:contextualSpacing/>
        <w:rPr>
          <w:rFonts w:eastAsia="Calibri" w:cstheme="minorHAnsi"/>
          <w:sz w:val="24"/>
          <w:szCs w:val="24"/>
        </w:rPr>
      </w:pPr>
      <w:r w:rsidRPr="00E40776">
        <w:rPr>
          <w:rFonts w:eastAsia="Calibri" w:cstheme="minorHAnsi"/>
          <w:sz w:val="24"/>
          <w:szCs w:val="24"/>
        </w:rPr>
        <w:t xml:space="preserve">instalacja mogła funkcjonować jako wysokosprawna instalacja kogeneracyjna </w:t>
      </w:r>
      <w:r w:rsidR="00084B78" w:rsidRPr="00E40776">
        <w:rPr>
          <w:rFonts w:eastAsia="Calibri" w:cstheme="minorHAnsi"/>
          <w:sz w:val="24"/>
          <w:szCs w:val="24"/>
        </w:rPr>
        <w:br/>
      </w:r>
      <w:r w:rsidRPr="00E40776">
        <w:rPr>
          <w:rFonts w:eastAsia="Calibri" w:cstheme="minorHAnsi"/>
          <w:sz w:val="24"/>
          <w:szCs w:val="24"/>
        </w:rPr>
        <w:t>w porównaniu z konwencjonalną instalacją energii elektrycznej lub grzewczej o takiej samej mocy lub</w:t>
      </w:r>
    </w:p>
    <w:p w14:paraId="53D2B493" w14:textId="3DC0FB8C" w:rsidR="008A5159" w:rsidRPr="00E40776" w:rsidRDefault="008A5159" w:rsidP="008A5159">
      <w:pPr>
        <w:numPr>
          <w:ilvl w:val="0"/>
          <w:numId w:val="77"/>
        </w:numPr>
        <w:spacing w:after="120" w:line="276" w:lineRule="auto"/>
        <w:contextualSpacing/>
        <w:rPr>
          <w:rFonts w:eastAsia="Calibri" w:cstheme="minorHAnsi"/>
          <w:sz w:val="24"/>
          <w:szCs w:val="24"/>
        </w:rPr>
      </w:pPr>
      <w:r w:rsidRPr="00E40776">
        <w:rPr>
          <w:rFonts w:eastAsia="Calibri" w:cstheme="minorHAnsi"/>
          <w:sz w:val="24"/>
          <w:szCs w:val="24"/>
        </w:rPr>
        <w:t>zmodernizować (</w:t>
      </w:r>
      <w:r w:rsidR="00AB0EF0" w:rsidRPr="00E40776">
        <w:rPr>
          <w:rFonts w:eastAsia="Calibri" w:cstheme="minorHAnsi"/>
          <w:sz w:val="24"/>
          <w:szCs w:val="24"/>
        </w:rPr>
        <w:t xml:space="preserve">w tym </w:t>
      </w:r>
      <w:r w:rsidRPr="00E40776">
        <w:rPr>
          <w:rFonts w:eastAsia="Calibri" w:cstheme="minorHAnsi"/>
          <w:sz w:val="24"/>
          <w:szCs w:val="24"/>
        </w:rPr>
        <w:t>tzw. konwersja) istniejącą instalację spełniającą próg wysokiej sprawności w celu uzyskania wyższej sprawności.</w:t>
      </w:r>
    </w:p>
    <w:p w14:paraId="55663EDF" w14:textId="77777777" w:rsidR="008A5159" w:rsidRPr="00E40776" w:rsidRDefault="008A5159" w:rsidP="008A5159">
      <w:pPr>
        <w:spacing w:after="120" w:line="276" w:lineRule="auto"/>
        <w:rPr>
          <w:rFonts w:eastAsia="Calibri" w:cstheme="minorHAnsi"/>
          <w:sz w:val="24"/>
          <w:szCs w:val="24"/>
        </w:rPr>
      </w:pPr>
      <w:r w:rsidRPr="00E40776">
        <w:rPr>
          <w:rFonts w:eastAsia="Calibri" w:cstheme="minorHAnsi"/>
          <w:sz w:val="24"/>
          <w:szCs w:val="24"/>
        </w:rPr>
        <w:t xml:space="preserve">Definicja kogeneracji zawarta jest w art. 2 ust. 108 ww. rozporządzenia, natomiast definicja wysokosprawnej kogeneracji zawarta jest w art. 2 ust. 107. </w:t>
      </w:r>
    </w:p>
    <w:p w14:paraId="4E86D830" w14:textId="77777777" w:rsidR="008A5159" w:rsidRPr="00E40776" w:rsidRDefault="008A5159" w:rsidP="008A5159">
      <w:pPr>
        <w:spacing w:after="120" w:line="276" w:lineRule="auto"/>
        <w:contextualSpacing/>
        <w:rPr>
          <w:rFonts w:eastAsia="Calibri" w:cstheme="minorHAnsi"/>
          <w:sz w:val="24"/>
          <w:szCs w:val="24"/>
        </w:rPr>
      </w:pPr>
      <w:r w:rsidRPr="00E40776">
        <w:rPr>
          <w:rFonts w:eastAsia="Calibri" w:cstheme="minorHAnsi"/>
          <w:sz w:val="24"/>
          <w:szCs w:val="24"/>
        </w:rPr>
        <w:lastRenderedPageBreak/>
        <w:t xml:space="preserve">Pomoc może zostać przyznana wyłącznie na moce nowo zainstalowane lub odnowione. </w:t>
      </w:r>
    </w:p>
    <w:p w14:paraId="262087D9" w14:textId="77777777" w:rsidR="008A5159" w:rsidRPr="00E40776" w:rsidRDefault="008A5159" w:rsidP="008A5159">
      <w:pPr>
        <w:spacing w:after="120" w:line="276" w:lineRule="auto"/>
        <w:rPr>
          <w:rFonts w:eastAsia="Calibri" w:cstheme="minorHAnsi"/>
          <w:sz w:val="24"/>
          <w:szCs w:val="24"/>
        </w:rPr>
      </w:pPr>
      <w:r w:rsidRPr="00E40776">
        <w:rPr>
          <w:rFonts w:eastAsia="Calibri" w:cstheme="minorHAnsi"/>
          <w:sz w:val="24"/>
          <w:szCs w:val="24"/>
        </w:rPr>
        <w:t xml:space="preserve">Wydatki kwalifikowane ustala się na dwa sposoby: jako koszty dodatkowe wyodrębnione oraz jako koszty dodatkowe referencyjne. </w:t>
      </w:r>
    </w:p>
    <w:p w14:paraId="6F1ED67B" w14:textId="79F4A433" w:rsidR="00450858" w:rsidRPr="00E40776" w:rsidRDefault="00450858" w:rsidP="00450858">
      <w:pPr>
        <w:spacing w:after="120" w:line="276" w:lineRule="auto"/>
        <w:rPr>
          <w:rFonts w:eastAsia="Calibri" w:cstheme="minorHAnsi"/>
          <w:sz w:val="24"/>
          <w:szCs w:val="24"/>
        </w:rPr>
      </w:pPr>
      <w:r w:rsidRPr="00E40776">
        <w:rPr>
          <w:rFonts w:eastAsia="Calibri" w:cstheme="minorHAnsi"/>
          <w:sz w:val="24"/>
          <w:szCs w:val="24"/>
        </w:rPr>
        <w:t>Za koszty inwestycji uznaje się koszty nabycia: gruntów; nieruchomości zabudowanych</w:t>
      </w:r>
      <w:r w:rsidR="00300D63" w:rsidRPr="00E40776">
        <w:rPr>
          <w:rFonts w:eastAsia="Calibri" w:cstheme="minorHAnsi"/>
          <w:sz w:val="24"/>
          <w:szCs w:val="24"/>
        </w:rPr>
        <w:t>;</w:t>
      </w:r>
      <w:r w:rsidRPr="00E40776">
        <w:rPr>
          <w:rFonts w:eastAsia="Calibri" w:cstheme="minorHAnsi"/>
          <w:sz w:val="24"/>
          <w:szCs w:val="24"/>
        </w:rPr>
        <w:t xml:space="preserve"> środków trwałych innych niż nieruchomości; wartości niematerialnych i prawnych lub robót </w:t>
      </w:r>
      <w:r w:rsidR="00084B78" w:rsidRPr="00E40776">
        <w:rPr>
          <w:rFonts w:eastAsia="Calibri" w:cstheme="minorHAnsi"/>
          <w:sz w:val="24"/>
          <w:szCs w:val="24"/>
        </w:rPr>
        <w:br/>
      </w:r>
      <w:r w:rsidRPr="00E40776">
        <w:rPr>
          <w:rFonts w:eastAsia="Calibri" w:cstheme="minorHAnsi"/>
          <w:sz w:val="24"/>
          <w:szCs w:val="24"/>
        </w:rPr>
        <w:t>i materiałów budowlanych.</w:t>
      </w:r>
    </w:p>
    <w:p w14:paraId="641E840C" w14:textId="77777777" w:rsidR="008A5159" w:rsidRPr="00E40776" w:rsidRDefault="008A5159" w:rsidP="00CC53F4">
      <w:pPr>
        <w:spacing w:after="120" w:line="276" w:lineRule="auto"/>
        <w:rPr>
          <w:rFonts w:eastAsia="Calibri" w:cstheme="minorHAnsi"/>
          <w:sz w:val="24"/>
          <w:szCs w:val="24"/>
        </w:rPr>
      </w:pPr>
    </w:p>
    <w:p w14:paraId="02954297" w14:textId="26E81DD1" w:rsidR="00F66F5C" w:rsidRPr="00E40776" w:rsidRDefault="00CC53F4" w:rsidP="00C955BD">
      <w:pPr>
        <w:pStyle w:val="Nagwek3"/>
        <w:rPr>
          <w:rFonts w:asciiTheme="minorHAnsi" w:hAnsiTheme="minorHAnsi" w:cstheme="minorHAnsi"/>
          <w:b/>
          <w:bCs/>
        </w:rPr>
      </w:pPr>
      <w:bookmarkStart w:id="180" w:name="_Toc126667575"/>
      <w:r w:rsidRPr="00E40776">
        <w:rPr>
          <w:rFonts w:asciiTheme="minorHAnsi" w:hAnsiTheme="minorHAnsi" w:cstheme="minorHAnsi"/>
          <w:b/>
          <w:bCs/>
        </w:rPr>
        <w:t xml:space="preserve">7.3.16 Dodatkowe koszty </w:t>
      </w:r>
      <w:r w:rsidR="0089638F" w:rsidRPr="00E40776">
        <w:rPr>
          <w:rFonts w:asciiTheme="minorHAnsi" w:hAnsiTheme="minorHAnsi" w:cstheme="minorHAnsi"/>
          <w:b/>
          <w:bCs/>
        </w:rPr>
        <w:t xml:space="preserve">inwestycji </w:t>
      </w:r>
      <w:r w:rsidRPr="00E40776">
        <w:rPr>
          <w:rFonts w:asciiTheme="minorHAnsi" w:hAnsiTheme="minorHAnsi" w:cstheme="minorHAnsi"/>
          <w:b/>
          <w:bCs/>
        </w:rPr>
        <w:t>- nowe instalacje kogeneracji (referencyjne)</w:t>
      </w:r>
      <w:bookmarkEnd w:id="180"/>
    </w:p>
    <w:p w14:paraId="111FC25F" w14:textId="77777777" w:rsidR="005A15DD" w:rsidRPr="00E40776" w:rsidRDefault="005A15DD" w:rsidP="005A15DD">
      <w:pPr>
        <w:rPr>
          <w:rFonts w:cstheme="minorHAnsi"/>
          <w:sz w:val="24"/>
          <w:szCs w:val="24"/>
        </w:rPr>
      </w:pPr>
    </w:p>
    <w:p w14:paraId="2C511FFB" w14:textId="2728901A" w:rsidR="00CC53F4" w:rsidRPr="00E40776" w:rsidRDefault="00CC53F4" w:rsidP="00CC53F4">
      <w:pPr>
        <w:spacing w:after="120" w:line="276" w:lineRule="auto"/>
        <w:contextualSpacing/>
        <w:rPr>
          <w:rFonts w:eastAsia="Calibri" w:cstheme="minorHAnsi"/>
          <w:sz w:val="24"/>
          <w:szCs w:val="24"/>
        </w:rPr>
      </w:pPr>
      <w:r w:rsidRPr="00E40776">
        <w:rPr>
          <w:rFonts w:eastAsia="Calibri" w:cstheme="minorHAnsi"/>
          <w:sz w:val="24"/>
          <w:szCs w:val="24"/>
        </w:rPr>
        <w:t xml:space="preserve">W przypadku nowych instalacji opisanych </w:t>
      </w:r>
      <w:r w:rsidR="002E5505" w:rsidRPr="00E40776">
        <w:rPr>
          <w:rFonts w:eastAsia="Calibri" w:cstheme="minorHAnsi"/>
          <w:sz w:val="24"/>
          <w:szCs w:val="24"/>
        </w:rPr>
        <w:t xml:space="preserve">powyżej </w:t>
      </w:r>
      <w:r w:rsidRPr="00E40776">
        <w:rPr>
          <w:rFonts w:eastAsia="Calibri" w:cstheme="minorHAnsi"/>
          <w:sz w:val="24"/>
          <w:szCs w:val="24"/>
        </w:rPr>
        <w:t xml:space="preserve">w </w:t>
      </w:r>
      <w:r w:rsidR="002C1AD5" w:rsidRPr="00E40776">
        <w:rPr>
          <w:rFonts w:eastAsia="Calibri" w:cstheme="minorHAnsi"/>
          <w:sz w:val="24"/>
          <w:szCs w:val="24"/>
        </w:rPr>
        <w:t>li</w:t>
      </w:r>
      <w:r w:rsidRPr="00E40776">
        <w:rPr>
          <w:rFonts w:eastAsia="Calibri" w:cstheme="minorHAnsi"/>
          <w:sz w:val="24"/>
          <w:szCs w:val="24"/>
        </w:rPr>
        <w:t>t.</w:t>
      </w:r>
      <w:r w:rsidR="002C1AD5" w:rsidRPr="00E40776">
        <w:rPr>
          <w:rFonts w:eastAsia="Calibri" w:cstheme="minorHAnsi"/>
          <w:sz w:val="24"/>
          <w:szCs w:val="24"/>
        </w:rPr>
        <w:t xml:space="preserve"> a)</w:t>
      </w:r>
      <w:r w:rsidRPr="00E40776">
        <w:rPr>
          <w:rFonts w:eastAsia="Calibri" w:cstheme="minorHAnsi"/>
          <w:sz w:val="24"/>
          <w:szCs w:val="24"/>
        </w:rPr>
        <w:t xml:space="preserve"> kosztami kwalifikowanymi będzie różnica pomiędzy kosztami planowanej do realizacji inwestycji w wysokosprawną kogenerację a kosztami inwestycji w konwencjonalną instalację energii elektrycznej</w:t>
      </w:r>
      <w:r w:rsidR="002C1AD5" w:rsidRPr="00E40776">
        <w:rPr>
          <w:rFonts w:eastAsia="Calibri" w:cstheme="minorHAnsi"/>
          <w:sz w:val="24"/>
          <w:szCs w:val="24"/>
        </w:rPr>
        <w:t xml:space="preserve"> lub grzewczej o takiej samej mocy</w:t>
      </w:r>
      <w:r w:rsidRPr="00E40776">
        <w:rPr>
          <w:rFonts w:eastAsia="Calibri" w:cstheme="minorHAnsi"/>
          <w:sz w:val="24"/>
          <w:szCs w:val="24"/>
        </w:rPr>
        <w:t>. Intensywnoś</w:t>
      </w:r>
      <w:r w:rsidR="006849F7" w:rsidRPr="00E40776">
        <w:rPr>
          <w:rFonts w:eastAsia="Calibri" w:cstheme="minorHAnsi"/>
          <w:sz w:val="24"/>
          <w:szCs w:val="24"/>
        </w:rPr>
        <w:t>ć</w:t>
      </w:r>
      <w:r w:rsidRPr="00E40776">
        <w:rPr>
          <w:rFonts w:eastAsia="Calibri" w:cstheme="minorHAnsi"/>
          <w:sz w:val="24"/>
          <w:szCs w:val="24"/>
        </w:rPr>
        <w:t xml:space="preserve"> dofinansowania, o której mowa w pkt 7.2 lit h) dotyczy w tym przypadku wskazanej wyżej różnicy w kosztach. </w:t>
      </w:r>
    </w:p>
    <w:p w14:paraId="29579549" w14:textId="77777777" w:rsidR="002E5505" w:rsidRPr="00E40776" w:rsidRDefault="002E5505" w:rsidP="00CC53F4">
      <w:pPr>
        <w:spacing w:after="120" w:line="276" w:lineRule="auto"/>
        <w:contextualSpacing/>
        <w:rPr>
          <w:rFonts w:eastAsia="Calibri" w:cstheme="minorHAnsi"/>
          <w:sz w:val="24"/>
          <w:szCs w:val="24"/>
        </w:rPr>
      </w:pPr>
    </w:p>
    <w:p w14:paraId="2ABF76A9" w14:textId="0A707CF3" w:rsidR="00F66F5C" w:rsidRPr="00E40776" w:rsidRDefault="00CC53F4" w:rsidP="00C955BD">
      <w:pPr>
        <w:pStyle w:val="Nagwek3"/>
        <w:rPr>
          <w:rFonts w:asciiTheme="minorHAnsi" w:hAnsiTheme="minorHAnsi" w:cstheme="minorHAnsi"/>
          <w:b/>
          <w:bCs/>
        </w:rPr>
      </w:pPr>
      <w:bookmarkStart w:id="181" w:name="_Toc126667576"/>
      <w:r w:rsidRPr="00E40776">
        <w:rPr>
          <w:rFonts w:asciiTheme="minorHAnsi" w:hAnsiTheme="minorHAnsi" w:cstheme="minorHAnsi"/>
          <w:b/>
          <w:bCs/>
        </w:rPr>
        <w:t>7.3.17 Dodatkowe koszty inwestycji – konwersja w kogenerację (wyodrębnione)</w:t>
      </w:r>
      <w:bookmarkEnd w:id="181"/>
    </w:p>
    <w:p w14:paraId="18761FDE" w14:textId="77777777" w:rsidR="005A15DD" w:rsidRPr="00E40776" w:rsidRDefault="005A15DD" w:rsidP="005A15DD">
      <w:pPr>
        <w:rPr>
          <w:rFonts w:cstheme="minorHAnsi"/>
          <w:sz w:val="24"/>
          <w:szCs w:val="24"/>
        </w:rPr>
      </w:pPr>
    </w:p>
    <w:p w14:paraId="3299F255" w14:textId="7AEDB766" w:rsidR="00CC53F4" w:rsidRPr="00E40776" w:rsidRDefault="00CC53F4" w:rsidP="00CC53F4">
      <w:pPr>
        <w:spacing w:after="120" w:line="276" w:lineRule="auto"/>
        <w:rPr>
          <w:rFonts w:eastAsia="Calibri" w:cstheme="minorHAnsi"/>
          <w:sz w:val="24"/>
          <w:szCs w:val="24"/>
        </w:rPr>
      </w:pPr>
      <w:r w:rsidRPr="00E40776">
        <w:rPr>
          <w:rFonts w:eastAsia="Calibri" w:cstheme="minorHAnsi"/>
          <w:sz w:val="24"/>
          <w:szCs w:val="24"/>
        </w:rPr>
        <w:t>W prz</w:t>
      </w:r>
      <w:r w:rsidR="00D213AC" w:rsidRPr="00E40776">
        <w:rPr>
          <w:rFonts w:eastAsia="Calibri" w:cstheme="minorHAnsi"/>
          <w:sz w:val="24"/>
          <w:szCs w:val="24"/>
        </w:rPr>
        <w:t>y</w:t>
      </w:r>
      <w:r w:rsidRPr="00E40776">
        <w:rPr>
          <w:rFonts w:eastAsia="Calibri" w:cstheme="minorHAnsi"/>
          <w:sz w:val="24"/>
          <w:szCs w:val="24"/>
        </w:rPr>
        <w:t xml:space="preserve">padku modernizacji instalacji opisanych </w:t>
      </w:r>
      <w:r w:rsidR="002E5505" w:rsidRPr="00E40776">
        <w:rPr>
          <w:rFonts w:eastAsia="Calibri" w:cstheme="minorHAnsi"/>
          <w:sz w:val="24"/>
          <w:szCs w:val="24"/>
        </w:rPr>
        <w:t xml:space="preserve">powyżej </w:t>
      </w:r>
      <w:r w:rsidRPr="00E40776">
        <w:rPr>
          <w:rFonts w:eastAsia="Calibri" w:cstheme="minorHAnsi"/>
          <w:sz w:val="24"/>
          <w:szCs w:val="24"/>
        </w:rPr>
        <w:t xml:space="preserve">w </w:t>
      </w:r>
      <w:r w:rsidR="002C1AD5" w:rsidRPr="00E40776">
        <w:rPr>
          <w:rFonts w:eastAsia="Calibri" w:cstheme="minorHAnsi"/>
          <w:sz w:val="24"/>
          <w:szCs w:val="24"/>
        </w:rPr>
        <w:t>li</w:t>
      </w:r>
      <w:r w:rsidRPr="00E40776">
        <w:rPr>
          <w:rFonts w:eastAsia="Calibri" w:cstheme="minorHAnsi"/>
          <w:sz w:val="24"/>
          <w:szCs w:val="24"/>
        </w:rPr>
        <w:t xml:space="preserve">t. b) kosztami kwalifikowanymi będą wydatki bezpośrednio związane z modernizacją instalacji. </w:t>
      </w:r>
    </w:p>
    <w:p w14:paraId="67B5D9B4" w14:textId="77777777" w:rsidR="002E5505" w:rsidRPr="00E40776" w:rsidRDefault="002E5505" w:rsidP="00CC53F4">
      <w:pPr>
        <w:spacing w:after="120" w:line="276" w:lineRule="auto"/>
        <w:rPr>
          <w:rFonts w:eastAsia="Calibri" w:cstheme="minorHAnsi"/>
          <w:bCs/>
          <w:sz w:val="24"/>
          <w:szCs w:val="24"/>
        </w:rPr>
      </w:pPr>
    </w:p>
    <w:p w14:paraId="2FC54A14" w14:textId="394C411F" w:rsidR="00CC53F4" w:rsidRPr="00E40776" w:rsidRDefault="00CC53F4" w:rsidP="00CC53F4">
      <w:pPr>
        <w:spacing w:after="120" w:line="276" w:lineRule="auto"/>
        <w:rPr>
          <w:rFonts w:eastAsia="Calibri" w:cstheme="minorHAnsi"/>
          <w:bCs/>
          <w:sz w:val="24"/>
          <w:szCs w:val="24"/>
        </w:rPr>
      </w:pPr>
      <w:r w:rsidRPr="00E40776">
        <w:rPr>
          <w:rFonts w:eastAsia="Calibri" w:cstheme="minorHAnsi"/>
          <w:bCs/>
          <w:sz w:val="24"/>
          <w:szCs w:val="24"/>
        </w:rPr>
        <w:t>W ramach pomocy</w:t>
      </w:r>
      <w:r w:rsidRPr="00E40776">
        <w:rPr>
          <w:rFonts w:eastAsia="Calibri" w:cstheme="minorHAnsi"/>
          <w:b/>
          <w:bCs/>
          <w:sz w:val="24"/>
          <w:szCs w:val="24"/>
        </w:rPr>
        <w:t xml:space="preserve"> </w:t>
      </w:r>
      <w:r w:rsidRPr="00E40776">
        <w:rPr>
          <w:rFonts w:eastAsia="Calibri" w:cstheme="minorHAnsi"/>
          <w:b/>
          <w:sz w:val="24"/>
          <w:szCs w:val="24"/>
        </w:rPr>
        <w:t>inwestycyjnej na propagowanie energii ze źródeł odnawialnych (art. 41 rozporządzenia Komisji (UE) nr 651/2014)</w:t>
      </w:r>
      <w:r w:rsidRPr="00E40776">
        <w:rPr>
          <w:rFonts w:eastAsia="Calibri" w:cstheme="minorHAnsi"/>
          <w:sz w:val="24"/>
          <w:szCs w:val="24"/>
        </w:rPr>
        <w:t xml:space="preserve"> </w:t>
      </w:r>
      <w:r w:rsidRPr="00E40776">
        <w:rPr>
          <w:rFonts w:eastAsia="Calibri" w:cstheme="minorHAnsi"/>
          <w:bCs/>
          <w:sz w:val="24"/>
          <w:szCs w:val="24"/>
        </w:rPr>
        <w:t xml:space="preserve">kwalifikowalne są wydatki wymienione </w:t>
      </w:r>
      <w:r w:rsidR="00084B78" w:rsidRPr="00E40776">
        <w:rPr>
          <w:rFonts w:eastAsia="Calibri" w:cstheme="minorHAnsi"/>
          <w:bCs/>
          <w:sz w:val="24"/>
          <w:szCs w:val="24"/>
        </w:rPr>
        <w:br/>
      </w:r>
      <w:r w:rsidRPr="00E40776">
        <w:rPr>
          <w:rFonts w:eastAsia="Calibri" w:cstheme="minorHAnsi"/>
          <w:bCs/>
          <w:sz w:val="24"/>
          <w:szCs w:val="24"/>
        </w:rPr>
        <w:t>w pozycjach od 7.3.18 do 7.3.20:</w:t>
      </w:r>
    </w:p>
    <w:bookmarkEnd w:id="177"/>
    <w:p w14:paraId="3EB7AC0B" w14:textId="3D6B2132" w:rsidR="00CC53F4" w:rsidRPr="00E40776" w:rsidRDefault="00CC53F4" w:rsidP="00CC53F4">
      <w:pPr>
        <w:spacing w:after="120" w:line="276" w:lineRule="auto"/>
        <w:contextualSpacing/>
        <w:rPr>
          <w:rFonts w:eastAsia="Calibri" w:cstheme="minorHAnsi"/>
          <w:sz w:val="24"/>
          <w:szCs w:val="24"/>
        </w:rPr>
      </w:pPr>
      <w:r w:rsidRPr="00E40776">
        <w:rPr>
          <w:rFonts w:eastAsia="Calibri" w:cstheme="minorHAnsi"/>
          <w:sz w:val="24"/>
          <w:szCs w:val="24"/>
        </w:rPr>
        <w:t xml:space="preserve">Kwalifikowane są tylko i wyłącznie koszty dodatkowe, konieczne i bezpośrednio związane </w:t>
      </w:r>
      <w:r w:rsidR="00084B78" w:rsidRPr="00E40776">
        <w:rPr>
          <w:rFonts w:eastAsia="Calibri" w:cstheme="minorHAnsi"/>
          <w:sz w:val="24"/>
          <w:szCs w:val="24"/>
        </w:rPr>
        <w:br/>
      </w:r>
      <w:r w:rsidRPr="00E40776">
        <w:rPr>
          <w:rFonts w:eastAsia="Calibri" w:cstheme="minorHAnsi"/>
          <w:sz w:val="24"/>
          <w:szCs w:val="24"/>
        </w:rPr>
        <w:t xml:space="preserve">z propagowaniem energii ze źródeł odnawialnych, o której mowa w art. 2 ust. 109 ww. rozporządzenia. </w:t>
      </w:r>
    </w:p>
    <w:p w14:paraId="2D8C6C8D" w14:textId="77777777" w:rsidR="000875B2" w:rsidRPr="00E40776" w:rsidRDefault="000875B2" w:rsidP="00CC53F4">
      <w:pPr>
        <w:spacing w:after="120" w:line="276" w:lineRule="auto"/>
        <w:contextualSpacing/>
        <w:rPr>
          <w:rFonts w:eastAsia="Calibri" w:cstheme="minorHAnsi"/>
          <w:sz w:val="24"/>
          <w:szCs w:val="24"/>
        </w:rPr>
      </w:pPr>
    </w:p>
    <w:p w14:paraId="2750067A" w14:textId="77777777" w:rsidR="00CC53F4" w:rsidRPr="00E40776" w:rsidRDefault="00CC53F4" w:rsidP="00CC53F4">
      <w:pPr>
        <w:spacing w:after="120" w:line="276" w:lineRule="auto"/>
        <w:rPr>
          <w:rFonts w:eastAsia="Calibri" w:cstheme="minorHAnsi"/>
          <w:sz w:val="24"/>
          <w:szCs w:val="24"/>
        </w:rPr>
      </w:pPr>
      <w:r w:rsidRPr="00E40776">
        <w:rPr>
          <w:rFonts w:eastAsia="Calibri" w:cstheme="minorHAnsi"/>
          <w:sz w:val="24"/>
          <w:szCs w:val="24"/>
        </w:rPr>
        <w:t>Wydatków, które nie są bezpośrednio związane z osiągnięciem wyższego poziomu ochrony środowiska, nie uznaje się za kwalifikowalne.</w:t>
      </w:r>
    </w:p>
    <w:p w14:paraId="4415400D" w14:textId="77777777" w:rsidR="00CC53F4" w:rsidRPr="00E40776" w:rsidRDefault="00CC53F4" w:rsidP="00CC53F4">
      <w:pPr>
        <w:spacing w:after="120" w:line="276" w:lineRule="auto"/>
        <w:contextualSpacing/>
        <w:rPr>
          <w:rFonts w:eastAsia="Calibri" w:cstheme="minorHAnsi"/>
          <w:sz w:val="24"/>
          <w:szCs w:val="24"/>
        </w:rPr>
      </w:pPr>
      <w:r w:rsidRPr="00E40776">
        <w:rPr>
          <w:rFonts w:eastAsia="Calibri" w:cstheme="minorHAnsi"/>
          <w:sz w:val="24"/>
          <w:szCs w:val="24"/>
        </w:rPr>
        <w:t>Pomoc na wydatki związane z inwestycją na propagowanie energii ze źródeł odnawialnych, nie może zostać przyznana w przypadkach, o których mowa w art. 41 pkt. 3 – 5 ww. rozporządzenia. Pomoc przyznawana jest wyłącznie na nowe instalacje.</w:t>
      </w:r>
    </w:p>
    <w:p w14:paraId="7E47025E" w14:textId="77777777" w:rsidR="00CC53F4" w:rsidRPr="00E40776" w:rsidRDefault="00CC53F4" w:rsidP="00CC53F4">
      <w:pPr>
        <w:spacing w:after="120" w:line="276" w:lineRule="auto"/>
        <w:contextualSpacing/>
        <w:rPr>
          <w:rFonts w:eastAsia="Calibri" w:cstheme="minorHAnsi"/>
          <w:sz w:val="24"/>
          <w:szCs w:val="24"/>
        </w:rPr>
      </w:pPr>
    </w:p>
    <w:p w14:paraId="0532D394" w14:textId="0D17307C" w:rsidR="00CC53F4" w:rsidRPr="00E40776" w:rsidRDefault="00CC53F4" w:rsidP="00CC53F4">
      <w:pPr>
        <w:spacing w:after="120" w:line="276" w:lineRule="auto"/>
        <w:rPr>
          <w:rFonts w:eastAsia="Calibri" w:cstheme="minorHAnsi"/>
          <w:sz w:val="24"/>
          <w:szCs w:val="24"/>
        </w:rPr>
      </w:pPr>
      <w:r w:rsidRPr="00E40776">
        <w:rPr>
          <w:rFonts w:eastAsia="Calibri" w:cstheme="minorHAnsi"/>
          <w:sz w:val="24"/>
          <w:szCs w:val="24"/>
        </w:rPr>
        <w:t xml:space="preserve">Wydatki kwalifikowane ustala się na trzy sposoby: jako koszty dodatkowe wyodrębnione, jako koszty dodatkowe referencyjne oraz koszty małych instalacji. </w:t>
      </w:r>
    </w:p>
    <w:p w14:paraId="52BE1CBA" w14:textId="1C96D88D" w:rsidR="00450858" w:rsidRPr="00E40776" w:rsidRDefault="00450858" w:rsidP="00450858">
      <w:pPr>
        <w:spacing w:after="120" w:line="276" w:lineRule="auto"/>
        <w:rPr>
          <w:rFonts w:eastAsia="Calibri" w:cstheme="minorHAnsi"/>
          <w:sz w:val="24"/>
          <w:szCs w:val="24"/>
        </w:rPr>
      </w:pPr>
      <w:r w:rsidRPr="00E40776">
        <w:rPr>
          <w:rFonts w:eastAsia="Calibri" w:cstheme="minorHAnsi"/>
          <w:sz w:val="24"/>
          <w:szCs w:val="24"/>
        </w:rPr>
        <w:lastRenderedPageBreak/>
        <w:t>Za koszty inwestycji uznaje się koszty nabycia: gruntów; nieruchomości zabudowanych</w:t>
      </w:r>
      <w:r w:rsidR="00300D63" w:rsidRPr="00E40776">
        <w:rPr>
          <w:rFonts w:eastAsia="Calibri" w:cstheme="minorHAnsi"/>
          <w:sz w:val="24"/>
          <w:szCs w:val="24"/>
        </w:rPr>
        <w:t>;</w:t>
      </w:r>
      <w:r w:rsidRPr="00E40776">
        <w:rPr>
          <w:rFonts w:eastAsia="Calibri" w:cstheme="minorHAnsi"/>
          <w:sz w:val="24"/>
          <w:szCs w:val="24"/>
        </w:rPr>
        <w:t xml:space="preserve"> środków trwałych innych niż nieruchomości; wartości niematerialnych i prawnych lub robót i materiałów budowlanych.</w:t>
      </w:r>
    </w:p>
    <w:p w14:paraId="4CB4D0C4" w14:textId="77777777" w:rsidR="00EC41BD" w:rsidRPr="00E40776" w:rsidRDefault="00EC41BD" w:rsidP="00804602">
      <w:pPr>
        <w:pStyle w:val="Nagwek3"/>
        <w:rPr>
          <w:rFonts w:asciiTheme="minorHAnsi" w:hAnsiTheme="minorHAnsi" w:cstheme="minorHAnsi"/>
          <w:b/>
          <w:bCs/>
        </w:rPr>
      </w:pPr>
    </w:p>
    <w:p w14:paraId="14EEC72C" w14:textId="06B133DC" w:rsidR="00F66F5C" w:rsidRPr="00E40776" w:rsidRDefault="00CC53F4" w:rsidP="00C955BD">
      <w:pPr>
        <w:pStyle w:val="Nagwek3"/>
        <w:rPr>
          <w:rFonts w:asciiTheme="minorHAnsi" w:hAnsiTheme="minorHAnsi" w:cstheme="minorHAnsi"/>
          <w:b/>
          <w:bCs/>
        </w:rPr>
      </w:pPr>
      <w:bookmarkStart w:id="182" w:name="_Toc126667577"/>
      <w:r w:rsidRPr="00E40776">
        <w:rPr>
          <w:rFonts w:asciiTheme="minorHAnsi" w:hAnsiTheme="minorHAnsi" w:cstheme="minorHAnsi"/>
          <w:b/>
          <w:bCs/>
        </w:rPr>
        <w:t>7.3.18 Dodatkowe koszty inwestycji – OZE (wyodrębnione)</w:t>
      </w:r>
      <w:bookmarkEnd w:id="182"/>
    </w:p>
    <w:p w14:paraId="571F38D7" w14:textId="77777777" w:rsidR="005A15DD" w:rsidRPr="00E40776" w:rsidRDefault="005A15DD" w:rsidP="005A15DD">
      <w:pPr>
        <w:rPr>
          <w:rFonts w:cstheme="minorHAnsi"/>
          <w:sz w:val="24"/>
          <w:szCs w:val="24"/>
        </w:rPr>
      </w:pPr>
    </w:p>
    <w:p w14:paraId="298C1E94" w14:textId="0E37FCED" w:rsidR="00CC53F4" w:rsidRPr="00E40776" w:rsidRDefault="00CC53F4" w:rsidP="00CC53F4">
      <w:pPr>
        <w:spacing w:after="120" w:line="276" w:lineRule="auto"/>
        <w:rPr>
          <w:rFonts w:eastAsia="Calibri" w:cstheme="minorHAnsi"/>
          <w:sz w:val="24"/>
          <w:szCs w:val="24"/>
        </w:rPr>
      </w:pPr>
      <w:r w:rsidRPr="00E40776">
        <w:rPr>
          <w:rFonts w:eastAsia="Calibri" w:cstheme="minorHAnsi"/>
          <w:bCs/>
          <w:sz w:val="24"/>
          <w:szCs w:val="24"/>
        </w:rPr>
        <w:t xml:space="preserve">W ramach tej kategorii </w:t>
      </w:r>
      <w:r w:rsidRPr="00E40776">
        <w:rPr>
          <w:rFonts w:eastAsia="Calibri" w:cstheme="minorHAnsi"/>
          <w:sz w:val="24"/>
          <w:szCs w:val="24"/>
        </w:rPr>
        <w:t>za koszty kwalifikowalne uznaje się koszty, które są związane bezpośrednio i w całości z propagowaniem energii ze źródeł odnawialnych i można je wyodrębnić z całkowitych kosztów inwestycji jako oddzielną inwestycję, na przykład jako łatwy do wyodrębnienia dodatkowy element w już istniejącym obiekcie.</w:t>
      </w:r>
    </w:p>
    <w:p w14:paraId="23CC9CFD" w14:textId="77777777" w:rsidR="007F73CA" w:rsidRPr="00E40776" w:rsidRDefault="007F73CA" w:rsidP="002E5505">
      <w:pPr>
        <w:spacing w:after="120" w:line="276" w:lineRule="auto"/>
        <w:rPr>
          <w:rFonts w:eastAsia="Calibri" w:cstheme="minorHAnsi"/>
          <w:sz w:val="24"/>
          <w:szCs w:val="24"/>
        </w:rPr>
      </w:pPr>
    </w:p>
    <w:p w14:paraId="1C0758C7" w14:textId="17DBD7B5" w:rsidR="008A5159" w:rsidRPr="00E40776" w:rsidRDefault="00CC53F4" w:rsidP="00C955BD">
      <w:pPr>
        <w:pStyle w:val="Nagwek3"/>
        <w:rPr>
          <w:rFonts w:asciiTheme="minorHAnsi" w:hAnsiTheme="minorHAnsi" w:cstheme="minorHAnsi"/>
          <w:b/>
          <w:bCs/>
        </w:rPr>
      </w:pPr>
      <w:bookmarkStart w:id="183" w:name="_Toc126667578"/>
      <w:r w:rsidRPr="00E40776">
        <w:rPr>
          <w:rFonts w:asciiTheme="minorHAnsi" w:hAnsiTheme="minorHAnsi" w:cstheme="minorHAnsi"/>
          <w:b/>
          <w:bCs/>
        </w:rPr>
        <w:t>7.3.19 Dodatkowe koszty inwestycji – OZE (referencyjne)</w:t>
      </w:r>
      <w:bookmarkEnd w:id="183"/>
    </w:p>
    <w:p w14:paraId="67EEFF63" w14:textId="77777777" w:rsidR="005A15DD" w:rsidRPr="00E40776" w:rsidRDefault="005A15DD" w:rsidP="005A15DD">
      <w:pPr>
        <w:rPr>
          <w:rFonts w:cstheme="minorHAnsi"/>
          <w:sz w:val="24"/>
          <w:szCs w:val="24"/>
        </w:rPr>
      </w:pPr>
    </w:p>
    <w:p w14:paraId="6CD07E2F" w14:textId="77777777" w:rsidR="00307C4B" w:rsidRPr="00E40776" w:rsidRDefault="00CC53F4" w:rsidP="00307C4B">
      <w:pPr>
        <w:spacing w:after="120" w:line="276" w:lineRule="auto"/>
        <w:rPr>
          <w:rStyle w:val="markedcontent"/>
          <w:rFonts w:cstheme="minorHAnsi"/>
          <w:iCs/>
          <w:sz w:val="24"/>
          <w:szCs w:val="24"/>
        </w:rPr>
      </w:pPr>
      <w:r w:rsidRPr="00E40776">
        <w:rPr>
          <w:rFonts w:eastAsia="Calibri" w:cstheme="minorHAnsi"/>
          <w:sz w:val="24"/>
          <w:szCs w:val="24"/>
        </w:rPr>
        <w:t xml:space="preserve">Jeżeli kosztów inwestycji w propagowanie energii ze źródeł odnawialnych nie da się wyodrębnić jako oddzielną inwestycję, określa się je przez odniesienie do podobnej, mniej przyjaznej dla środowiska inwestycji, która prawdopodobnie zostałaby przeprowadzona w przypadku braku dofinansowania. </w:t>
      </w:r>
      <w:r w:rsidR="00307C4B" w:rsidRPr="00E40776">
        <w:rPr>
          <w:rStyle w:val="markedcontent"/>
          <w:rFonts w:cstheme="minorHAnsi"/>
          <w:iCs/>
          <w:sz w:val="24"/>
          <w:szCs w:val="24"/>
        </w:rPr>
        <w:t xml:space="preserve">Inwestycja podobna mniej przyjazna środowisku oznacza porównywalną pod względem technicznym  inwestycję o takich samych </w:t>
      </w:r>
      <w:r w:rsidR="00307C4B" w:rsidRPr="00E40776">
        <w:rPr>
          <w:rStyle w:val="highlight"/>
          <w:rFonts w:cstheme="minorHAnsi"/>
          <w:iCs/>
          <w:sz w:val="24"/>
          <w:szCs w:val="24"/>
        </w:rPr>
        <w:t>zdolnoś</w:t>
      </w:r>
      <w:r w:rsidR="00307C4B" w:rsidRPr="00E40776">
        <w:rPr>
          <w:rStyle w:val="markedcontent"/>
          <w:rFonts w:cstheme="minorHAnsi"/>
          <w:iCs/>
          <w:sz w:val="24"/>
          <w:szCs w:val="24"/>
        </w:rPr>
        <w:t>ciach wytwórczych i wszystkich innych parametrach technicznych (z wyjątkiem</w:t>
      </w:r>
      <w:r w:rsidR="00307C4B" w:rsidRPr="00E40776">
        <w:rPr>
          <w:rStyle w:val="markedcontent"/>
          <w:rFonts w:cstheme="minorHAnsi"/>
          <w:sz w:val="24"/>
          <w:szCs w:val="24"/>
        </w:rPr>
        <w:t xml:space="preserve"> </w:t>
      </w:r>
      <w:r w:rsidR="00307C4B" w:rsidRPr="00E40776">
        <w:rPr>
          <w:rStyle w:val="markedcontent"/>
          <w:rFonts w:cstheme="minorHAnsi"/>
          <w:iCs/>
          <w:sz w:val="24"/>
          <w:szCs w:val="24"/>
        </w:rPr>
        <w:t>tych, które są bezpośrednio związane z dodatkowymi inwestycjami w zamierzony cel).</w:t>
      </w:r>
    </w:p>
    <w:p w14:paraId="1C816B73" w14:textId="10527CE0" w:rsidR="00CC53F4" w:rsidRPr="00E40776" w:rsidRDefault="00CC53F4" w:rsidP="00CC53F4">
      <w:pPr>
        <w:spacing w:after="120" w:line="276" w:lineRule="auto"/>
        <w:contextualSpacing/>
        <w:rPr>
          <w:rFonts w:eastAsia="Calibri" w:cstheme="minorHAnsi"/>
          <w:sz w:val="24"/>
          <w:szCs w:val="24"/>
        </w:rPr>
      </w:pPr>
      <w:r w:rsidRPr="00E40776">
        <w:rPr>
          <w:rFonts w:eastAsia="Calibri" w:cstheme="minorHAnsi"/>
          <w:sz w:val="24"/>
          <w:szCs w:val="24"/>
        </w:rPr>
        <w:t>Koszty kwalifikowalne w tym przypadku, to różnica między kosztami obydwu inwestycji, która jednocześnie stanowi koszt bezpośrednio związany z podniesieniem ochrony środowiska. Intensywnoś</w:t>
      </w:r>
      <w:r w:rsidR="00975AF4" w:rsidRPr="00E40776">
        <w:rPr>
          <w:rFonts w:eastAsia="Calibri" w:cstheme="minorHAnsi"/>
          <w:sz w:val="24"/>
          <w:szCs w:val="24"/>
        </w:rPr>
        <w:t>ć</w:t>
      </w:r>
      <w:r w:rsidRPr="00E40776">
        <w:rPr>
          <w:rFonts w:eastAsia="Calibri" w:cstheme="minorHAnsi"/>
          <w:sz w:val="24"/>
          <w:szCs w:val="24"/>
        </w:rPr>
        <w:t xml:space="preserve"> dofinansowania, o której mowa w pkt. 7.2 lit i) dotyczy w tym przypadku wskazanej wyżej różnicy w kosztach. </w:t>
      </w:r>
    </w:p>
    <w:p w14:paraId="478D6741" w14:textId="77777777" w:rsidR="00AB42D1" w:rsidRPr="00E40776" w:rsidRDefault="00AB42D1" w:rsidP="00CC53F4">
      <w:pPr>
        <w:spacing w:after="120" w:line="276" w:lineRule="auto"/>
        <w:contextualSpacing/>
        <w:rPr>
          <w:rFonts w:eastAsia="Calibri" w:cstheme="minorHAnsi"/>
          <w:sz w:val="24"/>
          <w:szCs w:val="24"/>
        </w:rPr>
      </w:pPr>
    </w:p>
    <w:p w14:paraId="0E47E697" w14:textId="05995BF1" w:rsidR="008A5159" w:rsidRPr="00E40776" w:rsidRDefault="00CC53F4" w:rsidP="00C955BD">
      <w:pPr>
        <w:pStyle w:val="Nagwek3"/>
        <w:rPr>
          <w:rFonts w:asciiTheme="minorHAnsi" w:hAnsiTheme="minorHAnsi" w:cstheme="minorHAnsi"/>
          <w:b/>
          <w:bCs/>
        </w:rPr>
      </w:pPr>
      <w:bookmarkStart w:id="184" w:name="_Toc126667579"/>
      <w:r w:rsidRPr="00E40776">
        <w:rPr>
          <w:rFonts w:asciiTheme="minorHAnsi" w:hAnsiTheme="minorHAnsi" w:cstheme="minorHAnsi"/>
          <w:b/>
          <w:bCs/>
        </w:rPr>
        <w:t>7.3.20</w:t>
      </w:r>
      <w:r w:rsidRPr="00E40776">
        <w:rPr>
          <w:rFonts w:asciiTheme="minorHAnsi" w:hAnsiTheme="minorHAnsi" w:cstheme="minorHAnsi"/>
          <w:b/>
          <w:bCs/>
        </w:rPr>
        <w:tab/>
        <w:t>Dodatkowe koszty inwestycji – OZE (małe instalacje)</w:t>
      </w:r>
      <w:bookmarkEnd w:id="184"/>
    </w:p>
    <w:p w14:paraId="6768DFA7" w14:textId="77777777" w:rsidR="00DC00CA" w:rsidRPr="00E40776" w:rsidRDefault="00DC00CA" w:rsidP="00DC00CA">
      <w:pPr>
        <w:rPr>
          <w:rFonts w:cstheme="minorHAnsi"/>
          <w:sz w:val="24"/>
          <w:szCs w:val="24"/>
        </w:rPr>
      </w:pPr>
    </w:p>
    <w:p w14:paraId="7EA38D77" w14:textId="4A6B91A3" w:rsidR="00B33384" w:rsidRPr="00E40776" w:rsidRDefault="00B33384" w:rsidP="00CC53F4">
      <w:pPr>
        <w:spacing w:after="120" w:line="276" w:lineRule="auto"/>
        <w:rPr>
          <w:rFonts w:eastAsia="Calibri" w:cstheme="minorHAnsi"/>
          <w:sz w:val="24"/>
          <w:szCs w:val="24"/>
        </w:rPr>
      </w:pPr>
      <w:r w:rsidRPr="00E40776">
        <w:rPr>
          <w:rFonts w:eastAsia="Calibri" w:cstheme="minorHAnsi"/>
          <w:sz w:val="24"/>
          <w:szCs w:val="24"/>
        </w:rPr>
        <w:t>Koszty w tej kategorii mogą dotyczyć wyłącznie mikro instalacji, o których mowa w art. 2 pkt 19) ustawy z dnia 20 lutego 2015 r. o odnawialnych źródłach energii ( Dz. U. z 2022 poz. 1378 z późn.zm.).</w:t>
      </w:r>
    </w:p>
    <w:p w14:paraId="5D0D2B0C" w14:textId="6260E7A8" w:rsidR="007F73CA" w:rsidRPr="00E40776" w:rsidRDefault="00CC53F4" w:rsidP="00450858">
      <w:pPr>
        <w:spacing w:after="120" w:line="276" w:lineRule="auto"/>
        <w:rPr>
          <w:rFonts w:eastAsia="Calibri" w:cstheme="minorHAnsi"/>
          <w:sz w:val="24"/>
          <w:szCs w:val="24"/>
        </w:rPr>
      </w:pPr>
      <w:r w:rsidRPr="00E40776">
        <w:rPr>
          <w:rFonts w:eastAsia="Calibri" w:cstheme="minorHAnsi"/>
          <w:sz w:val="24"/>
          <w:szCs w:val="24"/>
        </w:rPr>
        <w:t>Jeżeli koszty inwestycji dotyczą mikro instalacji, za koszty kwalifikowalne uznaje się w tej kategorii całkowite koszty inwestycji w celu osiągnięcia wyższego poziomu ochrony środowiska.</w:t>
      </w:r>
    </w:p>
    <w:p w14:paraId="5E6A47FF" w14:textId="738F139F" w:rsidR="008A5159" w:rsidRDefault="008A5159" w:rsidP="00CC53F4">
      <w:pPr>
        <w:spacing w:after="120" w:line="276" w:lineRule="auto"/>
        <w:contextualSpacing/>
        <w:rPr>
          <w:rFonts w:eastAsia="Calibri" w:cstheme="minorHAnsi"/>
          <w:sz w:val="24"/>
          <w:szCs w:val="24"/>
        </w:rPr>
      </w:pPr>
    </w:p>
    <w:p w14:paraId="52F0A4DC" w14:textId="77777777" w:rsidR="00E40776" w:rsidRPr="00E40776" w:rsidRDefault="00E40776" w:rsidP="00CC53F4">
      <w:pPr>
        <w:spacing w:after="120" w:line="276" w:lineRule="auto"/>
        <w:contextualSpacing/>
        <w:rPr>
          <w:rFonts w:eastAsia="Calibri" w:cstheme="minorHAnsi"/>
          <w:sz w:val="24"/>
          <w:szCs w:val="24"/>
        </w:rPr>
      </w:pPr>
    </w:p>
    <w:p w14:paraId="62C4DA8F" w14:textId="17239A19" w:rsidR="000875B2" w:rsidRPr="00E40776" w:rsidRDefault="00CC53F4" w:rsidP="00C955BD">
      <w:pPr>
        <w:pStyle w:val="Nagwek3"/>
        <w:rPr>
          <w:rFonts w:asciiTheme="minorHAnsi" w:hAnsiTheme="minorHAnsi" w:cstheme="minorHAnsi"/>
          <w:b/>
          <w:bCs/>
        </w:rPr>
      </w:pPr>
      <w:bookmarkStart w:id="185" w:name="_Toc126667580"/>
      <w:r w:rsidRPr="00E40776">
        <w:rPr>
          <w:rFonts w:asciiTheme="minorHAnsi" w:hAnsiTheme="minorHAnsi" w:cstheme="minorHAnsi"/>
          <w:b/>
          <w:bCs/>
        </w:rPr>
        <w:lastRenderedPageBreak/>
        <w:t>7.3.21 Dodatkowe koszty – jednostka wytwórcza efektywny energetycznie system (referencyjne)</w:t>
      </w:r>
      <w:bookmarkEnd w:id="185"/>
    </w:p>
    <w:p w14:paraId="4BDB8048" w14:textId="77777777" w:rsidR="00DC00CA" w:rsidRPr="00E40776" w:rsidRDefault="00DC00CA" w:rsidP="00DC00CA">
      <w:pPr>
        <w:rPr>
          <w:rFonts w:cstheme="minorHAnsi"/>
          <w:sz w:val="24"/>
          <w:szCs w:val="24"/>
        </w:rPr>
      </w:pPr>
    </w:p>
    <w:p w14:paraId="5C6A2031" w14:textId="55A218E4" w:rsidR="00B33384" w:rsidRPr="00E40776" w:rsidRDefault="000875B2" w:rsidP="000875B2">
      <w:pPr>
        <w:contextualSpacing/>
        <w:rPr>
          <w:rFonts w:eastAsia="Calibri" w:cstheme="minorHAnsi"/>
          <w:bCs/>
          <w:sz w:val="24"/>
          <w:szCs w:val="24"/>
        </w:rPr>
      </w:pPr>
      <w:r w:rsidRPr="00E40776">
        <w:rPr>
          <w:rFonts w:eastAsia="Calibri" w:cstheme="minorHAnsi"/>
          <w:bCs/>
          <w:sz w:val="24"/>
          <w:szCs w:val="24"/>
        </w:rPr>
        <w:t xml:space="preserve">Koszty te </w:t>
      </w:r>
      <w:r w:rsidRPr="00E40776">
        <w:rPr>
          <w:rFonts w:eastAsia="Calibri" w:cstheme="minorHAnsi"/>
          <w:b/>
          <w:bCs/>
          <w:sz w:val="24"/>
          <w:szCs w:val="24"/>
        </w:rPr>
        <w:t xml:space="preserve">objęte są pomocą z art. 46 rozporządzenia </w:t>
      </w:r>
      <w:r w:rsidR="00E3166F" w:rsidRPr="00E40776">
        <w:rPr>
          <w:rFonts w:eastAsia="Calibri" w:cstheme="minorHAnsi"/>
          <w:b/>
          <w:bCs/>
          <w:sz w:val="24"/>
          <w:szCs w:val="24"/>
        </w:rPr>
        <w:t>nr 651/2014)</w:t>
      </w:r>
      <w:r w:rsidR="00E3166F" w:rsidRPr="00E40776">
        <w:rPr>
          <w:rFonts w:eastAsia="Calibri" w:cstheme="minorHAnsi"/>
          <w:sz w:val="24"/>
          <w:szCs w:val="24"/>
        </w:rPr>
        <w:t xml:space="preserve"> </w:t>
      </w:r>
      <w:r w:rsidRPr="00E40776">
        <w:rPr>
          <w:rFonts w:eastAsia="Calibri" w:cstheme="minorHAnsi"/>
          <w:b/>
          <w:bCs/>
          <w:sz w:val="24"/>
          <w:szCs w:val="24"/>
        </w:rPr>
        <w:t>Komisji (UE</w:t>
      </w:r>
      <w:r w:rsidR="00E3166F" w:rsidRPr="00E40776">
        <w:rPr>
          <w:rFonts w:eastAsia="Calibri" w:cstheme="minorHAnsi"/>
          <w:bCs/>
          <w:sz w:val="24"/>
          <w:szCs w:val="24"/>
        </w:rPr>
        <w:t>). K</w:t>
      </w:r>
      <w:r w:rsidR="00B33384" w:rsidRPr="00E40776">
        <w:rPr>
          <w:rFonts w:eastAsia="Calibri" w:cstheme="minorHAnsi"/>
          <w:sz w:val="24"/>
          <w:szCs w:val="24"/>
        </w:rPr>
        <w:t xml:space="preserve">walifikowalne są tylko i wyłącznie koszty dodatkowe, konieczne i bezpośrednio związane </w:t>
      </w:r>
      <w:r w:rsidR="00CC6020" w:rsidRPr="00E40776">
        <w:rPr>
          <w:rFonts w:eastAsia="Calibri" w:cstheme="minorHAnsi"/>
          <w:sz w:val="24"/>
          <w:szCs w:val="24"/>
        </w:rPr>
        <w:br/>
      </w:r>
      <w:r w:rsidR="00B33384" w:rsidRPr="00E40776">
        <w:rPr>
          <w:rFonts w:eastAsia="Calibri" w:cstheme="minorHAnsi"/>
          <w:sz w:val="24"/>
          <w:szCs w:val="24"/>
        </w:rPr>
        <w:t xml:space="preserve">z budową, rozbudową lub odnowieniem jednej lub większej liczby jednostek wytwórczych </w:t>
      </w:r>
      <w:r w:rsidR="00CC6020" w:rsidRPr="00E40776">
        <w:rPr>
          <w:rFonts w:eastAsia="Calibri" w:cstheme="minorHAnsi"/>
          <w:sz w:val="24"/>
          <w:szCs w:val="24"/>
        </w:rPr>
        <w:br/>
      </w:r>
      <w:r w:rsidR="00B33384" w:rsidRPr="00E40776">
        <w:rPr>
          <w:rFonts w:eastAsia="Calibri" w:cstheme="minorHAnsi"/>
          <w:sz w:val="24"/>
          <w:szCs w:val="24"/>
        </w:rPr>
        <w:t xml:space="preserve">w celu ich eksploatacji jako efektywnego energetycznie systemu ciepłowniczego </w:t>
      </w:r>
      <w:r w:rsidR="00CC6020" w:rsidRPr="00E40776">
        <w:rPr>
          <w:rFonts w:eastAsia="Calibri" w:cstheme="minorHAnsi"/>
          <w:sz w:val="24"/>
          <w:szCs w:val="24"/>
        </w:rPr>
        <w:br/>
      </w:r>
      <w:r w:rsidR="00B33384" w:rsidRPr="00E40776">
        <w:rPr>
          <w:rFonts w:eastAsia="Calibri" w:cstheme="minorHAnsi"/>
          <w:sz w:val="24"/>
          <w:szCs w:val="24"/>
        </w:rPr>
        <w:t>i chłodniczego, o którym mowa w art. 2 ust. 124 ww. rozporządzenia</w:t>
      </w:r>
      <w:r w:rsidRPr="00E40776">
        <w:rPr>
          <w:rFonts w:eastAsia="Calibri" w:cstheme="minorHAnsi"/>
          <w:sz w:val="24"/>
          <w:szCs w:val="24"/>
        </w:rPr>
        <w:t xml:space="preserve"> w porównaniu </w:t>
      </w:r>
      <w:r w:rsidR="00CC6020" w:rsidRPr="00E40776">
        <w:rPr>
          <w:rFonts w:eastAsia="Calibri" w:cstheme="minorHAnsi"/>
          <w:sz w:val="24"/>
          <w:szCs w:val="24"/>
        </w:rPr>
        <w:br/>
      </w:r>
      <w:r w:rsidRPr="00E40776">
        <w:rPr>
          <w:rFonts w:eastAsia="Calibri" w:cstheme="minorHAnsi"/>
          <w:sz w:val="24"/>
          <w:szCs w:val="24"/>
        </w:rPr>
        <w:t>z konwencjonalną jednostką wytwórczą.</w:t>
      </w:r>
    </w:p>
    <w:p w14:paraId="6B9D4EE7" w14:textId="77777777" w:rsidR="000875B2" w:rsidRPr="00E40776" w:rsidRDefault="000875B2" w:rsidP="000875B2">
      <w:pPr>
        <w:contextualSpacing/>
        <w:rPr>
          <w:rFonts w:eastAsia="Calibri" w:cstheme="minorHAnsi"/>
          <w:sz w:val="24"/>
          <w:szCs w:val="24"/>
        </w:rPr>
      </w:pPr>
    </w:p>
    <w:p w14:paraId="6E61EEC9" w14:textId="0CE8DA93" w:rsidR="00B33384" w:rsidRPr="00E40776" w:rsidRDefault="00B33384" w:rsidP="00B33384">
      <w:pPr>
        <w:spacing w:after="120" w:line="276" w:lineRule="auto"/>
        <w:contextualSpacing/>
        <w:rPr>
          <w:rFonts w:eastAsia="Calibri" w:cstheme="minorHAnsi"/>
          <w:sz w:val="24"/>
          <w:szCs w:val="24"/>
        </w:rPr>
      </w:pPr>
      <w:r w:rsidRPr="00E40776">
        <w:rPr>
          <w:rFonts w:eastAsia="Calibri" w:cstheme="minorHAnsi"/>
          <w:sz w:val="24"/>
          <w:szCs w:val="24"/>
        </w:rPr>
        <w:t>Inwestycja musi stanowić integralną część efektywnego energetycznie systemu ciepłowniczego i chłodniczego.</w:t>
      </w:r>
    </w:p>
    <w:p w14:paraId="5C15E72F" w14:textId="77777777" w:rsidR="000875B2" w:rsidRPr="00E40776" w:rsidRDefault="000875B2" w:rsidP="00B33384">
      <w:pPr>
        <w:spacing w:after="120" w:line="276" w:lineRule="auto"/>
        <w:contextualSpacing/>
        <w:rPr>
          <w:rFonts w:eastAsia="Calibri" w:cstheme="minorHAnsi"/>
          <w:sz w:val="24"/>
          <w:szCs w:val="24"/>
        </w:rPr>
      </w:pPr>
    </w:p>
    <w:p w14:paraId="11EE966B" w14:textId="46A1CA14" w:rsidR="000875B2" w:rsidRPr="00E40776" w:rsidRDefault="000875B2" w:rsidP="000875B2">
      <w:pPr>
        <w:contextualSpacing/>
        <w:rPr>
          <w:rFonts w:eastAsia="Calibri" w:cstheme="minorHAnsi"/>
          <w:sz w:val="24"/>
          <w:szCs w:val="24"/>
        </w:rPr>
      </w:pPr>
      <w:r w:rsidRPr="00E40776">
        <w:rPr>
          <w:rFonts w:eastAsia="Calibri" w:cstheme="minorHAnsi"/>
          <w:sz w:val="24"/>
          <w:szCs w:val="24"/>
        </w:rPr>
        <w:t>Za koszty inwestycji uznaje się koszty nabycia: gruntów; nieruchomości zabudowanych</w:t>
      </w:r>
      <w:r w:rsidR="00300D63" w:rsidRPr="00E40776">
        <w:rPr>
          <w:rFonts w:eastAsia="Calibri" w:cstheme="minorHAnsi"/>
          <w:sz w:val="24"/>
          <w:szCs w:val="24"/>
        </w:rPr>
        <w:t>;</w:t>
      </w:r>
      <w:r w:rsidRPr="00E40776">
        <w:rPr>
          <w:rFonts w:eastAsia="Calibri" w:cstheme="minorHAnsi"/>
          <w:sz w:val="24"/>
          <w:szCs w:val="24"/>
        </w:rPr>
        <w:t xml:space="preserve"> środków trwałych innych niż nieruchomości; wartości niematerialnych i prawnych lub robót </w:t>
      </w:r>
      <w:r w:rsidR="00CC6020" w:rsidRPr="00E40776">
        <w:rPr>
          <w:rFonts w:eastAsia="Calibri" w:cstheme="minorHAnsi"/>
          <w:sz w:val="24"/>
          <w:szCs w:val="24"/>
        </w:rPr>
        <w:br/>
      </w:r>
      <w:r w:rsidRPr="00E40776">
        <w:rPr>
          <w:rFonts w:eastAsia="Calibri" w:cstheme="minorHAnsi"/>
          <w:sz w:val="24"/>
          <w:szCs w:val="24"/>
        </w:rPr>
        <w:t>i materiałów budowlanych.</w:t>
      </w:r>
    </w:p>
    <w:p w14:paraId="379ED8D8" w14:textId="77777777" w:rsidR="00CC53F4" w:rsidRPr="00E40776" w:rsidRDefault="00CC53F4" w:rsidP="00CC53F4">
      <w:pPr>
        <w:spacing w:after="120" w:line="276" w:lineRule="auto"/>
        <w:rPr>
          <w:rFonts w:eastAsia="Calibri" w:cstheme="minorHAnsi"/>
          <w:sz w:val="24"/>
          <w:szCs w:val="24"/>
        </w:rPr>
      </w:pPr>
    </w:p>
    <w:p w14:paraId="0AD2ED93" w14:textId="3ED523C5" w:rsidR="00804602" w:rsidRPr="00E40776" w:rsidRDefault="00CC53F4" w:rsidP="00C955BD">
      <w:pPr>
        <w:pStyle w:val="Nagwek3"/>
        <w:rPr>
          <w:rFonts w:asciiTheme="minorHAnsi" w:hAnsiTheme="minorHAnsi" w:cstheme="minorHAnsi"/>
          <w:b/>
          <w:bCs/>
        </w:rPr>
      </w:pPr>
      <w:bookmarkStart w:id="186" w:name="_Toc126667581"/>
      <w:r w:rsidRPr="00E40776">
        <w:rPr>
          <w:rFonts w:asciiTheme="minorHAnsi" w:hAnsiTheme="minorHAnsi" w:cstheme="minorHAnsi"/>
          <w:b/>
          <w:bCs/>
        </w:rPr>
        <w:t>7.3.2</w:t>
      </w:r>
      <w:r w:rsidR="007F73CA" w:rsidRPr="00E40776">
        <w:rPr>
          <w:rFonts w:asciiTheme="minorHAnsi" w:hAnsiTheme="minorHAnsi" w:cstheme="minorHAnsi"/>
          <w:b/>
          <w:bCs/>
        </w:rPr>
        <w:t>2</w:t>
      </w:r>
      <w:r w:rsidRPr="00E40776">
        <w:rPr>
          <w:rFonts w:asciiTheme="minorHAnsi" w:hAnsiTheme="minorHAnsi" w:cstheme="minorHAnsi"/>
          <w:b/>
          <w:bCs/>
        </w:rPr>
        <w:tab/>
        <w:t>Dodatkowe koszty inwestycji na recykling i ponowne wykorzystanie odpadów (referencyjne)</w:t>
      </w:r>
      <w:bookmarkEnd w:id="186"/>
    </w:p>
    <w:p w14:paraId="11CA1FB3" w14:textId="77777777" w:rsidR="00DC00CA" w:rsidRPr="00E40776" w:rsidRDefault="00DC00CA" w:rsidP="00DC00CA">
      <w:pPr>
        <w:rPr>
          <w:rFonts w:cstheme="minorHAnsi"/>
          <w:sz w:val="24"/>
          <w:szCs w:val="24"/>
        </w:rPr>
      </w:pPr>
    </w:p>
    <w:p w14:paraId="4AAF30BE" w14:textId="634C8D3B" w:rsidR="00CC53F4" w:rsidRPr="00E40776" w:rsidRDefault="00CC53F4" w:rsidP="00CC53F4">
      <w:pPr>
        <w:rPr>
          <w:rFonts w:eastAsia="Calibri" w:cstheme="minorHAnsi"/>
          <w:b/>
          <w:bCs/>
          <w:sz w:val="24"/>
          <w:szCs w:val="24"/>
        </w:rPr>
      </w:pPr>
      <w:r w:rsidRPr="00E40776">
        <w:rPr>
          <w:rFonts w:eastAsia="Calibri" w:cstheme="minorHAnsi"/>
          <w:b/>
          <w:bCs/>
          <w:sz w:val="24"/>
          <w:szCs w:val="24"/>
        </w:rPr>
        <w:t>Koszty te objęte są pomocą z art. 47 rozporządzenia Komisji (UE) nr 651/2014.</w:t>
      </w:r>
    </w:p>
    <w:p w14:paraId="3AEAA057" w14:textId="68ECF890" w:rsidR="00E3166F" w:rsidRPr="00E40776" w:rsidRDefault="00CC53F4" w:rsidP="00CC53F4">
      <w:pPr>
        <w:spacing w:after="120" w:line="276" w:lineRule="auto"/>
        <w:rPr>
          <w:rFonts w:eastAsia="Calibri" w:cstheme="minorHAnsi"/>
          <w:sz w:val="24"/>
          <w:szCs w:val="24"/>
        </w:rPr>
      </w:pPr>
      <w:r w:rsidRPr="00E40776">
        <w:rPr>
          <w:rFonts w:eastAsia="Calibri" w:cstheme="minorHAnsi"/>
          <w:sz w:val="24"/>
          <w:szCs w:val="24"/>
        </w:rPr>
        <w:t xml:space="preserve">Kwalifikowalne są tylko i wyłącznie koszty dodatkowe, konieczne i bezpośrednio związane </w:t>
      </w:r>
      <w:r w:rsidR="00CC6020" w:rsidRPr="00E40776">
        <w:rPr>
          <w:rFonts w:eastAsia="Calibri" w:cstheme="minorHAnsi"/>
          <w:sz w:val="24"/>
          <w:szCs w:val="24"/>
        </w:rPr>
        <w:br/>
      </w:r>
      <w:r w:rsidRPr="00E40776">
        <w:rPr>
          <w:rFonts w:eastAsia="Calibri" w:cstheme="minorHAnsi"/>
          <w:sz w:val="24"/>
          <w:szCs w:val="24"/>
        </w:rPr>
        <w:t xml:space="preserve">z realizacją inwestycji prowadzącej do lepszej lub bardziej wydajnej działalności w zakresie recyklingu lub ponownego użycia w porównaniu z konwencjonalnym procesem związanym </w:t>
      </w:r>
      <w:r w:rsidR="00CC6020" w:rsidRPr="00E40776">
        <w:rPr>
          <w:rFonts w:eastAsia="Calibri" w:cstheme="minorHAnsi"/>
          <w:sz w:val="24"/>
          <w:szCs w:val="24"/>
        </w:rPr>
        <w:br/>
      </w:r>
      <w:r w:rsidRPr="00E40776">
        <w:rPr>
          <w:rFonts w:eastAsia="Calibri" w:cstheme="minorHAnsi"/>
          <w:sz w:val="24"/>
          <w:szCs w:val="24"/>
        </w:rPr>
        <w:t xml:space="preserve">z działalnością w zakresie ponownego użycia i recyklingu o tej samej mocy produkcyjnej, jaki by powstał w przypadku braku dofinansowania. </w:t>
      </w:r>
    </w:p>
    <w:p w14:paraId="3DEDB573" w14:textId="729EBA5A" w:rsidR="00CC53F4" w:rsidRPr="00E40776" w:rsidRDefault="00E3166F" w:rsidP="00CC53F4">
      <w:pPr>
        <w:spacing w:after="120" w:line="276" w:lineRule="auto"/>
        <w:rPr>
          <w:rFonts w:eastAsia="Calibri" w:cstheme="minorHAnsi"/>
          <w:sz w:val="24"/>
          <w:szCs w:val="24"/>
        </w:rPr>
      </w:pPr>
      <w:r w:rsidRPr="00E40776">
        <w:rPr>
          <w:rFonts w:eastAsia="Calibri" w:cstheme="minorHAnsi"/>
          <w:sz w:val="24"/>
          <w:szCs w:val="24"/>
        </w:rPr>
        <w:t xml:space="preserve">Koszty kwalifikowalne w tym przypadku, to różnica między kosztami planowanej inwestycji </w:t>
      </w:r>
      <w:r w:rsidR="00CC6020" w:rsidRPr="00E40776">
        <w:rPr>
          <w:rFonts w:eastAsia="Calibri" w:cstheme="minorHAnsi"/>
          <w:sz w:val="24"/>
          <w:szCs w:val="24"/>
        </w:rPr>
        <w:br/>
      </w:r>
      <w:r w:rsidRPr="00E40776">
        <w:rPr>
          <w:rFonts w:eastAsia="Calibri" w:cstheme="minorHAnsi"/>
          <w:sz w:val="24"/>
          <w:szCs w:val="24"/>
        </w:rPr>
        <w:t xml:space="preserve">a inwestycją w konwencjonalny proces związany z działalnością w zakresie ponownego użycia i recyklingu. Intensywności dofinansowania, o której mowa w pkt. 7.2 lit l) dotyczy </w:t>
      </w:r>
      <w:r w:rsidR="00CC6020" w:rsidRPr="00E40776">
        <w:rPr>
          <w:rFonts w:eastAsia="Calibri" w:cstheme="minorHAnsi"/>
          <w:sz w:val="24"/>
          <w:szCs w:val="24"/>
        </w:rPr>
        <w:br/>
      </w:r>
      <w:r w:rsidRPr="00E40776">
        <w:rPr>
          <w:rFonts w:eastAsia="Calibri" w:cstheme="minorHAnsi"/>
          <w:sz w:val="24"/>
          <w:szCs w:val="24"/>
        </w:rPr>
        <w:t>w tym przypadku wskazanej wyżej różnicy w kosztach.</w:t>
      </w:r>
    </w:p>
    <w:p w14:paraId="75D99D9E" w14:textId="77777777" w:rsidR="00CC53F4" w:rsidRPr="00E40776" w:rsidRDefault="00CC53F4" w:rsidP="00CC53F4">
      <w:pPr>
        <w:spacing w:after="120" w:line="276" w:lineRule="auto"/>
        <w:contextualSpacing/>
        <w:rPr>
          <w:rFonts w:eastAsia="Calibri" w:cstheme="minorHAnsi"/>
          <w:sz w:val="24"/>
          <w:szCs w:val="24"/>
        </w:rPr>
      </w:pPr>
    </w:p>
    <w:p w14:paraId="3880B913" w14:textId="77777777" w:rsidR="00CC53F4" w:rsidRPr="00E40776" w:rsidRDefault="00CC53F4" w:rsidP="00CC53F4">
      <w:pPr>
        <w:spacing w:after="120" w:line="276" w:lineRule="auto"/>
        <w:contextualSpacing/>
        <w:rPr>
          <w:rFonts w:eastAsia="Calibri" w:cstheme="minorHAnsi"/>
          <w:sz w:val="24"/>
          <w:szCs w:val="24"/>
        </w:rPr>
      </w:pPr>
      <w:r w:rsidRPr="00E40776">
        <w:rPr>
          <w:rFonts w:eastAsia="Calibri" w:cstheme="minorHAnsi"/>
          <w:sz w:val="24"/>
          <w:szCs w:val="24"/>
        </w:rPr>
        <w:t>Ponadto, inwestycja, o której mowa wyżej:</w:t>
      </w:r>
    </w:p>
    <w:p w14:paraId="3D48DF5A" w14:textId="0ED1AF7E" w:rsidR="00CC53F4" w:rsidRPr="00E40776" w:rsidRDefault="00CC53F4" w:rsidP="00CC53F4">
      <w:pPr>
        <w:numPr>
          <w:ilvl w:val="0"/>
          <w:numId w:val="76"/>
        </w:numPr>
        <w:spacing w:after="120" w:line="276" w:lineRule="auto"/>
        <w:contextualSpacing/>
        <w:rPr>
          <w:rFonts w:eastAsia="Calibri" w:cstheme="minorHAnsi"/>
          <w:sz w:val="24"/>
          <w:szCs w:val="24"/>
        </w:rPr>
      </w:pPr>
      <w:r w:rsidRPr="00E40776">
        <w:rPr>
          <w:rFonts w:eastAsia="Calibri" w:cstheme="minorHAnsi"/>
          <w:sz w:val="24"/>
          <w:szCs w:val="24"/>
        </w:rPr>
        <w:t>musi wykraczać poza aktualny stan techniki, o którym mowa w art. 2 ust. 129 ww. rozporządzenia, co Wnioskodawca jest zobowiązany wykazać i uzasadnić we Wniosku o dofinansowanie</w:t>
      </w:r>
      <w:r w:rsidR="00401808" w:rsidRPr="00E40776">
        <w:rPr>
          <w:rFonts w:eastAsia="Calibri" w:cstheme="minorHAnsi"/>
          <w:sz w:val="24"/>
          <w:szCs w:val="24"/>
        </w:rPr>
        <w:t>;</w:t>
      </w:r>
    </w:p>
    <w:p w14:paraId="2FAD442E" w14:textId="77777777" w:rsidR="00CC53F4" w:rsidRPr="00E40776" w:rsidRDefault="00CC53F4" w:rsidP="00CC53F4">
      <w:pPr>
        <w:numPr>
          <w:ilvl w:val="0"/>
          <w:numId w:val="76"/>
        </w:numPr>
        <w:spacing w:after="120" w:line="276" w:lineRule="auto"/>
        <w:contextualSpacing/>
        <w:rPr>
          <w:rFonts w:eastAsia="Calibri" w:cstheme="minorHAnsi"/>
          <w:sz w:val="24"/>
          <w:szCs w:val="24"/>
        </w:rPr>
      </w:pPr>
      <w:r w:rsidRPr="00E40776">
        <w:rPr>
          <w:rFonts w:eastAsia="Calibri" w:cstheme="minorHAnsi"/>
          <w:sz w:val="24"/>
          <w:szCs w:val="24"/>
        </w:rPr>
        <w:t xml:space="preserve">nie może wpływać jedynie na zwiększenie popytu na materiały przeznaczone do recyklingu bez równoczesnego zwiększenia ich </w:t>
      </w:r>
      <w:proofErr w:type="spellStart"/>
      <w:r w:rsidRPr="00E40776">
        <w:rPr>
          <w:rFonts w:eastAsia="Calibri" w:cstheme="minorHAnsi"/>
          <w:sz w:val="24"/>
          <w:szCs w:val="24"/>
        </w:rPr>
        <w:t>pozysku</w:t>
      </w:r>
      <w:proofErr w:type="spellEnd"/>
      <w:r w:rsidRPr="00E40776">
        <w:rPr>
          <w:rFonts w:eastAsia="Calibri" w:cstheme="minorHAnsi"/>
          <w:sz w:val="24"/>
          <w:szCs w:val="24"/>
        </w:rPr>
        <w:t>.</w:t>
      </w:r>
    </w:p>
    <w:p w14:paraId="11CEAEB0" w14:textId="77777777" w:rsidR="00E3166F" w:rsidRPr="00E40776" w:rsidRDefault="00CC53F4" w:rsidP="00E3166F">
      <w:pPr>
        <w:spacing w:after="120" w:line="276" w:lineRule="auto"/>
        <w:contextualSpacing/>
        <w:rPr>
          <w:rFonts w:eastAsia="Calibri" w:cstheme="minorHAnsi"/>
          <w:sz w:val="24"/>
          <w:szCs w:val="24"/>
        </w:rPr>
      </w:pPr>
      <w:r w:rsidRPr="00E40776">
        <w:rPr>
          <w:rFonts w:eastAsia="Calibri" w:cstheme="minorHAnsi"/>
          <w:sz w:val="24"/>
          <w:szCs w:val="24"/>
        </w:rPr>
        <w:t xml:space="preserve">Pomoc inwestycyjna na recykling może być przyznana recykling i ponowne wykorzystanie odpadów wytwarzanych przez innych przedsiębiorców oraz w sytuacji, gdy przetworzone </w:t>
      </w:r>
      <w:r w:rsidRPr="00E40776">
        <w:rPr>
          <w:rFonts w:eastAsia="Calibri" w:cstheme="minorHAnsi"/>
          <w:sz w:val="24"/>
          <w:szCs w:val="24"/>
        </w:rPr>
        <w:lastRenderedPageBreak/>
        <w:t xml:space="preserve">materiały pochodzące z recyklingu lub ponownie użyte zostałyby usunięte lub przetworzone w inny mniej przyjazny dla środowiska sposób. </w:t>
      </w:r>
    </w:p>
    <w:p w14:paraId="2A196AF5" w14:textId="77777777" w:rsidR="00E3166F" w:rsidRPr="00E40776" w:rsidRDefault="00E3166F" w:rsidP="00E3166F">
      <w:pPr>
        <w:spacing w:after="120" w:line="276" w:lineRule="auto"/>
        <w:contextualSpacing/>
        <w:rPr>
          <w:rFonts w:eastAsia="Calibri" w:cstheme="minorHAnsi"/>
          <w:sz w:val="24"/>
          <w:szCs w:val="24"/>
        </w:rPr>
      </w:pPr>
    </w:p>
    <w:p w14:paraId="251D734D" w14:textId="1C0D7DF7" w:rsidR="00CC53F4" w:rsidRPr="00E40776" w:rsidRDefault="00E3166F" w:rsidP="00CC53F4">
      <w:pPr>
        <w:spacing w:after="120" w:line="276" w:lineRule="auto"/>
        <w:contextualSpacing/>
        <w:rPr>
          <w:rFonts w:eastAsia="Calibri" w:cstheme="minorHAnsi"/>
          <w:sz w:val="24"/>
          <w:szCs w:val="24"/>
        </w:rPr>
      </w:pPr>
      <w:r w:rsidRPr="00E40776">
        <w:rPr>
          <w:rFonts w:eastAsia="Calibri" w:cstheme="minorHAnsi"/>
          <w:sz w:val="24"/>
          <w:szCs w:val="24"/>
        </w:rPr>
        <w:t>Za koszty inwestycji uznaje się koszty nabycia: gruntów; nieruchomości zabudowanych</w:t>
      </w:r>
      <w:r w:rsidR="00300D63" w:rsidRPr="00E40776">
        <w:rPr>
          <w:rFonts w:eastAsia="Calibri" w:cstheme="minorHAnsi"/>
          <w:sz w:val="24"/>
          <w:szCs w:val="24"/>
        </w:rPr>
        <w:t>;</w:t>
      </w:r>
      <w:r w:rsidRPr="00E40776">
        <w:rPr>
          <w:rFonts w:eastAsia="Calibri" w:cstheme="minorHAnsi"/>
          <w:sz w:val="24"/>
          <w:szCs w:val="24"/>
        </w:rPr>
        <w:t xml:space="preserve"> środków trwałych innych niż nieruchomości; wartości niematerialnych i prawnych lub robót </w:t>
      </w:r>
      <w:r w:rsidR="00CC6020" w:rsidRPr="00E40776">
        <w:rPr>
          <w:rFonts w:eastAsia="Calibri" w:cstheme="minorHAnsi"/>
          <w:sz w:val="24"/>
          <w:szCs w:val="24"/>
        </w:rPr>
        <w:br/>
      </w:r>
      <w:r w:rsidRPr="00E40776">
        <w:rPr>
          <w:rFonts w:eastAsia="Calibri" w:cstheme="minorHAnsi"/>
          <w:sz w:val="24"/>
          <w:szCs w:val="24"/>
        </w:rPr>
        <w:t xml:space="preserve">i materiałów budowlanych. </w:t>
      </w:r>
    </w:p>
    <w:p w14:paraId="4CA640E0" w14:textId="77777777" w:rsidR="000F5AC0" w:rsidRPr="00E40776" w:rsidRDefault="000F5AC0" w:rsidP="00CC53F4">
      <w:pPr>
        <w:spacing w:after="120" w:line="276" w:lineRule="auto"/>
        <w:contextualSpacing/>
        <w:rPr>
          <w:rFonts w:eastAsia="Calibri" w:cstheme="minorHAnsi"/>
          <w:sz w:val="24"/>
          <w:szCs w:val="24"/>
        </w:rPr>
      </w:pPr>
    </w:p>
    <w:p w14:paraId="1DA12C89" w14:textId="4980F585" w:rsidR="00E1317D" w:rsidRPr="00E40776" w:rsidRDefault="000F5AC0" w:rsidP="00CC53F4">
      <w:pPr>
        <w:spacing w:after="120" w:line="276" w:lineRule="auto"/>
        <w:contextualSpacing/>
        <w:rPr>
          <w:rFonts w:eastAsia="Calibri" w:cstheme="minorHAnsi"/>
          <w:sz w:val="24"/>
          <w:szCs w:val="24"/>
        </w:rPr>
      </w:pPr>
      <w:r w:rsidRPr="00E40776">
        <w:rPr>
          <w:rFonts w:eastAsia="Calibri" w:cstheme="minorHAnsi"/>
          <w:sz w:val="24"/>
          <w:szCs w:val="24"/>
        </w:rPr>
        <w:t>W ramach kategorii od 7.3.8 do 7.3.22 suma kosztów gruntów i nieruchomości zabudowanych nie może przekroczyć 10% całkowitych wydatków kwalifikowalnych modułu; w przypadku terenów opuszczonych oraz poprzemysłowych</w:t>
      </w:r>
      <w:r w:rsidR="009953D1" w:rsidRPr="00E40776">
        <w:rPr>
          <w:rStyle w:val="Odwoanieprzypisudolnego"/>
          <w:rFonts w:eastAsia="Calibri" w:cstheme="minorHAnsi"/>
          <w:sz w:val="24"/>
          <w:szCs w:val="24"/>
        </w:rPr>
        <w:footnoteReference w:id="11"/>
      </w:r>
      <w:r w:rsidRPr="00E40776">
        <w:rPr>
          <w:rFonts w:eastAsia="Calibri" w:cstheme="minorHAnsi"/>
          <w:sz w:val="24"/>
          <w:szCs w:val="24"/>
        </w:rPr>
        <w:t xml:space="preserve"> , na których znajdują się budynki, limit ten zostaje podniesiony do 15% – na podstawie art. 64 ust 1 lit. b) Rozporządzenia Parlamentu i Rady UE nr 2021/1060 z dnia 24 czerwca 2021 r.</w:t>
      </w:r>
    </w:p>
    <w:p w14:paraId="2582227D" w14:textId="77777777" w:rsidR="000F5AC0" w:rsidRPr="00E40776" w:rsidRDefault="000F5AC0" w:rsidP="00CC53F4">
      <w:pPr>
        <w:spacing w:after="120" w:line="276" w:lineRule="auto"/>
        <w:contextualSpacing/>
        <w:rPr>
          <w:rFonts w:eastAsia="Calibri" w:cstheme="minorHAnsi"/>
          <w:sz w:val="24"/>
          <w:szCs w:val="24"/>
        </w:rPr>
      </w:pPr>
    </w:p>
    <w:p w14:paraId="2F3EDDF1" w14:textId="122ED56B" w:rsidR="00B25F09" w:rsidRPr="00E40776" w:rsidRDefault="00CC53F4" w:rsidP="00C955BD">
      <w:pPr>
        <w:pStyle w:val="Nagwek3"/>
        <w:rPr>
          <w:rFonts w:asciiTheme="minorHAnsi" w:hAnsiTheme="minorHAnsi" w:cstheme="minorHAnsi"/>
          <w:b/>
          <w:bCs/>
        </w:rPr>
      </w:pPr>
      <w:bookmarkStart w:id="187" w:name="_Toc124499907"/>
      <w:bookmarkStart w:id="188" w:name="_Toc126667582"/>
      <w:r w:rsidRPr="00E40776">
        <w:rPr>
          <w:rFonts w:asciiTheme="minorHAnsi" w:hAnsiTheme="minorHAnsi" w:cstheme="minorHAnsi"/>
          <w:b/>
          <w:bCs/>
        </w:rPr>
        <w:t>7.3.2</w:t>
      </w:r>
      <w:r w:rsidR="007F73CA" w:rsidRPr="00E40776">
        <w:rPr>
          <w:rFonts w:asciiTheme="minorHAnsi" w:hAnsiTheme="minorHAnsi" w:cstheme="minorHAnsi"/>
          <w:b/>
          <w:bCs/>
        </w:rPr>
        <w:t>3</w:t>
      </w:r>
      <w:r w:rsidRPr="00E40776">
        <w:rPr>
          <w:rFonts w:asciiTheme="minorHAnsi" w:hAnsiTheme="minorHAnsi" w:cstheme="minorHAnsi"/>
          <w:b/>
          <w:bCs/>
        </w:rPr>
        <w:t xml:space="preserve"> Usługi zewnętrzne (de </w:t>
      </w:r>
      <w:proofErr w:type="spellStart"/>
      <w:r w:rsidRPr="00E40776">
        <w:rPr>
          <w:rFonts w:asciiTheme="minorHAnsi" w:hAnsiTheme="minorHAnsi" w:cstheme="minorHAnsi"/>
          <w:b/>
          <w:bCs/>
        </w:rPr>
        <w:t>minimis</w:t>
      </w:r>
      <w:proofErr w:type="spellEnd"/>
      <w:r w:rsidRPr="00E40776">
        <w:rPr>
          <w:rFonts w:asciiTheme="minorHAnsi" w:hAnsiTheme="minorHAnsi" w:cstheme="minorHAnsi"/>
          <w:b/>
          <w:bCs/>
        </w:rPr>
        <w:t>)</w:t>
      </w:r>
      <w:bookmarkEnd w:id="187"/>
      <w:bookmarkEnd w:id="188"/>
    </w:p>
    <w:p w14:paraId="29BE36F9" w14:textId="77777777" w:rsidR="00DC00CA" w:rsidRPr="00E40776" w:rsidRDefault="00DC00CA" w:rsidP="00DC00CA">
      <w:pPr>
        <w:rPr>
          <w:rFonts w:cstheme="minorHAnsi"/>
          <w:sz w:val="24"/>
          <w:szCs w:val="24"/>
        </w:rPr>
      </w:pPr>
    </w:p>
    <w:p w14:paraId="3E78B97D" w14:textId="3718032E" w:rsidR="00CC53F4" w:rsidRPr="00E40776" w:rsidRDefault="00CC53F4" w:rsidP="00CC53F4">
      <w:pPr>
        <w:spacing w:after="120" w:line="276" w:lineRule="auto"/>
        <w:rPr>
          <w:rFonts w:eastAsia="Calibri" w:cstheme="minorHAnsi"/>
          <w:sz w:val="24"/>
          <w:szCs w:val="24"/>
        </w:rPr>
      </w:pPr>
      <w:r w:rsidRPr="00E40776">
        <w:rPr>
          <w:rFonts w:eastAsia="Calibri" w:cstheme="minorHAnsi"/>
          <w:sz w:val="24"/>
          <w:szCs w:val="24"/>
        </w:rPr>
        <w:t>W ramach kategorii kwalifikowane są następujące koszty usług zewnętrznych:</w:t>
      </w:r>
    </w:p>
    <w:p w14:paraId="3870C275" w14:textId="77777777" w:rsidR="00CC53F4" w:rsidRPr="00E40776" w:rsidRDefault="00CC53F4" w:rsidP="00CC53F4">
      <w:pPr>
        <w:numPr>
          <w:ilvl w:val="1"/>
          <w:numId w:val="11"/>
        </w:numPr>
        <w:spacing w:after="120" w:line="276" w:lineRule="auto"/>
        <w:ind w:left="1066" w:hanging="357"/>
        <w:contextualSpacing/>
        <w:rPr>
          <w:rFonts w:eastAsia="Calibri" w:cstheme="minorHAnsi"/>
          <w:sz w:val="24"/>
          <w:szCs w:val="24"/>
        </w:rPr>
      </w:pPr>
      <w:r w:rsidRPr="00E40776">
        <w:rPr>
          <w:rFonts w:eastAsia="Calibri" w:cstheme="minorHAnsi"/>
          <w:sz w:val="24"/>
          <w:szCs w:val="24"/>
        </w:rPr>
        <w:t xml:space="preserve">przeprowadzenia środowiskowej oceny cyklu życia (LCA, Life </w:t>
      </w:r>
      <w:proofErr w:type="spellStart"/>
      <w:r w:rsidRPr="00E40776">
        <w:rPr>
          <w:rFonts w:eastAsia="Calibri" w:cstheme="minorHAnsi"/>
          <w:sz w:val="24"/>
          <w:szCs w:val="24"/>
        </w:rPr>
        <w:t>Cycle</w:t>
      </w:r>
      <w:proofErr w:type="spellEnd"/>
      <w:r w:rsidRPr="00E40776">
        <w:rPr>
          <w:rFonts w:eastAsia="Calibri" w:cstheme="minorHAnsi"/>
          <w:sz w:val="24"/>
          <w:szCs w:val="24"/>
        </w:rPr>
        <w:t xml:space="preserve"> </w:t>
      </w:r>
      <w:proofErr w:type="spellStart"/>
      <w:r w:rsidRPr="00E40776">
        <w:rPr>
          <w:rFonts w:eastAsia="Calibri" w:cstheme="minorHAnsi"/>
          <w:sz w:val="24"/>
          <w:szCs w:val="24"/>
        </w:rPr>
        <w:t>Assessment</w:t>
      </w:r>
      <w:proofErr w:type="spellEnd"/>
      <w:r w:rsidRPr="00E40776">
        <w:rPr>
          <w:rFonts w:eastAsia="Calibri" w:cstheme="minorHAnsi"/>
          <w:sz w:val="24"/>
          <w:szCs w:val="24"/>
        </w:rPr>
        <w:t>) lub oceny</w:t>
      </w:r>
      <w:r w:rsidRPr="00E40776">
        <w:rPr>
          <w:rFonts w:eastAsia="Calibri" w:cstheme="minorHAnsi"/>
          <w:b/>
          <w:bCs/>
          <w:sz w:val="24"/>
          <w:szCs w:val="24"/>
        </w:rPr>
        <w:t xml:space="preserve"> </w:t>
      </w:r>
      <w:r w:rsidRPr="00E40776">
        <w:rPr>
          <w:rFonts w:eastAsia="Calibri" w:cstheme="minorHAnsi"/>
          <w:sz w:val="24"/>
          <w:szCs w:val="24"/>
        </w:rPr>
        <w:t xml:space="preserve">śladu środowiskowego produktu </w:t>
      </w:r>
      <w:bookmarkStart w:id="189" w:name="_Hlk120199645"/>
      <w:r w:rsidRPr="00E40776">
        <w:rPr>
          <w:rFonts w:eastAsia="Calibri" w:cstheme="minorHAnsi"/>
          <w:sz w:val="24"/>
          <w:szCs w:val="24"/>
        </w:rPr>
        <w:t>(PEF</w:t>
      </w:r>
      <w:bookmarkEnd w:id="189"/>
      <w:r w:rsidRPr="00E40776">
        <w:rPr>
          <w:rFonts w:eastAsia="Calibri" w:cstheme="minorHAnsi"/>
          <w:sz w:val="24"/>
          <w:szCs w:val="24"/>
        </w:rPr>
        <w:t xml:space="preserve">, Product </w:t>
      </w:r>
      <w:proofErr w:type="spellStart"/>
      <w:r w:rsidRPr="00E40776">
        <w:rPr>
          <w:rFonts w:eastAsia="Calibri" w:cstheme="minorHAnsi"/>
          <w:sz w:val="24"/>
          <w:szCs w:val="24"/>
        </w:rPr>
        <w:t>Environmental</w:t>
      </w:r>
      <w:proofErr w:type="spellEnd"/>
      <w:r w:rsidRPr="00E40776">
        <w:rPr>
          <w:rFonts w:eastAsia="Calibri" w:cstheme="minorHAnsi"/>
          <w:sz w:val="24"/>
          <w:szCs w:val="24"/>
        </w:rPr>
        <w:t xml:space="preserve"> </w:t>
      </w:r>
      <w:proofErr w:type="spellStart"/>
      <w:r w:rsidRPr="00E40776">
        <w:rPr>
          <w:rFonts w:eastAsia="Calibri" w:cstheme="minorHAnsi"/>
          <w:sz w:val="24"/>
          <w:szCs w:val="24"/>
        </w:rPr>
        <w:t>Footprint</w:t>
      </w:r>
      <w:proofErr w:type="spellEnd"/>
      <w:r w:rsidRPr="00E40776">
        <w:rPr>
          <w:rFonts w:eastAsia="Calibri" w:cstheme="minorHAnsi"/>
          <w:sz w:val="24"/>
          <w:szCs w:val="24"/>
        </w:rPr>
        <w:t xml:space="preserve">), </w:t>
      </w:r>
    </w:p>
    <w:p w14:paraId="58E0D85F" w14:textId="77777777" w:rsidR="00CC53F4" w:rsidRPr="00E40776" w:rsidRDefault="00CC53F4" w:rsidP="00CC53F4">
      <w:pPr>
        <w:numPr>
          <w:ilvl w:val="1"/>
          <w:numId w:val="11"/>
        </w:numPr>
        <w:spacing w:after="120" w:line="276" w:lineRule="auto"/>
        <w:ind w:left="1066" w:hanging="357"/>
        <w:contextualSpacing/>
        <w:rPr>
          <w:rFonts w:eastAsia="Calibri" w:cstheme="minorHAnsi"/>
          <w:sz w:val="24"/>
          <w:szCs w:val="24"/>
        </w:rPr>
      </w:pPr>
      <w:r w:rsidRPr="00E40776">
        <w:rPr>
          <w:rFonts w:eastAsia="Calibri" w:cstheme="minorHAnsi"/>
          <w:sz w:val="24"/>
          <w:szCs w:val="24"/>
        </w:rPr>
        <w:t>koszty audytu energetycznego</w:t>
      </w:r>
    </w:p>
    <w:p w14:paraId="44D9947F" w14:textId="77777777" w:rsidR="00CC53F4" w:rsidRPr="00E40776" w:rsidRDefault="00CC53F4" w:rsidP="00CC53F4">
      <w:pPr>
        <w:spacing w:after="120" w:line="276" w:lineRule="auto"/>
        <w:rPr>
          <w:rFonts w:eastAsia="Calibri" w:cstheme="minorHAnsi"/>
          <w:sz w:val="24"/>
          <w:szCs w:val="24"/>
        </w:rPr>
      </w:pPr>
      <w:r w:rsidRPr="00E40776">
        <w:rPr>
          <w:rFonts w:eastAsia="Calibri" w:cstheme="minorHAnsi"/>
          <w:sz w:val="24"/>
          <w:szCs w:val="24"/>
        </w:rPr>
        <w:t>poniesione przez Wnioskodawcę nie wcześniej niż 12 miesięcy przed dniem złożenia wniosku.</w:t>
      </w:r>
    </w:p>
    <w:p w14:paraId="6A2299C3" w14:textId="77777777" w:rsidR="00CC53F4" w:rsidRPr="00E40776" w:rsidRDefault="00CC53F4" w:rsidP="00CC53F4">
      <w:pPr>
        <w:spacing w:after="120" w:line="276" w:lineRule="auto"/>
        <w:rPr>
          <w:rFonts w:eastAsia="Calibri" w:cstheme="minorHAnsi"/>
          <w:b/>
          <w:bCs/>
          <w:sz w:val="24"/>
          <w:szCs w:val="24"/>
        </w:rPr>
      </w:pPr>
      <w:r w:rsidRPr="00E40776">
        <w:rPr>
          <w:rFonts w:eastAsia="Calibri" w:cstheme="minorHAnsi"/>
          <w:b/>
          <w:bCs/>
          <w:sz w:val="24"/>
          <w:szCs w:val="24"/>
        </w:rPr>
        <w:t xml:space="preserve">Koszty objęte literą a) są objęte pomocą de </w:t>
      </w:r>
      <w:proofErr w:type="spellStart"/>
      <w:r w:rsidRPr="00E40776">
        <w:rPr>
          <w:rFonts w:eastAsia="Calibri" w:cstheme="minorHAnsi"/>
          <w:b/>
          <w:bCs/>
          <w:sz w:val="24"/>
          <w:szCs w:val="24"/>
        </w:rPr>
        <w:t>minimis</w:t>
      </w:r>
      <w:proofErr w:type="spellEnd"/>
      <w:r w:rsidRPr="00E40776">
        <w:rPr>
          <w:rFonts w:eastAsia="Calibri" w:cstheme="minorHAnsi"/>
          <w:b/>
          <w:bCs/>
          <w:sz w:val="24"/>
          <w:szCs w:val="24"/>
        </w:rPr>
        <w:t xml:space="preserve"> zarówno dla MŚP, jak i dla dużych przedsiębiorców. Koszty objęte literą b) są objęte pomocą de </w:t>
      </w:r>
      <w:proofErr w:type="spellStart"/>
      <w:r w:rsidRPr="00E40776">
        <w:rPr>
          <w:rFonts w:eastAsia="Calibri" w:cstheme="minorHAnsi"/>
          <w:b/>
          <w:bCs/>
          <w:sz w:val="24"/>
          <w:szCs w:val="24"/>
        </w:rPr>
        <w:t>minimis</w:t>
      </w:r>
      <w:proofErr w:type="spellEnd"/>
      <w:r w:rsidRPr="00E40776">
        <w:rPr>
          <w:rFonts w:eastAsia="Calibri" w:cstheme="minorHAnsi"/>
          <w:b/>
          <w:bCs/>
          <w:sz w:val="24"/>
          <w:szCs w:val="24"/>
        </w:rPr>
        <w:t xml:space="preserve"> dla MŚP.</w:t>
      </w:r>
    </w:p>
    <w:p w14:paraId="592EBAB4" w14:textId="4B363BAA" w:rsidR="00E1317D" w:rsidRPr="00E40776" w:rsidRDefault="00E1317D">
      <w:pPr>
        <w:rPr>
          <w:rFonts w:cstheme="minorHAnsi"/>
          <w:b/>
          <w:bCs/>
          <w:sz w:val="24"/>
          <w:szCs w:val="24"/>
        </w:rPr>
      </w:pPr>
      <w:r w:rsidRPr="00E40776">
        <w:rPr>
          <w:rFonts w:cstheme="minorHAnsi"/>
          <w:b/>
          <w:bCs/>
          <w:sz w:val="24"/>
          <w:szCs w:val="24"/>
        </w:rPr>
        <w:br w:type="page"/>
      </w:r>
    </w:p>
    <w:p w14:paraId="50BD249D" w14:textId="5552EEC0" w:rsidR="00A23B26" w:rsidRPr="00E40776" w:rsidRDefault="00CC53F4" w:rsidP="00512C10">
      <w:pPr>
        <w:pStyle w:val="Nagwek1"/>
        <w:ind w:firstLine="284"/>
        <w:rPr>
          <w:rFonts w:asciiTheme="minorHAnsi" w:hAnsiTheme="minorHAnsi" w:cstheme="minorHAnsi"/>
          <w:b/>
          <w:bCs/>
          <w:sz w:val="24"/>
          <w:szCs w:val="24"/>
        </w:rPr>
      </w:pPr>
      <w:bookmarkStart w:id="190" w:name="_Toc126667583"/>
      <w:bookmarkEnd w:id="153"/>
      <w:r w:rsidRPr="00E40776">
        <w:rPr>
          <w:rFonts w:asciiTheme="minorHAnsi" w:hAnsiTheme="minorHAnsi" w:cstheme="minorHAnsi"/>
          <w:b/>
          <w:bCs/>
          <w:sz w:val="24"/>
          <w:szCs w:val="24"/>
        </w:rPr>
        <w:lastRenderedPageBreak/>
        <w:t xml:space="preserve">8. </w:t>
      </w:r>
      <w:r w:rsidR="00A23B26" w:rsidRPr="00E40776">
        <w:rPr>
          <w:rFonts w:asciiTheme="minorHAnsi" w:hAnsiTheme="minorHAnsi" w:cstheme="minorHAnsi"/>
          <w:b/>
          <w:bCs/>
          <w:sz w:val="24"/>
          <w:szCs w:val="24"/>
        </w:rPr>
        <w:t>WYDATKI</w:t>
      </w:r>
      <w:r w:rsidR="008C2F3E" w:rsidRPr="00E40776">
        <w:rPr>
          <w:rFonts w:asciiTheme="minorHAnsi" w:hAnsiTheme="minorHAnsi" w:cstheme="minorHAnsi"/>
          <w:b/>
          <w:bCs/>
          <w:sz w:val="24"/>
          <w:szCs w:val="24"/>
        </w:rPr>
        <w:t xml:space="preserve"> </w:t>
      </w:r>
      <w:r w:rsidR="00A23B26" w:rsidRPr="00E40776">
        <w:rPr>
          <w:rFonts w:asciiTheme="minorHAnsi" w:hAnsiTheme="minorHAnsi" w:cstheme="minorHAnsi"/>
          <w:b/>
          <w:bCs/>
          <w:sz w:val="24"/>
          <w:szCs w:val="24"/>
        </w:rPr>
        <w:t>KWALIFIKOWALNE MODUŁU KOMPETENCJE</w:t>
      </w:r>
      <w:bookmarkEnd w:id="190"/>
    </w:p>
    <w:p w14:paraId="16AF9598" w14:textId="77777777" w:rsidR="00DA0905" w:rsidRPr="00E40776" w:rsidRDefault="00DA0905" w:rsidP="00DA0905">
      <w:pPr>
        <w:rPr>
          <w:rFonts w:cstheme="minorHAnsi"/>
          <w:sz w:val="24"/>
          <w:szCs w:val="24"/>
        </w:rPr>
      </w:pPr>
    </w:p>
    <w:p w14:paraId="043D6517" w14:textId="4BD0939B" w:rsidR="00A23B26" w:rsidRPr="00E40776" w:rsidRDefault="00A23B26" w:rsidP="003C3453">
      <w:pPr>
        <w:pStyle w:val="Nagwek2"/>
        <w:numPr>
          <w:ilvl w:val="1"/>
          <w:numId w:val="47"/>
        </w:numPr>
        <w:rPr>
          <w:rFonts w:asciiTheme="minorHAnsi" w:hAnsiTheme="minorHAnsi" w:cstheme="minorHAnsi"/>
          <w:b/>
          <w:bCs/>
          <w:sz w:val="24"/>
          <w:szCs w:val="24"/>
        </w:rPr>
      </w:pPr>
      <w:bookmarkStart w:id="191" w:name="_Toc126667584"/>
      <w:r w:rsidRPr="00E40776">
        <w:rPr>
          <w:rFonts w:asciiTheme="minorHAnsi" w:hAnsiTheme="minorHAnsi" w:cstheme="minorHAnsi"/>
          <w:b/>
          <w:bCs/>
          <w:sz w:val="24"/>
          <w:szCs w:val="24"/>
        </w:rPr>
        <w:t>Pomoc publiczna</w:t>
      </w:r>
      <w:bookmarkEnd w:id="191"/>
    </w:p>
    <w:p w14:paraId="6DBA5719" w14:textId="77777777" w:rsidR="00DA0905" w:rsidRPr="00E40776" w:rsidRDefault="00DA0905" w:rsidP="00DA0905">
      <w:pPr>
        <w:rPr>
          <w:rFonts w:cstheme="minorHAnsi"/>
          <w:sz w:val="24"/>
          <w:szCs w:val="24"/>
        </w:rPr>
      </w:pPr>
    </w:p>
    <w:p w14:paraId="0723888B" w14:textId="01CBF8CF" w:rsidR="00365EED" w:rsidRPr="00E40776" w:rsidRDefault="00A23B26" w:rsidP="003C3453">
      <w:pPr>
        <w:spacing w:after="120" w:line="276" w:lineRule="auto"/>
        <w:rPr>
          <w:rFonts w:cstheme="minorHAnsi"/>
          <w:sz w:val="24"/>
          <w:szCs w:val="24"/>
        </w:rPr>
      </w:pPr>
      <w:r w:rsidRPr="00E40776">
        <w:rPr>
          <w:rFonts w:cstheme="minorHAnsi"/>
          <w:sz w:val="24"/>
          <w:szCs w:val="24"/>
        </w:rPr>
        <w:t>Wnioskodawca może uzyskać wsparcie w module na podstawie</w:t>
      </w:r>
      <w:r w:rsidR="003C3453" w:rsidRPr="00E40776">
        <w:rPr>
          <w:rFonts w:cstheme="minorHAnsi"/>
          <w:sz w:val="24"/>
          <w:szCs w:val="24"/>
        </w:rPr>
        <w:t xml:space="preserve"> </w:t>
      </w:r>
      <w:r w:rsidRPr="00E40776">
        <w:rPr>
          <w:rFonts w:cstheme="minorHAnsi"/>
          <w:sz w:val="24"/>
          <w:szCs w:val="24"/>
        </w:rPr>
        <w:t>Rozporządzenia Komisji (UE) nr 651/2014</w:t>
      </w:r>
      <w:r w:rsidR="003C3453" w:rsidRPr="00E40776">
        <w:rPr>
          <w:rFonts w:cstheme="minorHAnsi"/>
          <w:sz w:val="24"/>
          <w:szCs w:val="24"/>
        </w:rPr>
        <w:t>,</w:t>
      </w:r>
      <w:r w:rsidRPr="00E40776">
        <w:rPr>
          <w:rFonts w:cstheme="minorHAnsi"/>
          <w:sz w:val="24"/>
          <w:szCs w:val="24"/>
        </w:rPr>
        <w:t xml:space="preserve"> jako</w:t>
      </w:r>
      <w:r w:rsidR="003C3453" w:rsidRPr="00E40776">
        <w:rPr>
          <w:rFonts w:cstheme="minorHAnsi"/>
          <w:sz w:val="24"/>
          <w:szCs w:val="24"/>
        </w:rPr>
        <w:t xml:space="preserve"> </w:t>
      </w:r>
      <w:r w:rsidRPr="00E40776">
        <w:rPr>
          <w:rFonts w:cstheme="minorHAnsi"/>
          <w:b/>
          <w:sz w:val="24"/>
          <w:szCs w:val="24"/>
        </w:rPr>
        <w:t>pomoc szkoleniową</w:t>
      </w:r>
      <w:r w:rsidR="0094237F" w:rsidRPr="00E40776">
        <w:rPr>
          <w:rFonts w:cstheme="minorHAnsi"/>
          <w:sz w:val="24"/>
          <w:szCs w:val="24"/>
        </w:rPr>
        <w:t xml:space="preserve"> </w:t>
      </w:r>
      <w:r w:rsidRPr="00E40776">
        <w:rPr>
          <w:rFonts w:cstheme="minorHAnsi"/>
          <w:sz w:val="24"/>
          <w:szCs w:val="24"/>
        </w:rPr>
        <w:t>(art. 31)</w:t>
      </w:r>
      <w:r w:rsidR="003C3453" w:rsidRPr="00E40776">
        <w:rPr>
          <w:rFonts w:cstheme="minorHAnsi"/>
          <w:sz w:val="24"/>
          <w:szCs w:val="24"/>
        </w:rPr>
        <w:t>.</w:t>
      </w:r>
      <w:r w:rsidRPr="00E40776">
        <w:rPr>
          <w:rFonts w:cstheme="minorHAnsi"/>
          <w:sz w:val="24"/>
          <w:szCs w:val="24"/>
        </w:rPr>
        <w:t xml:space="preserve"> </w:t>
      </w:r>
    </w:p>
    <w:p w14:paraId="7EC88AA7" w14:textId="77777777" w:rsidR="00EC41BD" w:rsidRPr="00E40776" w:rsidRDefault="00EC41BD" w:rsidP="00D21911">
      <w:pPr>
        <w:pStyle w:val="Nagwek2"/>
        <w:rPr>
          <w:rFonts w:asciiTheme="minorHAnsi" w:hAnsiTheme="minorHAnsi" w:cstheme="minorHAnsi"/>
          <w:b/>
          <w:bCs/>
          <w:sz w:val="24"/>
          <w:szCs w:val="24"/>
        </w:rPr>
      </w:pPr>
    </w:p>
    <w:p w14:paraId="7D41B64D" w14:textId="787E44C9" w:rsidR="00A23B26" w:rsidRPr="00E40776" w:rsidRDefault="00A23B26" w:rsidP="00E3166F">
      <w:pPr>
        <w:pStyle w:val="Nagwek2"/>
        <w:numPr>
          <w:ilvl w:val="1"/>
          <w:numId w:val="47"/>
        </w:numPr>
        <w:rPr>
          <w:rFonts w:asciiTheme="minorHAnsi" w:hAnsiTheme="minorHAnsi" w:cstheme="minorHAnsi"/>
          <w:b/>
          <w:bCs/>
          <w:sz w:val="24"/>
          <w:szCs w:val="24"/>
        </w:rPr>
      </w:pPr>
      <w:bookmarkStart w:id="192" w:name="_Toc126667585"/>
      <w:r w:rsidRPr="00E40776">
        <w:rPr>
          <w:rFonts w:asciiTheme="minorHAnsi" w:hAnsiTheme="minorHAnsi" w:cstheme="minorHAnsi"/>
          <w:b/>
          <w:bCs/>
          <w:sz w:val="24"/>
          <w:szCs w:val="24"/>
        </w:rPr>
        <w:t>Limity</w:t>
      </w:r>
      <w:r w:rsidR="003167AD" w:rsidRPr="00E40776">
        <w:rPr>
          <w:rFonts w:asciiTheme="minorHAnsi" w:hAnsiTheme="minorHAnsi" w:cstheme="minorHAnsi"/>
          <w:b/>
          <w:bCs/>
          <w:sz w:val="24"/>
          <w:szCs w:val="24"/>
        </w:rPr>
        <w:t xml:space="preserve"> wydatków kwalifikowa</w:t>
      </w:r>
      <w:r w:rsidR="000B17FE" w:rsidRPr="00E40776">
        <w:rPr>
          <w:rFonts w:asciiTheme="minorHAnsi" w:hAnsiTheme="minorHAnsi" w:cstheme="minorHAnsi"/>
          <w:b/>
          <w:bCs/>
          <w:sz w:val="24"/>
          <w:szCs w:val="24"/>
        </w:rPr>
        <w:t>l</w:t>
      </w:r>
      <w:r w:rsidR="003167AD" w:rsidRPr="00E40776">
        <w:rPr>
          <w:rFonts w:asciiTheme="minorHAnsi" w:hAnsiTheme="minorHAnsi" w:cstheme="minorHAnsi"/>
          <w:b/>
          <w:bCs/>
          <w:sz w:val="24"/>
          <w:szCs w:val="24"/>
        </w:rPr>
        <w:t>nych w module oraz limity dofinansowania</w:t>
      </w:r>
      <w:bookmarkEnd w:id="192"/>
    </w:p>
    <w:p w14:paraId="116F5E38" w14:textId="77777777" w:rsidR="00E3166F" w:rsidRPr="00E40776" w:rsidRDefault="00E3166F" w:rsidP="00E3166F">
      <w:pPr>
        <w:pStyle w:val="Akapitzlist"/>
        <w:ind w:left="360"/>
        <w:rPr>
          <w:rFonts w:cstheme="minorHAnsi"/>
          <w:sz w:val="24"/>
          <w:szCs w:val="24"/>
        </w:rPr>
      </w:pPr>
    </w:p>
    <w:p w14:paraId="5CFBACE5" w14:textId="06B5043C" w:rsidR="00A23B26" w:rsidRPr="00E40776" w:rsidRDefault="00A23B26" w:rsidP="005B5A34">
      <w:pPr>
        <w:spacing w:after="120" w:line="276" w:lineRule="auto"/>
        <w:rPr>
          <w:rFonts w:cstheme="minorHAnsi"/>
          <w:sz w:val="24"/>
          <w:szCs w:val="24"/>
        </w:rPr>
      </w:pPr>
      <w:r w:rsidRPr="00E40776">
        <w:rPr>
          <w:rFonts w:cstheme="minorHAnsi"/>
          <w:sz w:val="24"/>
          <w:szCs w:val="24"/>
          <w:u w:val="single"/>
        </w:rPr>
        <w:t xml:space="preserve">Limit </w:t>
      </w:r>
      <w:r w:rsidR="00562534" w:rsidRPr="00E40776">
        <w:rPr>
          <w:rFonts w:cstheme="minorHAnsi"/>
          <w:sz w:val="24"/>
          <w:szCs w:val="24"/>
          <w:u w:val="single"/>
        </w:rPr>
        <w:t>wydatków</w:t>
      </w:r>
      <w:r w:rsidRPr="00E40776">
        <w:rPr>
          <w:rFonts w:cstheme="minorHAnsi"/>
          <w:sz w:val="24"/>
          <w:szCs w:val="24"/>
          <w:u w:val="single"/>
        </w:rPr>
        <w:t xml:space="preserve"> kwalifikowa</w:t>
      </w:r>
      <w:r w:rsidR="008C2F3E" w:rsidRPr="00E40776">
        <w:rPr>
          <w:rFonts w:cstheme="minorHAnsi"/>
          <w:sz w:val="24"/>
          <w:szCs w:val="24"/>
          <w:u w:val="single"/>
        </w:rPr>
        <w:t>l</w:t>
      </w:r>
      <w:r w:rsidRPr="00E40776">
        <w:rPr>
          <w:rFonts w:cstheme="minorHAnsi"/>
          <w:sz w:val="24"/>
          <w:szCs w:val="24"/>
          <w:u w:val="single"/>
        </w:rPr>
        <w:t>nych</w:t>
      </w:r>
      <w:r w:rsidRPr="00E40776">
        <w:rPr>
          <w:rFonts w:cstheme="minorHAnsi"/>
          <w:sz w:val="24"/>
          <w:szCs w:val="24"/>
        </w:rPr>
        <w:t xml:space="preserve"> w module </w:t>
      </w:r>
      <w:r w:rsidR="002E1266" w:rsidRPr="00E40776">
        <w:rPr>
          <w:rFonts w:cstheme="minorHAnsi"/>
          <w:sz w:val="24"/>
          <w:szCs w:val="24"/>
        </w:rPr>
        <w:t>K</w:t>
      </w:r>
      <w:r w:rsidRPr="00E40776">
        <w:rPr>
          <w:rFonts w:cstheme="minorHAnsi"/>
          <w:sz w:val="24"/>
          <w:szCs w:val="24"/>
        </w:rPr>
        <w:t>ompetencje wynosi</w:t>
      </w:r>
      <w:r w:rsidRPr="00E40776">
        <w:rPr>
          <w:rFonts w:cstheme="minorHAnsi"/>
          <w:b/>
          <w:bCs/>
          <w:sz w:val="24"/>
          <w:szCs w:val="24"/>
        </w:rPr>
        <w:t xml:space="preserve"> 15% kosztów </w:t>
      </w:r>
      <w:r w:rsidRPr="00E40776">
        <w:rPr>
          <w:rFonts w:cstheme="minorHAnsi"/>
          <w:sz w:val="24"/>
          <w:szCs w:val="24"/>
        </w:rPr>
        <w:t xml:space="preserve">kwalifikowanych modułu </w:t>
      </w:r>
      <w:r w:rsidR="008C2F3E" w:rsidRPr="00E40776">
        <w:rPr>
          <w:rFonts w:cstheme="minorHAnsi"/>
          <w:sz w:val="24"/>
          <w:szCs w:val="24"/>
        </w:rPr>
        <w:t>obligatoryjnego</w:t>
      </w:r>
      <w:r w:rsidRPr="00E40776">
        <w:rPr>
          <w:rFonts w:cstheme="minorHAnsi"/>
          <w:sz w:val="24"/>
          <w:szCs w:val="24"/>
        </w:rPr>
        <w:t>.</w:t>
      </w:r>
      <w:r w:rsidR="00DE0E6C" w:rsidRPr="00E40776">
        <w:rPr>
          <w:rFonts w:cstheme="minorHAnsi"/>
          <w:sz w:val="24"/>
          <w:szCs w:val="24"/>
        </w:rPr>
        <w:t xml:space="preserve"> W przypadku</w:t>
      </w:r>
      <w:r w:rsidR="00215C6B" w:rsidRPr="00E40776">
        <w:rPr>
          <w:rFonts w:cstheme="minorHAnsi"/>
          <w:sz w:val="24"/>
          <w:szCs w:val="24"/>
        </w:rPr>
        <w:t>,</w:t>
      </w:r>
      <w:r w:rsidR="00DE0E6C" w:rsidRPr="00E40776">
        <w:rPr>
          <w:rFonts w:cstheme="minorHAnsi"/>
          <w:sz w:val="24"/>
          <w:szCs w:val="24"/>
        </w:rPr>
        <w:t xml:space="preserve"> gdy w ramach projektu Wnioskodawca będący MŚP planuje realizację dwóch modułów </w:t>
      </w:r>
      <w:r w:rsidR="008C2F3E" w:rsidRPr="00E40776">
        <w:rPr>
          <w:rFonts w:cstheme="minorHAnsi"/>
          <w:sz w:val="24"/>
          <w:szCs w:val="24"/>
        </w:rPr>
        <w:t xml:space="preserve">obligatoryjnych </w:t>
      </w:r>
      <w:r w:rsidR="00DE0E6C" w:rsidRPr="00E40776">
        <w:rPr>
          <w:rFonts w:cstheme="minorHAnsi"/>
          <w:sz w:val="24"/>
          <w:szCs w:val="24"/>
        </w:rPr>
        <w:t xml:space="preserve">(B+R i Wdrożenie innowacji) wybiera </w:t>
      </w:r>
      <w:r w:rsidR="00185E50" w:rsidRPr="00E40776">
        <w:rPr>
          <w:rFonts w:cstheme="minorHAnsi"/>
          <w:sz w:val="24"/>
          <w:szCs w:val="24"/>
        </w:rPr>
        <w:t xml:space="preserve">jeden </w:t>
      </w:r>
      <w:r w:rsidR="00DE0E6C" w:rsidRPr="00E40776">
        <w:rPr>
          <w:rFonts w:cstheme="minorHAnsi"/>
          <w:sz w:val="24"/>
          <w:szCs w:val="24"/>
        </w:rPr>
        <w:t xml:space="preserve">moduł </w:t>
      </w:r>
      <w:r w:rsidR="008C2F3E" w:rsidRPr="00E40776">
        <w:rPr>
          <w:rFonts w:cstheme="minorHAnsi"/>
          <w:sz w:val="24"/>
          <w:szCs w:val="24"/>
        </w:rPr>
        <w:t>obligatoryjny</w:t>
      </w:r>
      <w:r w:rsidR="00DE0E6C" w:rsidRPr="00E40776">
        <w:rPr>
          <w:rFonts w:cstheme="minorHAnsi"/>
          <w:sz w:val="24"/>
          <w:szCs w:val="24"/>
        </w:rPr>
        <w:t>, który będzie podstawą wyliczenia 15%.</w:t>
      </w:r>
    </w:p>
    <w:p w14:paraId="49AE9462" w14:textId="3598A3B1" w:rsidR="00914648" w:rsidRPr="00E40776" w:rsidRDefault="00914648" w:rsidP="005B5A34">
      <w:pPr>
        <w:spacing w:after="120" w:line="276" w:lineRule="auto"/>
        <w:rPr>
          <w:rFonts w:cstheme="minorHAnsi"/>
          <w:b/>
          <w:bCs/>
          <w:sz w:val="24"/>
          <w:szCs w:val="24"/>
        </w:rPr>
      </w:pPr>
      <w:bookmarkStart w:id="193" w:name="_Hlk117084463"/>
      <w:r w:rsidRPr="00E40776">
        <w:rPr>
          <w:rFonts w:cstheme="minorHAnsi"/>
          <w:sz w:val="24"/>
          <w:szCs w:val="24"/>
          <w:u w:val="single"/>
        </w:rPr>
        <w:t>Limity wynikające z przepisów pomocy publicznej</w:t>
      </w:r>
      <w:r w:rsidRPr="00E40776">
        <w:rPr>
          <w:rFonts w:cstheme="minorHAnsi"/>
          <w:b/>
          <w:bCs/>
          <w:sz w:val="24"/>
          <w:szCs w:val="24"/>
        </w:rPr>
        <w:t>:</w:t>
      </w:r>
    </w:p>
    <w:p w14:paraId="12F5EE27" w14:textId="02511460" w:rsidR="00C620CE" w:rsidRPr="00E40776" w:rsidRDefault="008F782F" w:rsidP="005B5A34">
      <w:pPr>
        <w:spacing w:after="120" w:line="276" w:lineRule="auto"/>
        <w:rPr>
          <w:rFonts w:cstheme="minorHAnsi"/>
          <w:b/>
          <w:bCs/>
          <w:sz w:val="24"/>
          <w:szCs w:val="24"/>
        </w:rPr>
      </w:pPr>
      <w:bookmarkStart w:id="194" w:name="_Hlk117600367"/>
      <w:r w:rsidRPr="00E40776">
        <w:rPr>
          <w:rFonts w:cstheme="minorHAnsi"/>
          <w:sz w:val="24"/>
          <w:szCs w:val="24"/>
        </w:rPr>
        <w:t>I</w:t>
      </w:r>
      <w:r w:rsidR="00C620CE" w:rsidRPr="00E40776">
        <w:rPr>
          <w:rFonts w:cstheme="minorHAnsi"/>
          <w:sz w:val="24"/>
          <w:szCs w:val="24"/>
        </w:rPr>
        <w:t>ntensywność pomocy na zadania dedykowane do realizacji w ramach poszczególnych przeznaczeń pomocy nie może przekroczyć:</w:t>
      </w:r>
    </w:p>
    <w:p w14:paraId="727A5A5F" w14:textId="5238AA44" w:rsidR="00C620CE" w:rsidRPr="00E40776" w:rsidRDefault="00185E50" w:rsidP="003C3453">
      <w:pPr>
        <w:pStyle w:val="Akapitzlist"/>
        <w:numPr>
          <w:ilvl w:val="0"/>
          <w:numId w:val="12"/>
        </w:numPr>
        <w:spacing w:after="120" w:line="276" w:lineRule="auto"/>
        <w:rPr>
          <w:rFonts w:cstheme="minorHAnsi"/>
          <w:sz w:val="24"/>
          <w:szCs w:val="24"/>
        </w:rPr>
      </w:pPr>
      <w:r w:rsidRPr="00E40776">
        <w:rPr>
          <w:rFonts w:cstheme="minorHAnsi"/>
          <w:b/>
          <w:bCs/>
          <w:sz w:val="24"/>
          <w:szCs w:val="24"/>
        </w:rPr>
        <w:t xml:space="preserve">50% - </w:t>
      </w:r>
      <w:r w:rsidR="000A7189" w:rsidRPr="00E40776">
        <w:rPr>
          <w:rFonts w:cstheme="minorHAnsi"/>
          <w:sz w:val="24"/>
          <w:szCs w:val="24"/>
        </w:rPr>
        <w:t>w przypadku</w:t>
      </w:r>
      <w:r w:rsidR="000A7189" w:rsidRPr="00E40776">
        <w:rPr>
          <w:rFonts w:cstheme="minorHAnsi"/>
          <w:b/>
          <w:bCs/>
          <w:sz w:val="24"/>
          <w:szCs w:val="24"/>
        </w:rPr>
        <w:t xml:space="preserve"> p</w:t>
      </w:r>
      <w:r w:rsidR="00C620CE" w:rsidRPr="00E40776">
        <w:rPr>
          <w:rFonts w:cstheme="minorHAnsi"/>
          <w:b/>
          <w:bCs/>
          <w:sz w:val="24"/>
          <w:szCs w:val="24"/>
        </w:rPr>
        <w:t>omoc</w:t>
      </w:r>
      <w:r w:rsidR="000A7189" w:rsidRPr="00E40776">
        <w:rPr>
          <w:rFonts w:cstheme="minorHAnsi"/>
          <w:b/>
          <w:bCs/>
          <w:sz w:val="24"/>
          <w:szCs w:val="24"/>
        </w:rPr>
        <w:t>y</w:t>
      </w:r>
      <w:r w:rsidR="00C620CE" w:rsidRPr="00E40776">
        <w:rPr>
          <w:rFonts w:cstheme="minorHAnsi"/>
          <w:b/>
          <w:bCs/>
          <w:sz w:val="24"/>
          <w:szCs w:val="24"/>
        </w:rPr>
        <w:t xml:space="preserve"> szkoleniow</w:t>
      </w:r>
      <w:r w:rsidR="000A7189" w:rsidRPr="00E40776">
        <w:rPr>
          <w:rFonts w:cstheme="minorHAnsi"/>
          <w:b/>
          <w:bCs/>
          <w:sz w:val="24"/>
          <w:szCs w:val="24"/>
        </w:rPr>
        <w:t>ej</w:t>
      </w:r>
      <w:bookmarkEnd w:id="194"/>
      <w:r w:rsidR="00F228B7" w:rsidRPr="00E40776">
        <w:rPr>
          <w:rFonts w:cstheme="minorHAnsi"/>
          <w:sz w:val="24"/>
          <w:szCs w:val="24"/>
        </w:rPr>
        <w:t>, która</w:t>
      </w:r>
      <w:r w:rsidR="00C620CE" w:rsidRPr="00E40776">
        <w:rPr>
          <w:rFonts w:cstheme="minorHAnsi"/>
          <w:sz w:val="24"/>
          <w:szCs w:val="24"/>
        </w:rPr>
        <w:t xml:space="preserve"> może zostać zwiększona:</w:t>
      </w:r>
    </w:p>
    <w:p w14:paraId="16B87953" w14:textId="0090560C" w:rsidR="00C620CE" w:rsidRPr="00E40776" w:rsidRDefault="000A7189" w:rsidP="003C3453">
      <w:pPr>
        <w:pStyle w:val="Akapitzlist"/>
        <w:numPr>
          <w:ilvl w:val="0"/>
          <w:numId w:val="13"/>
        </w:numPr>
        <w:spacing w:after="120" w:line="276" w:lineRule="auto"/>
        <w:rPr>
          <w:rFonts w:cstheme="minorHAnsi"/>
          <w:sz w:val="24"/>
          <w:szCs w:val="24"/>
        </w:rPr>
      </w:pPr>
      <w:r w:rsidRPr="00E40776">
        <w:rPr>
          <w:rFonts w:cstheme="minorHAnsi"/>
          <w:sz w:val="24"/>
          <w:szCs w:val="24"/>
        </w:rPr>
        <w:t xml:space="preserve">o </w:t>
      </w:r>
      <w:r w:rsidRPr="00E40776">
        <w:rPr>
          <w:rFonts w:cstheme="minorHAnsi"/>
          <w:b/>
          <w:bCs/>
          <w:sz w:val="24"/>
          <w:szCs w:val="24"/>
        </w:rPr>
        <w:t xml:space="preserve">10% </w:t>
      </w:r>
      <w:r w:rsidR="00C620CE" w:rsidRPr="00E40776">
        <w:rPr>
          <w:rFonts w:cstheme="minorHAnsi"/>
          <w:sz w:val="24"/>
          <w:szCs w:val="24"/>
        </w:rPr>
        <w:t>dla średnich przedsiębiorców</w:t>
      </w:r>
      <w:r w:rsidRPr="00E40776">
        <w:rPr>
          <w:rFonts w:cstheme="minorHAnsi"/>
          <w:sz w:val="24"/>
          <w:szCs w:val="24"/>
        </w:rPr>
        <w:t>;</w:t>
      </w:r>
    </w:p>
    <w:p w14:paraId="7DED6C8C" w14:textId="294B4F92" w:rsidR="00C620CE" w:rsidRPr="00E40776" w:rsidRDefault="000A7189" w:rsidP="003C3453">
      <w:pPr>
        <w:pStyle w:val="Akapitzlist"/>
        <w:numPr>
          <w:ilvl w:val="0"/>
          <w:numId w:val="13"/>
        </w:numPr>
        <w:spacing w:after="120" w:line="276" w:lineRule="auto"/>
        <w:rPr>
          <w:rFonts w:cstheme="minorHAnsi"/>
          <w:sz w:val="24"/>
          <w:szCs w:val="24"/>
        </w:rPr>
      </w:pPr>
      <w:r w:rsidRPr="00E40776">
        <w:rPr>
          <w:rFonts w:cstheme="minorHAnsi"/>
          <w:sz w:val="24"/>
          <w:szCs w:val="24"/>
        </w:rPr>
        <w:t xml:space="preserve">o </w:t>
      </w:r>
      <w:r w:rsidRPr="00E40776">
        <w:rPr>
          <w:rFonts w:cstheme="minorHAnsi"/>
          <w:b/>
          <w:bCs/>
          <w:sz w:val="24"/>
          <w:szCs w:val="24"/>
        </w:rPr>
        <w:t>20%</w:t>
      </w:r>
      <w:r w:rsidRPr="00E40776">
        <w:rPr>
          <w:rFonts w:cstheme="minorHAnsi"/>
          <w:sz w:val="24"/>
          <w:szCs w:val="24"/>
        </w:rPr>
        <w:t xml:space="preserve"> </w:t>
      </w:r>
      <w:r w:rsidR="00C620CE" w:rsidRPr="00E40776">
        <w:rPr>
          <w:rFonts w:cstheme="minorHAnsi"/>
          <w:sz w:val="24"/>
          <w:szCs w:val="24"/>
        </w:rPr>
        <w:t>dla mikro- i małych przedsiębiorców</w:t>
      </w:r>
      <w:r w:rsidRPr="00E40776">
        <w:rPr>
          <w:rFonts w:cstheme="minorHAnsi"/>
          <w:sz w:val="24"/>
          <w:szCs w:val="24"/>
        </w:rPr>
        <w:t>;</w:t>
      </w:r>
    </w:p>
    <w:p w14:paraId="05BDA56E" w14:textId="5E79E574" w:rsidR="008A3612" w:rsidRPr="00E40776" w:rsidRDefault="008A3612" w:rsidP="00E3166F">
      <w:pPr>
        <w:pStyle w:val="Akapitzlist"/>
        <w:spacing w:after="120" w:line="276" w:lineRule="auto"/>
        <w:ind w:left="1428"/>
        <w:rPr>
          <w:rFonts w:cstheme="minorHAnsi"/>
          <w:sz w:val="24"/>
          <w:szCs w:val="24"/>
        </w:rPr>
      </w:pPr>
    </w:p>
    <w:p w14:paraId="3E24B006" w14:textId="6AB46D63" w:rsidR="00A23B26" w:rsidRPr="00E40776" w:rsidRDefault="006064F7" w:rsidP="005B5A34">
      <w:pPr>
        <w:pStyle w:val="Nagwek2"/>
        <w:spacing w:before="0" w:after="120" w:line="276" w:lineRule="auto"/>
        <w:rPr>
          <w:rFonts w:asciiTheme="minorHAnsi" w:hAnsiTheme="minorHAnsi" w:cstheme="minorHAnsi"/>
          <w:b/>
          <w:bCs/>
          <w:sz w:val="24"/>
          <w:szCs w:val="24"/>
        </w:rPr>
      </w:pPr>
      <w:bookmarkStart w:id="195" w:name="_Toc126667586"/>
      <w:bookmarkEnd w:id="193"/>
      <w:r w:rsidRPr="00E40776">
        <w:rPr>
          <w:rFonts w:asciiTheme="minorHAnsi" w:hAnsiTheme="minorHAnsi" w:cstheme="minorHAnsi"/>
          <w:b/>
          <w:bCs/>
          <w:sz w:val="24"/>
          <w:szCs w:val="24"/>
        </w:rPr>
        <w:t>8</w:t>
      </w:r>
      <w:r w:rsidR="002D08C8" w:rsidRPr="00E40776">
        <w:rPr>
          <w:rFonts w:asciiTheme="minorHAnsi" w:hAnsiTheme="minorHAnsi" w:cstheme="minorHAnsi"/>
          <w:b/>
          <w:bCs/>
          <w:sz w:val="24"/>
          <w:szCs w:val="24"/>
        </w:rPr>
        <w:t xml:space="preserve">.3 </w:t>
      </w:r>
      <w:r w:rsidR="00A23B26" w:rsidRPr="00E40776">
        <w:rPr>
          <w:rFonts w:asciiTheme="minorHAnsi" w:hAnsiTheme="minorHAnsi" w:cstheme="minorHAnsi"/>
          <w:b/>
          <w:bCs/>
          <w:sz w:val="24"/>
          <w:szCs w:val="24"/>
        </w:rPr>
        <w:t xml:space="preserve">Kategorie </w:t>
      </w:r>
      <w:r w:rsidR="00562534" w:rsidRPr="00E40776">
        <w:rPr>
          <w:rFonts w:asciiTheme="minorHAnsi" w:hAnsiTheme="minorHAnsi" w:cstheme="minorHAnsi"/>
          <w:b/>
          <w:bCs/>
          <w:sz w:val="24"/>
          <w:szCs w:val="24"/>
        </w:rPr>
        <w:t>wydatków</w:t>
      </w:r>
      <w:r w:rsidR="004635B8" w:rsidRPr="00E40776">
        <w:rPr>
          <w:rFonts w:asciiTheme="minorHAnsi" w:hAnsiTheme="minorHAnsi" w:cstheme="minorHAnsi"/>
          <w:b/>
          <w:bCs/>
          <w:sz w:val="24"/>
          <w:szCs w:val="24"/>
        </w:rPr>
        <w:t>/</w:t>
      </w:r>
      <w:r w:rsidR="00562534" w:rsidRPr="00E40776">
        <w:rPr>
          <w:rFonts w:asciiTheme="minorHAnsi" w:hAnsiTheme="minorHAnsi" w:cstheme="minorHAnsi"/>
          <w:b/>
          <w:bCs/>
          <w:sz w:val="24"/>
          <w:szCs w:val="24"/>
        </w:rPr>
        <w:t xml:space="preserve"> kwalifikowalnych</w:t>
      </w:r>
      <w:r w:rsidR="00A23B26" w:rsidRPr="00E40776">
        <w:rPr>
          <w:rFonts w:asciiTheme="minorHAnsi" w:hAnsiTheme="minorHAnsi" w:cstheme="minorHAnsi"/>
          <w:b/>
          <w:bCs/>
          <w:sz w:val="24"/>
          <w:szCs w:val="24"/>
        </w:rPr>
        <w:t xml:space="preserve"> w ramach modułu </w:t>
      </w:r>
      <w:r w:rsidR="00B340CB" w:rsidRPr="00E40776">
        <w:rPr>
          <w:rFonts w:asciiTheme="minorHAnsi" w:hAnsiTheme="minorHAnsi" w:cstheme="minorHAnsi"/>
          <w:b/>
          <w:bCs/>
          <w:sz w:val="24"/>
          <w:szCs w:val="24"/>
        </w:rPr>
        <w:t>K</w:t>
      </w:r>
      <w:r w:rsidR="00A23B26" w:rsidRPr="00E40776">
        <w:rPr>
          <w:rFonts w:asciiTheme="minorHAnsi" w:hAnsiTheme="minorHAnsi" w:cstheme="minorHAnsi"/>
          <w:b/>
          <w:bCs/>
          <w:sz w:val="24"/>
          <w:szCs w:val="24"/>
        </w:rPr>
        <w:t>ompetencje</w:t>
      </w:r>
      <w:bookmarkEnd w:id="195"/>
    </w:p>
    <w:p w14:paraId="58C7F29C" w14:textId="77777777" w:rsidR="0091310C" w:rsidRPr="00E40776" w:rsidRDefault="0091310C" w:rsidP="005B5A34">
      <w:pPr>
        <w:spacing w:after="120" w:line="276" w:lineRule="auto"/>
        <w:rPr>
          <w:rFonts w:cstheme="minorHAnsi"/>
          <w:sz w:val="24"/>
          <w:szCs w:val="24"/>
        </w:rPr>
      </w:pPr>
    </w:p>
    <w:p w14:paraId="0C424548" w14:textId="62C7C27C" w:rsidR="00982DAE" w:rsidRPr="00E40776" w:rsidRDefault="006064F7" w:rsidP="00E1317D">
      <w:pPr>
        <w:pStyle w:val="Nagwek3"/>
        <w:rPr>
          <w:rFonts w:asciiTheme="minorHAnsi" w:hAnsiTheme="minorHAnsi" w:cstheme="minorHAnsi"/>
          <w:b/>
          <w:bCs/>
          <w:color w:val="2F5496" w:themeColor="accent1" w:themeShade="BF"/>
        </w:rPr>
      </w:pPr>
      <w:bookmarkStart w:id="196" w:name="_Toc126667587"/>
      <w:r w:rsidRPr="00E40776">
        <w:rPr>
          <w:rFonts w:asciiTheme="minorHAnsi" w:hAnsiTheme="minorHAnsi" w:cstheme="minorHAnsi"/>
          <w:b/>
          <w:bCs/>
          <w:color w:val="2F5496" w:themeColor="accent1" w:themeShade="BF"/>
        </w:rPr>
        <w:t>8</w:t>
      </w:r>
      <w:r w:rsidR="002D08C8" w:rsidRPr="00E40776">
        <w:rPr>
          <w:rFonts w:asciiTheme="minorHAnsi" w:hAnsiTheme="minorHAnsi" w:cstheme="minorHAnsi"/>
          <w:b/>
          <w:bCs/>
          <w:color w:val="2F5496" w:themeColor="accent1" w:themeShade="BF"/>
        </w:rPr>
        <w:t xml:space="preserve">.3.1 </w:t>
      </w:r>
      <w:bookmarkStart w:id="197" w:name="_Hlk124497400"/>
      <w:r w:rsidR="00526E4A" w:rsidRPr="00E40776">
        <w:rPr>
          <w:rFonts w:asciiTheme="minorHAnsi" w:hAnsiTheme="minorHAnsi" w:cstheme="minorHAnsi"/>
          <w:b/>
          <w:bCs/>
          <w:color w:val="2F5496" w:themeColor="accent1" w:themeShade="BF"/>
        </w:rPr>
        <w:t xml:space="preserve">Koszty wsparcia uczestników projektu </w:t>
      </w:r>
      <w:bookmarkEnd w:id="197"/>
      <w:r w:rsidR="00D57E6B" w:rsidRPr="00E40776">
        <w:rPr>
          <w:rFonts w:asciiTheme="minorHAnsi" w:hAnsiTheme="minorHAnsi" w:cstheme="minorHAnsi"/>
          <w:b/>
          <w:bCs/>
          <w:color w:val="2F5496" w:themeColor="accent1" w:themeShade="BF"/>
        </w:rPr>
        <w:t>(</w:t>
      </w:r>
      <w:r w:rsidR="004A0653" w:rsidRPr="00E40776">
        <w:rPr>
          <w:rFonts w:asciiTheme="minorHAnsi" w:hAnsiTheme="minorHAnsi" w:cstheme="minorHAnsi"/>
          <w:b/>
          <w:bCs/>
          <w:color w:val="2F5496" w:themeColor="accent1" w:themeShade="BF"/>
        </w:rPr>
        <w:t>Koszty szkoleniowe</w:t>
      </w:r>
      <w:r w:rsidR="001235E1" w:rsidRPr="00E40776">
        <w:rPr>
          <w:rFonts w:asciiTheme="minorHAnsi" w:hAnsiTheme="minorHAnsi" w:cstheme="minorHAnsi"/>
          <w:b/>
          <w:bCs/>
          <w:color w:val="2F5496" w:themeColor="accent1" w:themeShade="BF"/>
        </w:rPr>
        <w:t xml:space="preserve"> </w:t>
      </w:r>
      <w:r w:rsidR="00A01BF0" w:rsidRPr="00E40776">
        <w:rPr>
          <w:rFonts w:asciiTheme="minorHAnsi" w:hAnsiTheme="minorHAnsi" w:cstheme="minorHAnsi"/>
          <w:b/>
          <w:bCs/>
          <w:color w:val="2F5496" w:themeColor="accent1" w:themeShade="BF"/>
        </w:rPr>
        <w:t>uproszczone</w:t>
      </w:r>
      <w:r w:rsidR="00D57E6B" w:rsidRPr="00E40776">
        <w:rPr>
          <w:rFonts w:asciiTheme="minorHAnsi" w:hAnsiTheme="minorHAnsi" w:cstheme="minorHAnsi"/>
          <w:b/>
          <w:bCs/>
          <w:color w:val="2F5496" w:themeColor="accent1" w:themeShade="BF"/>
        </w:rPr>
        <w:t>)</w:t>
      </w:r>
      <w:bookmarkStart w:id="198" w:name="_Hlk119323777"/>
      <w:bookmarkEnd w:id="196"/>
    </w:p>
    <w:p w14:paraId="6D04AE0F" w14:textId="77777777" w:rsidR="00E40776" w:rsidRDefault="00E40776" w:rsidP="001235E1">
      <w:pPr>
        <w:spacing w:after="120" w:line="276" w:lineRule="auto"/>
        <w:rPr>
          <w:rFonts w:cstheme="minorHAnsi"/>
          <w:sz w:val="24"/>
          <w:szCs w:val="24"/>
        </w:rPr>
      </w:pPr>
    </w:p>
    <w:p w14:paraId="3463A349" w14:textId="74F16D8D" w:rsidR="000316E4" w:rsidRPr="00E40776" w:rsidRDefault="000316E4" w:rsidP="001235E1">
      <w:pPr>
        <w:spacing w:after="120" w:line="276" w:lineRule="auto"/>
        <w:rPr>
          <w:rFonts w:cstheme="minorHAnsi"/>
          <w:sz w:val="24"/>
          <w:szCs w:val="24"/>
        </w:rPr>
      </w:pPr>
      <w:r w:rsidRPr="00E40776">
        <w:rPr>
          <w:rFonts w:cstheme="minorHAnsi"/>
          <w:sz w:val="24"/>
          <w:szCs w:val="24"/>
        </w:rPr>
        <w:t xml:space="preserve">W ramach </w:t>
      </w:r>
      <w:r w:rsidR="00996AB8" w:rsidRPr="00E40776">
        <w:rPr>
          <w:rFonts w:cstheme="minorHAnsi"/>
          <w:sz w:val="24"/>
          <w:szCs w:val="24"/>
        </w:rPr>
        <w:t xml:space="preserve">tej </w:t>
      </w:r>
      <w:r w:rsidRPr="00E40776">
        <w:rPr>
          <w:rFonts w:cstheme="minorHAnsi"/>
          <w:sz w:val="24"/>
          <w:szCs w:val="24"/>
        </w:rPr>
        <w:t>kategorii kwalifikowalne</w:t>
      </w:r>
      <w:r w:rsidR="00996AB8" w:rsidRPr="00E40776">
        <w:rPr>
          <w:rFonts w:cstheme="minorHAnsi"/>
          <w:sz w:val="24"/>
          <w:szCs w:val="24"/>
        </w:rPr>
        <w:t xml:space="preserve"> są </w:t>
      </w:r>
      <w:r w:rsidRPr="00E40776">
        <w:rPr>
          <w:rFonts w:cstheme="minorHAnsi"/>
          <w:b/>
          <w:bCs/>
          <w:sz w:val="24"/>
          <w:szCs w:val="24"/>
        </w:rPr>
        <w:t xml:space="preserve">koszty bezpośrednio związane z usługami szkoleniowymi świadczonymi na terenie </w:t>
      </w:r>
      <w:r w:rsidR="00F25A6F" w:rsidRPr="00E40776">
        <w:rPr>
          <w:rFonts w:cstheme="minorHAnsi"/>
          <w:b/>
          <w:bCs/>
          <w:sz w:val="24"/>
          <w:szCs w:val="24"/>
        </w:rPr>
        <w:t xml:space="preserve">Rzeczypospolitej </w:t>
      </w:r>
      <w:r w:rsidRPr="00E40776">
        <w:rPr>
          <w:rFonts w:cstheme="minorHAnsi"/>
          <w:b/>
          <w:bCs/>
          <w:sz w:val="24"/>
          <w:szCs w:val="24"/>
        </w:rPr>
        <w:t>Polski</w:t>
      </w:r>
      <w:r w:rsidR="00F25A6F" w:rsidRPr="00E40776">
        <w:rPr>
          <w:rFonts w:cstheme="minorHAnsi"/>
          <w:b/>
          <w:bCs/>
          <w:sz w:val="24"/>
          <w:szCs w:val="24"/>
        </w:rPr>
        <w:t>ej</w:t>
      </w:r>
      <w:r w:rsidRPr="00E40776">
        <w:rPr>
          <w:rFonts w:cstheme="minorHAnsi"/>
          <w:b/>
          <w:bCs/>
          <w:sz w:val="24"/>
          <w:szCs w:val="24"/>
        </w:rPr>
        <w:t xml:space="preserve"> rozliczane na podstawie stawki jednostkowej, tj.:</w:t>
      </w:r>
    </w:p>
    <w:p w14:paraId="6D7BF12C" w14:textId="62E05FB4" w:rsidR="000316E4" w:rsidRPr="00E40776" w:rsidRDefault="000316E4" w:rsidP="003C3453">
      <w:pPr>
        <w:pStyle w:val="Akapitzlist"/>
        <w:numPr>
          <w:ilvl w:val="1"/>
          <w:numId w:val="24"/>
        </w:numPr>
        <w:spacing w:after="120" w:line="276" w:lineRule="auto"/>
        <w:rPr>
          <w:rFonts w:cstheme="minorHAnsi"/>
          <w:sz w:val="24"/>
          <w:szCs w:val="24"/>
        </w:rPr>
      </w:pPr>
      <w:r w:rsidRPr="00E40776">
        <w:rPr>
          <w:rFonts w:cstheme="minorHAnsi"/>
          <w:sz w:val="24"/>
          <w:szCs w:val="24"/>
        </w:rPr>
        <w:t>wynagrodzenia</w:t>
      </w:r>
      <w:r w:rsidR="00A64077" w:rsidRPr="00E40776">
        <w:rPr>
          <w:rFonts w:cstheme="minorHAnsi"/>
          <w:sz w:val="24"/>
          <w:szCs w:val="24"/>
        </w:rPr>
        <w:t xml:space="preserve"> wykładowców </w:t>
      </w:r>
      <w:r w:rsidRPr="00E40776">
        <w:rPr>
          <w:rFonts w:cstheme="minorHAnsi"/>
          <w:sz w:val="24"/>
          <w:szCs w:val="24"/>
        </w:rPr>
        <w:t xml:space="preserve">(za czas przeprowadzenia szkolenia oraz ewentualnych konsultacji po </w:t>
      </w:r>
      <w:r w:rsidR="00A64077" w:rsidRPr="00E40776">
        <w:rPr>
          <w:rFonts w:cstheme="minorHAnsi"/>
          <w:sz w:val="24"/>
          <w:szCs w:val="24"/>
        </w:rPr>
        <w:t>szkoleniu</w:t>
      </w:r>
      <w:r w:rsidRPr="00E40776">
        <w:rPr>
          <w:rFonts w:cstheme="minorHAnsi"/>
          <w:sz w:val="24"/>
          <w:szCs w:val="24"/>
        </w:rPr>
        <w:t>, o ile są one wliczone w czas przeprowadzenia szkolenia),</w:t>
      </w:r>
      <w:bookmarkStart w:id="199" w:name="_Hlk118378197"/>
      <w:r w:rsidR="00A64077" w:rsidRPr="00E40776">
        <w:rPr>
          <w:rFonts w:cstheme="minorHAnsi"/>
          <w:sz w:val="24"/>
          <w:szCs w:val="24"/>
        </w:rPr>
        <w:t xml:space="preserve"> koszty operacyjne wykładowców takie jak koszty podróży, koszty zakwaterowania, koszty amortyzacji narzędzi i wyposażenia </w:t>
      </w:r>
      <w:r w:rsidR="0083410E" w:rsidRPr="00E40776">
        <w:rPr>
          <w:rFonts w:cstheme="minorHAnsi"/>
          <w:sz w:val="24"/>
          <w:szCs w:val="24"/>
        </w:rPr>
        <w:br/>
      </w:r>
      <w:r w:rsidR="00A64077" w:rsidRPr="00E40776">
        <w:rPr>
          <w:rFonts w:cstheme="minorHAnsi"/>
          <w:sz w:val="24"/>
          <w:szCs w:val="24"/>
        </w:rPr>
        <w:t xml:space="preserve">w zakresie, </w:t>
      </w:r>
      <w:r w:rsidRPr="00E40776">
        <w:rPr>
          <w:rFonts w:cstheme="minorHAnsi"/>
          <w:sz w:val="24"/>
          <w:szCs w:val="24"/>
        </w:rPr>
        <w:t>w jakim są wykorzystywane podczas szkolenia;</w:t>
      </w:r>
    </w:p>
    <w:p w14:paraId="46E01407" w14:textId="54C4722D" w:rsidR="000316E4" w:rsidRPr="00E40776" w:rsidRDefault="000316E4" w:rsidP="003C3453">
      <w:pPr>
        <w:pStyle w:val="Akapitzlist"/>
        <w:numPr>
          <w:ilvl w:val="1"/>
          <w:numId w:val="24"/>
        </w:numPr>
        <w:spacing w:after="120" w:line="276" w:lineRule="auto"/>
        <w:rPr>
          <w:rFonts w:cstheme="minorHAnsi"/>
          <w:sz w:val="24"/>
          <w:szCs w:val="24"/>
        </w:rPr>
      </w:pPr>
      <w:r w:rsidRPr="00E40776">
        <w:rPr>
          <w:rFonts w:cstheme="minorHAnsi"/>
          <w:sz w:val="24"/>
          <w:szCs w:val="24"/>
        </w:rPr>
        <w:t xml:space="preserve">koszty wynajmu </w:t>
      </w:r>
      <w:proofErr w:type="spellStart"/>
      <w:r w:rsidRPr="00E40776">
        <w:rPr>
          <w:rFonts w:cstheme="minorHAnsi"/>
          <w:sz w:val="24"/>
          <w:szCs w:val="24"/>
        </w:rPr>
        <w:t>sal</w:t>
      </w:r>
      <w:proofErr w:type="spellEnd"/>
      <w:r w:rsidRPr="00E40776">
        <w:rPr>
          <w:rFonts w:cstheme="minorHAnsi"/>
          <w:sz w:val="24"/>
          <w:szCs w:val="24"/>
        </w:rPr>
        <w:t xml:space="preserve"> szkoleniowych z adekwatnymi narzędziami i wyposażeniem </w:t>
      </w:r>
      <w:r w:rsidR="0083410E" w:rsidRPr="00E40776">
        <w:rPr>
          <w:rFonts w:cstheme="minorHAnsi"/>
          <w:sz w:val="24"/>
          <w:szCs w:val="24"/>
        </w:rPr>
        <w:br/>
      </w:r>
      <w:r w:rsidRPr="00E40776">
        <w:rPr>
          <w:rFonts w:cstheme="minorHAnsi"/>
          <w:sz w:val="24"/>
          <w:szCs w:val="24"/>
        </w:rPr>
        <w:t>w jakim są wykorzystywane podczas szkolenia;</w:t>
      </w:r>
    </w:p>
    <w:p w14:paraId="1D6D31E1" w14:textId="77777777" w:rsidR="000316E4" w:rsidRPr="00E40776" w:rsidRDefault="000316E4" w:rsidP="003C3453">
      <w:pPr>
        <w:pStyle w:val="Akapitzlist"/>
        <w:numPr>
          <w:ilvl w:val="1"/>
          <w:numId w:val="24"/>
        </w:numPr>
        <w:spacing w:after="120" w:line="276" w:lineRule="auto"/>
        <w:rPr>
          <w:rFonts w:cstheme="minorHAnsi"/>
          <w:sz w:val="24"/>
          <w:szCs w:val="24"/>
        </w:rPr>
      </w:pPr>
      <w:r w:rsidRPr="00E40776">
        <w:rPr>
          <w:rFonts w:cstheme="minorHAnsi"/>
          <w:sz w:val="24"/>
          <w:szCs w:val="24"/>
        </w:rPr>
        <w:t xml:space="preserve">koszty materiałów szkoleniowych, w tym koszty tłumaczeń związanych ze szkoleniem; </w:t>
      </w:r>
    </w:p>
    <w:p w14:paraId="011F3658" w14:textId="73C08F0C" w:rsidR="000316E4" w:rsidRPr="00E40776" w:rsidRDefault="000316E4" w:rsidP="003C3453">
      <w:pPr>
        <w:pStyle w:val="Akapitzlist"/>
        <w:numPr>
          <w:ilvl w:val="1"/>
          <w:numId w:val="24"/>
        </w:numPr>
        <w:spacing w:after="120" w:line="276" w:lineRule="auto"/>
        <w:rPr>
          <w:rFonts w:cstheme="minorHAnsi"/>
          <w:sz w:val="24"/>
          <w:szCs w:val="24"/>
        </w:rPr>
      </w:pPr>
      <w:r w:rsidRPr="00E40776">
        <w:rPr>
          <w:rFonts w:cstheme="minorHAnsi"/>
          <w:sz w:val="24"/>
          <w:szCs w:val="24"/>
        </w:rPr>
        <w:lastRenderedPageBreak/>
        <w:t>koszty administracyjne związane z organizacją i obsługą szkolenia, w tym przerwy kawowe i lunche / posiłki serwowane w czasie szkolenia</w:t>
      </w:r>
      <w:r w:rsidR="001235E1" w:rsidRPr="00E40776">
        <w:rPr>
          <w:rFonts w:cstheme="minorHAnsi"/>
          <w:sz w:val="24"/>
          <w:szCs w:val="24"/>
        </w:rPr>
        <w:t>.</w:t>
      </w:r>
    </w:p>
    <w:p w14:paraId="3D3CC209" w14:textId="77777777" w:rsidR="00E1317D" w:rsidRPr="00E40776" w:rsidRDefault="00E1317D" w:rsidP="00E1317D">
      <w:pPr>
        <w:pStyle w:val="Akapitzlist"/>
        <w:spacing w:after="120" w:line="276" w:lineRule="auto"/>
        <w:ind w:left="794"/>
        <w:rPr>
          <w:rFonts w:cstheme="minorHAnsi"/>
          <w:sz w:val="24"/>
          <w:szCs w:val="24"/>
        </w:rPr>
      </w:pPr>
    </w:p>
    <w:tbl>
      <w:tblPr>
        <w:tblW w:w="9049" w:type="dxa"/>
        <w:jc w:val="center"/>
        <w:tblCellMar>
          <w:left w:w="70" w:type="dxa"/>
          <w:right w:w="70" w:type="dxa"/>
        </w:tblCellMar>
        <w:tblLook w:val="04A0" w:firstRow="1" w:lastRow="0" w:firstColumn="1" w:lastColumn="0" w:noHBand="0" w:noVBand="1"/>
      </w:tblPr>
      <w:tblGrid>
        <w:gridCol w:w="4725"/>
        <w:gridCol w:w="4324"/>
      </w:tblGrid>
      <w:tr w:rsidR="00B37C30" w:rsidRPr="00E40776" w14:paraId="0E297072" w14:textId="77777777" w:rsidTr="00E3166F">
        <w:trPr>
          <w:trHeight w:val="315"/>
          <w:jc w:val="center"/>
        </w:trPr>
        <w:tc>
          <w:tcPr>
            <w:tcW w:w="4725" w:type="dxa"/>
            <w:tcBorders>
              <w:top w:val="double" w:sz="6" w:space="0" w:color="3F3F3F"/>
              <w:left w:val="double" w:sz="6" w:space="0" w:color="3F3F3F"/>
              <w:bottom w:val="nil"/>
              <w:right w:val="double" w:sz="6" w:space="0" w:color="3F3F3F"/>
            </w:tcBorders>
            <w:shd w:val="clear" w:color="auto" w:fill="4472C4" w:themeFill="accent1"/>
            <w:noWrap/>
            <w:vAlign w:val="bottom"/>
            <w:hideMark/>
          </w:tcPr>
          <w:p w14:paraId="0300F3CC" w14:textId="49E3A103" w:rsidR="00B37C30" w:rsidRPr="00E40776" w:rsidRDefault="002E1266" w:rsidP="005B5A34">
            <w:pPr>
              <w:spacing w:after="120" w:line="276" w:lineRule="auto"/>
              <w:ind w:left="142" w:firstLine="142"/>
              <w:jc w:val="center"/>
              <w:rPr>
                <w:rFonts w:eastAsia="Times New Roman" w:cstheme="minorHAnsi"/>
                <w:b/>
                <w:bCs/>
                <w:sz w:val="24"/>
                <w:szCs w:val="24"/>
                <w:lang w:eastAsia="pl-PL"/>
              </w:rPr>
            </w:pPr>
            <w:r w:rsidRPr="00E40776">
              <w:rPr>
                <w:rFonts w:eastAsia="Times New Roman" w:cstheme="minorHAnsi"/>
                <w:b/>
                <w:bCs/>
                <w:sz w:val="24"/>
                <w:szCs w:val="24"/>
                <w:lang w:eastAsia="pl-PL"/>
              </w:rPr>
              <w:t>Rodzaj szkolenia</w:t>
            </w:r>
          </w:p>
        </w:tc>
        <w:tc>
          <w:tcPr>
            <w:tcW w:w="4324" w:type="dxa"/>
            <w:tcBorders>
              <w:top w:val="double" w:sz="6" w:space="0" w:color="3F3F3F"/>
              <w:left w:val="nil"/>
              <w:bottom w:val="nil"/>
              <w:right w:val="double" w:sz="6" w:space="0" w:color="3F3F3F"/>
            </w:tcBorders>
            <w:shd w:val="clear" w:color="auto" w:fill="4472C4" w:themeFill="accent1"/>
            <w:noWrap/>
            <w:vAlign w:val="bottom"/>
            <w:hideMark/>
          </w:tcPr>
          <w:p w14:paraId="5695831B" w14:textId="31654909" w:rsidR="00B37C30" w:rsidRPr="00E40776" w:rsidRDefault="00A01856" w:rsidP="001E7767">
            <w:pPr>
              <w:spacing w:after="120" w:line="276" w:lineRule="auto"/>
              <w:ind w:left="142"/>
              <w:rPr>
                <w:rFonts w:eastAsia="Times New Roman" w:cstheme="minorHAnsi"/>
                <w:b/>
                <w:bCs/>
                <w:sz w:val="24"/>
                <w:szCs w:val="24"/>
                <w:lang w:eastAsia="pl-PL"/>
              </w:rPr>
            </w:pPr>
            <w:r w:rsidRPr="00E40776">
              <w:rPr>
                <w:rFonts w:eastAsia="Times New Roman" w:cstheme="minorHAnsi"/>
                <w:b/>
                <w:bCs/>
                <w:sz w:val="24"/>
                <w:szCs w:val="24"/>
                <w:lang w:eastAsia="pl-PL"/>
              </w:rPr>
              <w:t xml:space="preserve">Stawka </w:t>
            </w:r>
            <w:r w:rsidR="00B37C30" w:rsidRPr="00E40776">
              <w:rPr>
                <w:rFonts w:eastAsia="Times New Roman" w:cstheme="minorHAnsi"/>
                <w:b/>
                <w:bCs/>
                <w:sz w:val="24"/>
                <w:szCs w:val="24"/>
                <w:lang w:eastAsia="pl-PL"/>
              </w:rPr>
              <w:t xml:space="preserve">za godzinę </w:t>
            </w:r>
            <w:r w:rsidR="00DD5C1F" w:rsidRPr="00E40776">
              <w:rPr>
                <w:rFonts w:eastAsia="Times New Roman" w:cstheme="minorHAnsi"/>
                <w:b/>
                <w:bCs/>
                <w:sz w:val="24"/>
                <w:szCs w:val="24"/>
                <w:lang w:eastAsia="pl-PL"/>
              </w:rPr>
              <w:t xml:space="preserve">zegarową </w:t>
            </w:r>
            <w:r w:rsidR="00B37C30" w:rsidRPr="00E40776">
              <w:rPr>
                <w:rFonts w:eastAsia="Times New Roman" w:cstheme="minorHAnsi"/>
                <w:b/>
                <w:bCs/>
                <w:sz w:val="24"/>
                <w:szCs w:val="24"/>
                <w:lang w:eastAsia="pl-PL"/>
              </w:rPr>
              <w:t>(netto)</w:t>
            </w:r>
            <w:r w:rsidR="001E7767" w:rsidRPr="00E40776">
              <w:rPr>
                <w:rFonts w:eastAsia="Times New Roman" w:cstheme="minorHAnsi"/>
                <w:b/>
                <w:bCs/>
                <w:sz w:val="24"/>
                <w:szCs w:val="24"/>
                <w:lang w:eastAsia="pl-PL"/>
              </w:rPr>
              <w:t xml:space="preserve"> na osobę </w:t>
            </w:r>
          </w:p>
        </w:tc>
      </w:tr>
      <w:tr w:rsidR="00B37C30" w:rsidRPr="00E40776" w14:paraId="526689F4" w14:textId="77777777" w:rsidTr="00E3166F">
        <w:trPr>
          <w:trHeight w:val="300"/>
          <w:jc w:val="center"/>
        </w:trPr>
        <w:tc>
          <w:tcPr>
            <w:tcW w:w="47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B913D" w14:textId="77777777" w:rsidR="00B37C30" w:rsidRPr="00E40776" w:rsidRDefault="00B37C30" w:rsidP="005B5A34">
            <w:pPr>
              <w:spacing w:after="120" w:line="276" w:lineRule="auto"/>
              <w:ind w:left="142" w:firstLine="142"/>
              <w:rPr>
                <w:rFonts w:eastAsia="Times New Roman" w:cstheme="minorHAnsi"/>
                <w:color w:val="000000" w:themeColor="text1"/>
                <w:sz w:val="24"/>
                <w:szCs w:val="24"/>
                <w:lang w:eastAsia="pl-PL"/>
              </w:rPr>
            </w:pPr>
            <w:r w:rsidRPr="00E40776">
              <w:rPr>
                <w:rFonts w:eastAsia="Times New Roman" w:cstheme="minorHAnsi"/>
                <w:color w:val="000000" w:themeColor="text1"/>
                <w:sz w:val="24"/>
                <w:szCs w:val="24"/>
                <w:lang w:eastAsia="pl-PL"/>
              </w:rPr>
              <w:t>Szkolenie otwarte stacjonarne</w:t>
            </w:r>
          </w:p>
        </w:tc>
        <w:tc>
          <w:tcPr>
            <w:tcW w:w="4324" w:type="dxa"/>
            <w:tcBorders>
              <w:top w:val="single" w:sz="4" w:space="0" w:color="auto"/>
              <w:left w:val="nil"/>
              <w:bottom w:val="single" w:sz="4" w:space="0" w:color="auto"/>
              <w:right w:val="single" w:sz="4" w:space="0" w:color="auto"/>
            </w:tcBorders>
            <w:shd w:val="clear" w:color="auto" w:fill="auto"/>
            <w:noWrap/>
            <w:hideMark/>
          </w:tcPr>
          <w:p w14:paraId="2A8FCA78" w14:textId="79FE11C9" w:rsidR="00B37C30" w:rsidRPr="00E40776" w:rsidRDefault="00B37C30" w:rsidP="005B5A34">
            <w:pPr>
              <w:spacing w:after="120" w:line="276" w:lineRule="auto"/>
              <w:ind w:left="142" w:firstLine="142"/>
              <w:jc w:val="right"/>
              <w:rPr>
                <w:rFonts w:eastAsia="Times New Roman" w:cstheme="minorHAnsi"/>
                <w:color w:val="000000" w:themeColor="text1"/>
                <w:sz w:val="24"/>
                <w:szCs w:val="24"/>
                <w:lang w:eastAsia="pl-PL"/>
              </w:rPr>
            </w:pPr>
            <w:r w:rsidRPr="00E40776">
              <w:rPr>
                <w:rFonts w:eastAsia="Times New Roman" w:cstheme="minorHAnsi"/>
                <w:color w:val="000000" w:themeColor="text1"/>
                <w:sz w:val="24"/>
                <w:szCs w:val="24"/>
                <w:lang w:eastAsia="pl-PL"/>
              </w:rPr>
              <w:t xml:space="preserve"> 98,00</w:t>
            </w:r>
            <w:r w:rsidR="00EC6B5C" w:rsidRPr="00E40776">
              <w:rPr>
                <w:rFonts w:eastAsia="Times New Roman" w:cstheme="minorHAnsi"/>
                <w:color w:val="000000" w:themeColor="text1"/>
                <w:sz w:val="24"/>
                <w:szCs w:val="24"/>
                <w:lang w:eastAsia="pl-PL"/>
              </w:rPr>
              <w:t xml:space="preserve"> zł</w:t>
            </w:r>
          </w:p>
        </w:tc>
      </w:tr>
      <w:tr w:rsidR="00B37C30" w:rsidRPr="00E40776" w14:paraId="53D5FC44" w14:textId="77777777" w:rsidTr="00E3166F">
        <w:trPr>
          <w:trHeight w:val="300"/>
          <w:jc w:val="center"/>
        </w:trPr>
        <w:tc>
          <w:tcPr>
            <w:tcW w:w="47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C727C3" w14:textId="77777777" w:rsidR="00B37C30" w:rsidRPr="00E40776" w:rsidRDefault="00B37C30" w:rsidP="005B5A34">
            <w:pPr>
              <w:spacing w:after="120" w:line="276" w:lineRule="auto"/>
              <w:ind w:left="142" w:firstLine="142"/>
              <w:rPr>
                <w:rFonts w:eastAsia="Times New Roman" w:cstheme="minorHAnsi"/>
                <w:color w:val="000000" w:themeColor="text1"/>
                <w:sz w:val="24"/>
                <w:szCs w:val="24"/>
                <w:lang w:eastAsia="pl-PL"/>
              </w:rPr>
            </w:pPr>
            <w:r w:rsidRPr="00E40776">
              <w:rPr>
                <w:rFonts w:eastAsia="Times New Roman" w:cstheme="minorHAnsi"/>
                <w:color w:val="000000" w:themeColor="text1"/>
                <w:sz w:val="24"/>
                <w:szCs w:val="24"/>
                <w:lang w:eastAsia="pl-PL"/>
              </w:rPr>
              <w:t>Szkolenie otwarte zdalne</w:t>
            </w:r>
          </w:p>
        </w:tc>
        <w:tc>
          <w:tcPr>
            <w:tcW w:w="4324" w:type="dxa"/>
            <w:tcBorders>
              <w:top w:val="single" w:sz="4" w:space="0" w:color="auto"/>
              <w:left w:val="nil"/>
              <w:bottom w:val="single" w:sz="4" w:space="0" w:color="auto"/>
              <w:right w:val="single" w:sz="4" w:space="0" w:color="auto"/>
            </w:tcBorders>
            <w:shd w:val="clear" w:color="auto" w:fill="auto"/>
            <w:noWrap/>
          </w:tcPr>
          <w:p w14:paraId="6D4D40AC" w14:textId="29DC32F1" w:rsidR="00B37C30" w:rsidRPr="00E40776" w:rsidRDefault="00B37C30" w:rsidP="005B5A34">
            <w:pPr>
              <w:spacing w:after="120" w:line="276" w:lineRule="auto"/>
              <w:ind w:left="142" w:firstLine="142"/>
              <w:jc w:val="right"/>
              <w:rPr>
                <w:rFonts w:eastAsia="Times New Roman" w:cstheme="minorHAnsi"/>
                <w:color w:val="000000" w:themeColor="text1"/>
                <w:sz w:val="24"/>
                <w:szCs w:val="24"/>
                <w:lang w:eastAsia="pl-PL"/>
              </w:rPr>
            </w:pPr>
            <w:r w:rsidRPr="00E40776">
              <w:rPr>
                <w:rFonts w:eastAsia="Times New Roman" w:cstheme="minorHAnsi"/>
                <w:color w:val="000000" w:themeColor="text1"/>
                <w:sz w:val="24"/>
                <w:szCs w:val="24"/>
                <w:lang w:eastAsia="pl-PL"/>
              </w:rPr>
              <w:t xml:space="preserve"> 79,00</w:t>
            </w:r>
            <w:r w:rsidR="00EC6B5C" w:rsidRPr="00E40776">
              <w:rPr>
                <w:rFonts w:eastAsia="Times New Roman" w:cstheme="minorHAnsi"/>
                <w:color w:val="000000" w:themeColor="text1"/>
                <w:sz w:val="24"/>
                <w:szCs w:val="24"/>
                <w:lang w:eastAsia="pl-PL"/>
              </w:rPr>
              <w:t xml:space="preserve"> zł</w:t>
            </w:r>
            <w:r w:rsidRPr="00E40776">
              <w:rPr>
                <w:rFonts w:eastAsia="Times New Roman" w:cstheme="minorHAnsi"/>
                <w:color w:val="000000" w:themeColor="text1"/>
                <w:sz w:val="24"/>
                <w:szCs w:val="24"/>
                <w:lang w:eastAsia="pl-PL"/>
              </w:rPr>
              <w:t xml:space="preserve"> </w:t>
            </w:r>
          </w:p>
        </w:tc>
      </w:tr>
      <w:tr w:rsidR="00B37C30" w:rsidRPr="00E40776" w14:paraId="16612328" w14:textId="77777777" w:rsidTr="00E3166F">
        <w:trPr>
          <w:trHeight w:val="300"/>
          <w:jc w:val="center"/>
        </w:trPr>
        <w:tc>
          <w:tcPr>
            <w:tcW w:w="47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3BA7DA" w14:textId="77777777" w:rsidR="00B37C30" w:rsidRPr="00E40776" w:rsidRDefault="00B37C30" w:rsidP="005B5A34">
            <w:pPr>
              <w:spacing w:after="120" w:line="276" w:lineRule="auto"/>
              <w:ind w:left="142" w:firstLine="142"/>
              <w:rPr>
                <w:rFonts w:eastAsia="Times New Roman" w:cstheme="minorHAnsi"/>
                <w:color w:val="000000" w:themeColor="text1"/>
                <w:sz w:val="24"/>
                <w:szCs w:val="24"/>
                <w:lang w:eastAsia="pl-PL"/>
              </w:rPr>
            </w:pPr>
            <w:r w:rsidRPr="00E40776">
              <w:rPr>
                <w:rFonts w:eastAsia="Times New Roman" w:cstheme="minorHAnsi"/>
                <w:color w:val="000000" w:themeColor="text1"/>
                <w:sz w:val="24"/>
                <w:szCs w:val="24"/>
                <w:lang w:eastAsia="pl-PL"/>
              </w:rPr>
              <w:t>Szkolenie zamknięte stacjonarne</w:t>
            </w:r>
          </w:p>
        </w:tc>
        <w:tc>
          <w:tcPr>
            <w:tcW w:w="4324" w:type="dxa"/>
            <w:tcBorders>
              <w:top w:val="single" w:sz="4" w:space="0" w:color="auto"/>
              <w:left w:val="nil"/>
              <w:bottom w:val="single" w:sz="4" w:space="0" w:color="auto"/>
              <w:right w:val="single" w:sz="4" w:space="0" w:color="auto"/>
            </w:tcBorders>
            <w:shd w:val="clear" w:color="auto" w:fill="auto"/>
            <w:noWrap/>
          </w:tcPr>
          <w:p w14:paraId="32A3264B" w14:textId="005EDE77" w:rsidR="00B37C30" w:rsidRPr="00E40776" w:rsidRDefault="00B37C30" w:rsidP="005B5A34">
            <w:pPr>
              <w:spacing w:after="120" w:line="276" w:lineRule="auto"/>
              <w:ind w:left="142" w:firstLine="142"/>
              <w:jc w:val="right"/>
              <w:rPr>
                <w:rFonts w:eastAsia="Times New Roman" w:cstheme="minorHAnsi"/>
                <w:color w:val="000000" w:themeColor="text1"/>
                <w:sz w:val="24"/>
                <w:szCs w:val="24"/>
                <w:lang w:eastAsia="pl-PL"/>
              </w:rPr>
            </w:pPr>
            <w:r w:rsidRPr="00E40776">
              <w:rPr>
                <w:rFonts w:eastAsia="Times New Roman" w:cstheme="minorHAnsi"/>
                <w:color w:val="000000" w:themeColor="text1"/>
                <w:sz w:val="24"/>
                <w:szCs w:val="24"/>
                <w:lang w:eastAsia="pl-PL"/>
              </w:rPr>
              <w:t xml:space="preserve"> 176,00</w:t>
            </w:r>
            <w:r w:rsidR="00EC6B5C" w:rsidRPr="00E40776">
              <w:rPr>
                <w:rFonts w:eastAsia="Times New Roman" w:cstheme="minorHAnsi"/>
                <w:color w:val="000000" w:themeColor="text1"/>
                <w:sz w:val="24"/>
                <w:szCs w:val="24"/>
                <w:lang w:eastAsia="pl-PL"/>
              </w:rPr>
              <w:t xml:space="preserve"> zł</w:t>
            </w:r>
          </w:p>
        </w:tc>
      </w:tr>
      <w:tr w:rsidR="00B37C30" w:rsidRPr="00E40776" w14:paraId="54ED750B" w14:textId="77777777" w:rsidTr="00E3166F">
        <w:trPr>
          <w:trHeight w:val="300"/>
          <w:jc w:val="center"/>
        </w:trPr>
        <w:tc>
          <w:tcPr>
            <w:tcW w:w="47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8E796B" w14:textId="77777777" w:rsidR="00B37C30" w:rsidRPr="00E40776" w:rsidRDefault="00B37C30" w:rsidP="005B5A34">
            <w:pPr>
              <w:spacing w:after="120" w:line="276" w:lineRule="auto"/>
              <w:ind w:left="142" w:firstLine="142"/>
              <w:rPr>
                <w:rFonts w:eastAsia="Times New Roman" w:cstheme="minorHAnsi"/>
                <w:color w:val="000000" w:themeColor="text1"/>
                <w:sz w:val="24"/>
                <w:szCs w:val="24"/>
                <w:lang w:eastAsia="pl-PL"/>
              </w:rPr>
            </w:pPr>
            <w:r w:rsidRPr="00E40776">
              <w:rPr>
                <w:rFonts w:eastAsia="Times New Roman" w:cstheme="minorHAnsi"/>
                <w:color w:val="000000" w:themeColor="text1"/>
                <w:sz w:val="24"/>
                <w:szCs w:val="24"/>
                <w:lang w:eastAsia="pl-PL"/>
              </w:rPr>
              <w:t>Szkolenie zamknięte zdalne</w:t>
            </w:r>
          </w:p>
        </w:tc>
        <w:tc>
          <w:tcPr>
            <w:tcW w:w="4324" w:type="dxa"/>
            <w:tcBorders>
              <w:top w:val="single" w:sz="4" w:space="0" w:color="auto"/>
              <w:left w:val="nil"/>
              <w:bottom w:val="single" w:sz="4" w:space="0" w:color="auto"/>
              <w:right w:val="single" w:sz="4" w:space="0" w:color="auto"/>
            </w:tcBorders>
            <w:shd w:val="clear" w:color="auto" w:fill="auto"/>
            <w:noWrap/>
          </w:tcPr>
          <w:p w14:paraId="1FD4C714" w14:textId="2F90A290" w:rsidR="00B37C30" w:rsidRPr="00E40776" w:rsidRDefault="00B37C30" w:rsidP="005B5A34">
            <w:pPr>
              <w:spacing w:after="120" w:line="276" w:lineRule="auto"/>
              <w:ind w:left="142" w:firstLine="142"/>
              <w:jc w:val="right"/>
              <w:rPr>
                <w:rFonts w:eastAsia="Times New Roman" w:cstheme="minorHAnsi"/>
                <w:color w:val="000000" w:themeColor="text1"/>
                <w:sz w:val="24"/>
                <w:szCs w:val="24"/>
                <w:lang w:eastAsia="pl-PL"/>
              </w:rPr>
            </w:pPr>
            <w:r w:rsidRPr="00E40776">
              <w:rPr>
                <w:rFonts w:eastAsia="Times New Roman" w:cstheme="minorHAnsi"/>
                <w:color w:val="000000" w:themeColor="text1"/>
                <w:sz w:val="24"/>
                <w:szCs w:val="24"/>
                <w:lang w:eastAsia="pl-PL"/>
              </w:rPr>
              <w:t xml:space="preserve"> 141,00</w:t>
            </w:r>
            <w:r w:rsidR="00EC6B5C" w:rsidRPr="00E40776">
              <w:rPr>
                <w:rFonts w:eastAsia="Times New Roman" w:cstheme="minorHAnsi"/>
                <w:color w:val="000000" w:themeColor="text1"/>
                <w:sz w:val="24"/>
                <w:szCs w:val="24"/>
                <w:lang w:eastAsia="pl-PL"/>
              </w:rPr>
              <w:t xml:space="preserve"> zł</w:t>
            </w:r>
          </w:p>
        </w:tc>
      </w:tr>
    </w:tbl>
    <w:p w14:paraId="34B01524" w14:textId="77777777" w:rsidR="000316E4" w:rsidRPr="00E40776" w:rsidRDefault="000316E4" w:rsidP="005B5A34">
      <w:pPr>
        <w:spacing w:after="120" w:line="276" w:lineRule="auto"/>
        <w:ind w:left="142" w:firstLine="142"/>
        <w:rPr>
          <w:rFonts w:cstheme="minorHAnsi"/>
          <w:sz w:val="24"/>
          <w:szCs w:val="24"/>
        </w:rPr>
      </w:pPr>
    </w:p>
    <w:p w14:paraId="6227E05D" w14:textId="77A88FFE" w:rsidR="000316E4" w:rsidRPr="00E40776" w:rsidRDefault="00F945CC" w:rsidP="008A3612">
      <w:pPr>
        <w:spacing w:after="120" w:line="276" w:lineRule="auto"/>
        <w:rPr>
          <w:rFonts w:cstheme="minorHAnsi"/>
          <w:strike/>
          <w:sz w:val="24"/>
          <w:szCs w:val="24"/>
        </w:rPr>
      </w:pPr>
      <w:r w:rsidRPr="00E40776">
        <w:rPr>
          <w:rStyle w:val="markedcontent"/>
          <w:rFonts w:cstheme="minorHAnsi"/>
          <w:sz w:val="24"/>
          <w:szCs w:val="24"/>
        </w:rPr>
        <w:t xml:space="preserve">Koszty wsparcia uczestników projektu (Koszty szkoleniowe </w:t>
      </w:r>
      <w:r w:rsidR="00A01BF0" w:rsidRPr="00E40776">
        <w:rPr>
          <w:rStyle w:val="markedcontent"/>
          <w:rFonts w:cstheme="minorHAnsi"/>
          <w:sz w:val="24"/>
          <w:szCs w:val="24"/>
        </w:rPr>
        <w:t>uproszczone</w:t>
      </w:r>
      <w:r w:rsidRPr="00E40776">
        <w:rPr>
          <w:rStyle w:val="markedcontent"/>
          <w:rFonts w:cstheme="minorHAnsi"/>
          <w:sz w:val="24"/>
          <w:szCs w:val="24"/>
        </w:rPr>
        <w:t xml:space="preserve">) </w:t>
      </w:r>
      <w:r w:rsidRPr="00E40776">
        <w:rPr>
          <w:rFonts w:cstheme="minorHAnsi"/>
          <w:sz w:val="24"/>
          <w:szCs w:val="24"/>
        </w:rPr>
        <w:t>obliczone</w:t>
      </w:r>
      <w:r w:rsidR="000316E4" w:rsidRPr="00E40776">
        <w:rPr>
          <w:rFonts w:cstheme="minorHAnsi"/>
          <w:sz w:val="24"/>
          <w:szCs w:val="24"/>
        </w:rPr>
        <w:t xml:space="preserve"> </w:t>
      </w:r>
      <w:r w:rsidR="0083410E" w:rsidRPr="00E40776">
        <w:rPr>
          <w:rFonts w:cstheme="minorHAnsi"/>
          <w:sz w:val="24"/>
          <w:szCs w:val="24"/>
        </w:rPr>
        <w:br/>
      </w:r>
      <w:r w:rsidR="000316E4" w:rsidRPr="00E40776">
        <w:rPr>
          <w:rFonts w:cstheme="minorHAnsi"/>
          <w:sz w:val="24"/>
          <w:szCs w:val="24"/>
        </w:rPr>
        <w:t xml:space="preserve">w oparciu o stawkę jednostkową </w:t>
      </w:r>
      <w:r w:rsidRPr="00E40776">
        <w:rPr>
          <w:rFonts w:cstheme="minorHAnsi"/>
          <w:sz w:val="24"/>
          <w:szCs w:val="24"/>
        </w:rPr>
        <w:t>będą uznane za kwalifikowa</w:t>
      </w:r>
      <w:r w:rsidR="000B17FE" w:rsidRPr="00E40776">
        <w:rPr>
          <w:rFonts w:cstheme="minorHAnsi"/>
          <w:sz w:val="24"/>
          <w:szCs w:val="24"/>
        </w:rPr>
        <w:t>l</w:t>
      </w:r>
      <w:r w:rsidRPr="00E40776">
        <w:rPr>
          <w:rFonts w:cstheme="minorHAnsi"/>
          <w:sz w:val="24"/>
          <w:szCs w:val="24"/>
        </w:rPr>
        <w:t xml:space="preserve">ne pod warunkiem, </w:t>
      </w:r>
      <w:r w:rsidR="000316E4" w:rsidRPr="00E40776">
        <w:rPr>
          <w:rFonts w:cstheme="minorHAnsi"/>
          <w:sz w:val="24"/>
          <w:szCs w:val="24"/>
        </w:rPr>
        <w:t xml:space="preserve">że osoba, która jest zgłaszana na szkolenie, na dzień rozpoczęcia szkolenia </w:t>
      </w:r>
      <w:r w:rsidR="002E1266" w:rsidRPr="00E40776">
        <w:rPr>
          <w:rFonts w:cstheme="minorHAnsi"/>
          <w:sz w:val="24"/>
          <w:szCs w:val="24"/>
        </w:rPr>
        <w:t>ma</w:t>
      </w:r>
      <w:r w:rsidR="000316E4" w:rsidRPr="00E40776">
        <w:rPr>
          <w:rFonts w:cstheme="minorHAnsi"/>
          <w:sz w:val="24"/>
          <w:szCs w:val="24"/>
        </w:rPr>
        <w:t xml:space="preserve"> m.in. zawartą umowę o pracę, powołanie, wybór, mianowanie lub spółdzielczą umow</w:t>
      </w:r>
      <w:r w:rsidR="007E16C2" w:rsidRPr="00E40776">
        <w:rPr>
          <w:rFonts w:cstheme="minorHAnsi"/>
          <w:sz w:val="24"/>
          <w:szCs w:val="24"/>
        </w:rPr>
        <w:t>ę</w:t>
      </w:r>
      <w:r w:rsidR="000316E4" w:rsidRPr="00E40776">
        <w:rPr>
          <w:rFonts w:cstheme="minorHAnsi"/>
          <w:sz w:val="24"/>
          <w:szCs w:val="24"/>
        </w:rPr>
        <w:t xml:space="preserve"> o pracę lub umowę cywilnoprawną lub być zatrudniona na innej podstawie. Nie musi ona stanowić personelu projektu w module B+R.</w:t>
      </w:r>
    </w:p>
    <w:p w14:paraId="4498D304" w14:textId="18A8F850" w:rsidR="005C1BFD" w:rsidRPr="00E40776" w:rsidRDefault="007B6AF2" w:rsidP="008A3612">
      <w:pPr>
        <w:spacing w:after="120" w:line="276" w:lineRule="auto"/>
        <w:rPr>
          <w:rFonts w:cstheme="minorHAnsi"/>
          <w:sz w:val="24"/>
          <w:szCs w:val="24"/>
        </w:rPr>
      </w:pPr>
      <w:r w:rsidRPr="00E40776">
        <w:rPr>
          <w:rFonts w:cstheme="minorHAnsi"/>
          <w:sz w:val="24"/>
          <w:szCs w:val="24"/>
        </w:rPr>
        <w:t>Wydatki związane z</w:t>
      </w:r>
      <w:r w:rsidR="004F1D85" w:rsidRPr="00E40776">
        <w:rPr>
          <w:rFonts w:cstheme="minorHAnsi"/>
          <w:sz w:val="24"/>
          <w:szCs w:val="24"/>
        </w:rPr>
        <w:t>e</w:t>
      </w:r>
      <w:r w:rsidRPr="00E40776">
        <w:rPr>
          <w:rFonts w:cstheme="minorHAnsi"/>
          <w:sz w:val="24"/>
          <w:szCs w:val="24"/>
        </w:rPr>
        <w:t xml:space="preserve"> </w:t>
      </w:r>
      <w:r w:rsidR="000316E4" w:rsidRPr="00E40776">
        <w:rPr>
          <w:rFonts w:cstheme="minorHAnsi"/>
          <w:sz w:val="24"/>
          <w:szCs w:val="24"/>
        </w:rPr>
        <w:t>szkolenia</w:t>
      </w:r>
      <w:r w:rsidRPr="00E40776">
        <w:rPr>
          <w:rFonts w:cstheme="minorHAnsi"/>
          <w:sz w:val="24"/>
          <w:szCs w:val="24"/>
        </w:rPr>
        <w:t>mi</w:t>
      </w:r>
      <w:r w:rsidR="000316E4" w:rsidRPr="00E40776">
        <w:rPr>
          <w:rFonts w:cstheme="minorHAnsi"/>
          <w:sz w:val="24"/>
          <w:szCs w:val="24"/>
        </w:rPr>
        <w:t xml:space="preserve"> prowadzon</w:t>
      </w:r>
      <w:r w:rsidRPr="00E40776">
        <w:rPr>
          <w:rFonts w:cstheme="minorHAnsi"/>
          <w:sz w:val="24"/>
          <w:szCs w:val="24"/>
        </w:rPr>
        <w:t>ymi</w:t>
      </w:r>
      <w:r w:rsidR="000316E4" w:rsidRPr="00E40776">
        <w:rPr>
          <w:rFonts w:cstheme="minorHAnsi"/>
          <w:sz w:val="24"/>
          <w:szCs w:val="24"/>
        </w:rPr>
        <w:t xml:space="preserve"> w celu przestrzegania obowiązkowych przepisów krajowych w zakresie szkoleń (w rozumieniu art. 31 ust. 2 rozporządzenia Komisji (UE) nr 651/2014), w szczególności obowiązkowych szkoleń z zakresu bezpieczeństwa </w:t>
      </w:r>
      <w:r w:rsidR="0083410E" w:rsidRPr="00E40776">
        <w:rPr>
          <w:rFonts w:cstheme="minorHAnsi"/>
          <w:sz w:val="24"/>
          <w:szCs w:val="24"/>
        </w:rPr>
        <w:br/>
      </w:r>
      <w:r w:rsidR="000316E4" w:rsidRPr="00E40776">
        <w:rPr>
          <w:rFonts w:cstheme="minorHAnsi"/>
          <w:sz w:val="24"/>
          <w:szCs w:val="24"/>
        </w:rPr>
        <w:t>i higieny pracy</w:t>
      </w:r>
      <w:r w:rsidRPr="00E40776">
        <w:rPr>
          <w:rFonts w:cstheme="minorHAnsi"/>
          <w:sz w:val="24"/>
          <w:szCs w:val="24"/>
        </w:rPr>
        <w:t xml:space="preserve"> są wydatkami niekwalifikowanymi w module Kompetencje</w:t>
      </w:r>
      <w:r w:rsidR="000316E4" w:rsidRPr="00E40776">
        <w:rPr>
          <w:rFonts w:cstheme="minorHAnsi"/>
          <w:sz w:val="24"/>
          <w:szCs w:val="24"/>
        </w:rPr>
        <w:t xml:space="preserve">. </w:t>
      </w:r>
    </w:p>
    <w:p w14:paraId="688E373C" w14:textId="77777777" w:rsidR="0083410E" w:rsidRPr="00E40776" w:rsidRDefault="0083410E" w:rsidP="008A3612">
      <w:pPr>
        <w:spacing w:after="120" w:line="276" w:lineRule="auto"/>
        <w:rPr>
          <w:rFonts w:cstheme="minorHAnsi"/>
          <w:sz w:val="24"/>
          <w:szCs w:val="24"/>
        </w:rPr>
      </w:pPr>
    </w:p>
    <w:p w14:paraId="08C90A6B" w14:textId="25A8CE34" w:rsidR="0083410E" w:rsidRPr="00E40776" w:rsidRDefault="006A74D8" w:rsidP="00E1317D">
      <w:pPr>
        <w:pStyle w:val="Nagwek3"/>
        <w:tabs>
          <w:tab w:val="left" w:pos="567"/>
        </w:tabs>
        <w:rPr>
          <w:rStyle w:val="markedcontent"/>
          <w:rFonts w:asciiTheme="minorHAnsi" w:hAnsiTheme="minorHAnsi" w:cstheme="minorHAnsi"/>
          <w:b/>
          <w:bCs/>
          <w:color w:val="2F5496" w:themeColor="accent1" w:themeShade="BF"/>
        </w:rPr>
      </w:pPr>
      <w:bookmarkStart w:id="200" w:name="_Toc126667588"/>
      <w:r w:rsidRPr="00E40776">
        <w:rPr>
          <w:rStyle w:val="markedcontent"/>
          <w:rFonts w:asciiTheme="minorHAnsi" w:hAnsiTheme="minorHAnsi" w:cstheme="minorHAnsi"/>
          <w:b/>
          <w:bCs/>
          <w:color w:val="2F5496" w:themeColor="accent1" w:themeShade="BF"/>
        </w:rPr>
        <w:t>8.3.2</w:t>
      </w:r>
      <w:r w:rsidRPr="00E40776">
        <w:rPr>
          <w:rStyle w:val="markedcontent"/>
          <w:rFonts w:asciiTheme="minorHAnsi" w:hAnsiTheme="minorHAnsi" w:cstheme="minorHAnsi"/>
          <w:b/>
          <w:bCs/>
          <w:color w:val="2F5496" w:themeColor="accent1" w:themeShade="BF"/>
        </w:rPr>
        <w:tab/>
        <w:t xml:space="preserve">Koszty wsparcia uczestników projektu (Koszty szkoleniowe </w:t>
      </w:r>
      <w:r w:rsidR="00A01BF0" w:rsidRPr="00E40776">
        <w:rPr>
          <w:rStyle w:val="markedcontent"/>
          <w:rFonts w:asciiTheme="minorHAnsi" w:hAnsiTheme="minorHAnsi" w:cstheme="minorHAnsi"/>
          <w:b/>
          <w:bCs/>
          <w:color w:val="2F5496" w:themeColor="accent1" w:themeShade="BF"/>
        </w:rPr>
        <w:t>rzeczywiste</w:t>
      </w:r>
      <w:r w:rsidRPr="00E40776">
        <w:rPr>
          <w:rStyle w:val="markedcontent"/>
          <w:rFonts w:asciiTheme="minorHAnsi" w:hAnsiTheme="minorHAnsi" w:cstheme="minorHAnsi"/>
          <w:b/>
          <w:bCs/>
          <w:color w:val="2F5496" w:themeColor="accent1" w:themeShade="BF"/>
        </w:rPr>
        <w:t>)</w:t>
      </w:r>
      <w:bookmarkEnd w:id="200"/>
    </w:p>
    <w:p w14:paraId="57FB5B2F" w14:textId="77777777" w:rsidR="00300D63" w:rsidRPr="00E40776" w:rsidRDefault="00300D63" w:rsidP="00300D63">
      <w:pPr>
        <w:rPr>
          <w:rFonts w:cstheme="minorHAnsi"/>
          <w:sz w:val="24"/>
          <w:szCs w:val="24"/>
        </w:rPr>
      </w:pPr>
    </w:p>
    <w:p w14:paraId="146F56BC" w14:textId="59AA5F48" w:rsidR="000316E4" w:rsidRPr="00E40776" w:rsidRDefault="00A01BF0" w:rsidP="0083410E">
      <w:pPr>
        <w:spacing w:after="120" w:line="276" w:lineRule="auto"/>
        <w:rPr>
          <w:rFonts w:cstheme="minorHAnsi"/>
          <w:b/>
          <w:bCs/>
          <w:sz w:val="24"/>
          <w:szCs w:val="24"/>
        </w:rPr>
      </w:pPr>
      <w:r w:rsidRPr="00E40776">
        <w:rPr>
          <w:rFonts w:cstheme="minorHAnsi"/>
          <w:sz w:val="24"/>
          <w:szCs w:val="24"/>
        </w:rPr>
        <w:t xml:space="preserve">W ramach kategorii kwalifikowalne </w:t>
      </w:r>
      <w:r w:rsidR="000B17FE" w:rsidRPr="00E40776">
        <w:rPr>
          <w:rFonts w:cstheme="minorHAnsi"/>
          <w:sz w:val="24"/>
          <w:szCs w:val="24"/>
        </w:rPr>
        <w:t>są</w:t>
      </w:r>
      <w:r w:rsidRPr="00E40776">
        <w:rPr>
          <w:rFonts w:cstheme="minorHAnsi"/>
          <w:sz w:val="24"/>
          <w:szCs w:val="24"/>
        </w:rPr>
        <w:t xml:space="preserve"> </w:t>
      </w:r>
      <w:r w:rsidRPr="00E40776">
        <w:rPr>
          <w:rFonts w:cstheme="minorHAnsi"/>
          <w:b/>
          <w:bCs/>
          <w:sz w:val="24"/>
          <w:szCs w:val="24"/>
        </w:rPr>
        <w:t>k</w:t>
      </w:r>
      <w:r w:rsidR="000316E4" w:rsidRPr="00E40776">
        <w:rPr>
          <w:rFonts w:cstheme="minorHAnsi"/>
          <w:b/>
          <w:bCs/>
          <w:sz w:val="24"/>
          <w:szCs w:val="24"/>
        </w:rPr>
        <w:t xml:space="preserve">oszty bezpośrednio związane z usługami szkoleniowymi świadczonymi na terenie </w:t>
      </w:r>
      <w:r w:rsidR="007E16C2" w:rsidRPr="00E40776">
        <w:rPr>
          <w:rFonts w:cstheme="minorHAnsi"/>
          <w:b/>
          <w:bCs/>
          <w:sz w:val="24"/>
          <w:szCs w:val="24"/>
        </w:rPr>
        <w:t xml:space="preserve">Rzeczypospolitej </w:t>
      </w:r>
      <w:r w:rsidR="000316E4" w:rsidRPr="00E40776">
        <w:rPr>
          <w:rFonts w:cstheme="minorHAnsi"/>
          <w:b/>
          <w:bCs/>
          <w:sz w:val="24"/>
          <w:szCs w:val="24"/>
        </w:rPr>
        <w:t>Polski</w:t>
      </w:r>
      <w:r w:rsidR="007E16C2" w:rsidRPr="00E40776">
        <w:rPr>
          <w:rFonts w:cstheme="minorHAnsi"/>
          <w:b/>
          <w:bCs/>
          <w:sz w:val="24"/>
          <w:szCs w:val="24"/>
        </w:rPr>
        <w:t>ej</w:t>
      </w:r>
      <w:r w:rsidR="00DD5C1F" w:rsidRPr="00E40776">
        <w:rPr>
          <w:rFonts w:cstheme="minorHAnsi"/>
          <w:b/>
          <w:bCs/>
          <w:sz w:val="24"/>
          <w:szCs w:val="24"/>
        </w:rPr>
        <w:t xml:space="preserve"> </w:t>
      </w:r>
      <w:r w:rsidR="000316E4" w:rsidRPr="00E40776">
        <w:rPr>
          <w:rFonts w:cstheme="minorHAnsi"/>
          <w:b/>
          <w:bCs/>
          <w:sz w:val="24"/>
          <w:szCs w:val="24"/>
        </w:rPr>
        <w:t>rozliczane na podstawie kosztów rzeczywistych, tj.:</w:t>
      </w:r>
    </w:p>
    <w:p w14:paraId="0E5F1469" w14:textId="323636AD" w:rsidR="000316E4" w:rsidRPr="00E40776" w:rsidRDefault="000316E4" w:rsidP="003C3453">
      <w:pPr>
        <w:pStyle w:val="Akapitzlist"/>
        <w:numPr>
          <w:ilvl w:val="1"/>
          <w:numId w:val="23"/>
        </w:numPr>
        <w:tabs>
          <w:tab w:val="left" w:pos="851"/>
        </w:tabs>
        <w:spacing w:after="120" w:line="276" w:lineRule="auto"/>
        <w:ind w:left="851" w:hanging="284"/>
        <w:contextualSpacing w:val="0"/>
        <w:rPr>
          <w:rFonts w:cstheme="minorHAnsi"/>
          <w:sz w:val="24"/>
          <w:szCs w:val="24"/>
        </w:rPr>
      </w:pPr>
      <w:r w:rsidRPr="00E40776">
        <w:rPr>
          <w:rFonts w:cstheme="minorHAnsi"/>
          <w:sz w:val="24"/>
          <w:szCs w:val="24"/>
        </w:rPr>
        <w:t xml:space="preserve">koszty uczestników szkolenia bezpośrednio związane ze szkoleniem, </w:t>
      </w:r>
      <w:r w:rsidR="00760374" w:rsidRPr="00E40776">
        <w:rPr>
          <w:rFonts w:cstheme="minorHAnsi"/>
          <w:sz w:val="24"/>
          <w:szCs w:val="24"/>
        </w:rPr>
        <w:t>tj.</w:t>
      </w:r>
      <w:r w:rsidR="0083410E" w:rsidRPr="00E40776">
        <w:rPr>
          <w:rFonts w:cstheme="minorHAnsi"/>
          <w:sz w:val="24"/>
          <w:szCs w:val="24"/>
        </w:rPr>
        <w:t xml:space="preserve"> </w:t>
      </w:r>
      <w:r w:rsidRPr="00E40776">
        <w:rPr>
          <w:rFonts w:cstheme="minorHAnsi"/>
          <w:sz w:val="24"/>
          <w:szCs w:val="24"/>
        </w:rPr>
        <w:t>koszty podróży i zakwaterowania</w:t>
      </w:r>
      <w:r w:rsidR="00742982" w:rsidRPr="00E40776">
        <w:rPr>
          <w:rFonts w:cstheme="minorHAnsi"/>
          <w:sz w:val="24"/>
          <w:szCs w:val="24"/>
        </w:rPr>
        <w:t>,</w:t>
      </w:r>
    </w:p>
    <w:p w14:paraId="233A5720" w14:textId="7160CFA5" w:rsidR="000316E4" w:rsidRPr="00E40776" w:rsidRDefault="000316E4" w:rsidP="003C3453">
      <w:pPr>
        <w:pStyle w:val="Akapitzlist"/>
        <w:numPr>
          <w:ilvl w:val="1"/>
          <w:numId w:val="23"/>
        </w:numPr>
        <w:tabs>
          <w:tab w:val="left" w:pos="851"/>
        </w:tabs>
        <w:spacing w:after="120" w:line="276" w:lineRule="auto"/>
        <w:ind w:left="567" w:firstLine="0"/>
        <w:contextualSpacing w:val="0"/>
        <w:rPr>
          <w:rFonts w:cstheme="minorHAnsi"/>
          <w:sz w:val="24"/>
          <w:szCs w:val="24"/>
        </w:rPr>
      </w:pPr>
      <w:r w:rsidRPr="00E40776">
        <w:rPr>
          <w:rFonts w:cstheme="minorHAnsi"/>
          <w:sz w:val="24"/>
          <w:szCs w:val="24"/>
        </w:rPr>
        <w:t>koszty usług doradczych związanych ze szkoleniem</w:t>
      </w:r>
      <w:r w:rsidR="00176553" w:rsidRPr="00E40776">
        <w:rPr>
          <w:rFonts w:cstheme="minorHAnsi"/>
          <w:sz w:val="24"/>
          <w:szCs w:val="24"/>
        </w:rPr>
        <w:t>.</w:t>
      </w:r>
      <w:r w:rsidRPr="00E40776">
        <w:rPr>
          <w:rFonts w:cstheme="minorHAnsi"/>
          <w:sz w:val="24"/>
          <w:szCs w:val="24"/>
        </w:rPr>
        <w:t xml:space="preserve"> </w:t>
      </w:r>
    </w:p>
    <w:p w14:paraId="2A0AE38E" w14:textId="77777777" w:rsidR="0083410E" w:rsidRPr="00E40776" w:rsidRDefault="0083410E" w:rsidP="0083410E">
      <w:pPr>
        <w:pStyle w:val="Akapitzlist"/>
        <w:tabs>
          <w:tab w:val="left" w:pos="851"/>
        </w:tabs>
        <w:spacing w:after="120" w:line="276" w:lineRule="auto"/>
        <w:ind w:left="567"/>
        <w:contextualSpacing w:val="0"/>
        <w:rPr>
          <w:rFonts w:cstheme="minorHAnsi"/>
          <w:sz w:val="24"/>
          <w:szCs w:val="24"/>
        </w:rPr>
      </w:pPr>
    </w:p>
    <w:p w14:paraId="2B461569" w14:textId="60E6000D" w:rsidR="0083410E" w:rsidRPr="00E40776" w:rsidRDefault="00A01BF0" w:rsidP="00E1317D">
      <w:pPr>
        <w:pStyle w:val="Nagwek3"/>
        <w:tabs>
          <w:tab w:val="left" w:pos="567"/>
        </w:tabs>
        <w:rPr>
          <w:rStyle w:val="markedcontent"/>
          <w:rFonts w:asciiTheme="minorHAnsi" w:hAnsiTheme="minorHAnsi" w:cstheme="minorHAnsi"/>
          <w:b/>
          <w:bCs/>
          <w:color w:val="2F5496" w:themeColor="accent1" w:themeShade="BF"/>
        </w:rPr>
      </w:pPr>
      <w:bookmarkStart w:id="201" w:name="_Toc126667589"/>
      <w:r w:rsidRPr="00E40776">
        <w:rPr>
          <w:rStyle w:val="markedcontent"/>
          <w:rFonts w:asciiTheme="minorHAnsi" w:hAnsiTheme="minorHAnsi" w:cstheme="minorHAnsi"/>
          <w:b/>
          <w:bCs/>
          <w:color w:val="2F5496" w:themeColor="accent1" w:themeShade="BF"/>
        </w:rPr>
        <w:t>8.3.3</w:t>
      </w:r>
      <w:r w:rsidRPr="00E40776">
        <w:rPr>
          <w:rStyle w:val="markedcontent"/>
          <w:rFonts w:asciiTheme="minorHAnsi" w:hAnsiTheme="minorHAnsi" w:cstheme="minorHAnsi"/>
          <w:color w:val="2F5496" w:themeColor="accent1" w:themeShade="BF"/>
        </w:rPr>
        <w:tab/>
      </w:r>
      <w:r w:rsidRPr="00E40776">
        <w:rPr>
          <w:rStyle w:val="markedcontent"/>
          <w:rFonts w:asciiTheme="minorHAnsi" w:hAnsiTheme="minorHAnsi" w:cstheme="minorHAnsi"/>
          <w:b/>
          <w:bCs/>
          <w:color w:val="2F5496" w:themeColor="accent1" w:themeShade="BF"/>
        </w:rPr>
        <w:t>Koszty wsparcia uczestników projektu (Koszty szkoleniowe zagraniczne)</w:t>
      </w:r>
      <w:bookmarkEnd w:id="201"/>
    </w:p>
    <w:p w14:paraId="729CD4BA" w14:textId="77777777" w:rsidR="00300D63" w:rsidRPr="00E40776" w:rsidRDefault="00300D63" w:rsidP="00300D63">
      <w:pPr>
        <w:rPr>
          <w:rFonts w:cstheme="minorHAnsi"/>
          <w:sz w:val="24"/>
          <w:szCs w:val="24"/>
        </w:rPr>
      </w:pPr>
    </w:p>
    <w:p w14:paraId="102D1E3A" w14:textId="7F5E9177" w:rsidR="000316E4" w:rsidRPr="00E40776" w:rsidRDefault="00A01BF0" w:rsidP="001A771F">
      <w:pPr>
        <w:pStyle w:val="Akapitzlist"/>
        <w:spacing w:after="120" w:line="276" w:lineRule="auto"/>
        <w:ind w:left="0"/>
        <w:rPr>
          <w:rStyle w:val="markedcontent"/>
          <w:rFonts w:cstheme="minorHAnsi"/>
          <w:sz w:val="24"/>
          <w:szCs w:val="24"/>
        </w:rPr>
      </w:pPr>
      <w:r w:rsidRPr="00E40776">
        <w:rPr>
          <w:rFonts w:cstheme="minorHAnsi"/>
          <w:sz w:val="24"/>
          <w:szCs w:val="24"/>
        </w:rPr>
        <w:t xml:space="preserve">W ramach </w:t>
      </w:r>
      <w:r w:rsidR="00996AB8" w:rsidRPr="00E40776">
        <w:rPr>
          <w:rFonts w:cstheme="minorHAnsi"/>
          <w:sz w:val="24"/>
          <w:szCs w:val="24"/>
        </w:rPr>
        <w:t xml:space="preserve">tej </w:t>
      </w:r>
      <w:r w:rsidRPr="00E40776">
        <w:rPr>
          <w:rFonts w:cstheme="minorHAnsi"/>
          <w:sz w:val="24"/>
          <w:szCs w:val="24"/>
        </w:rPr>
        <w:t xml:space="preserve">kategorii kwalifikowalne </w:t>
      </w:r>
      <w:r w:rsidR="00996AB8" w:rsidRPr="00E40776">
        <w:rPr>
          <w:rFonts w:cstheme="minorHAnsi"/>
          <w:sz w:val="24"/>
          <w:szCs w:val="24"/>
        </w:rPr>
        <w:t>są</w:t>
      </w:r>
      <w:r w:rsidRPr="00E40776">
        <w:rPr>
          <w:rFonts w:cstheme="minorHAnsi"/>
          <w:sz w:val="24"/>
          <w:szCs w:val="24"/>
        </w:rPr>
        <w:t xml:space="preserve"> </w:t>
      </w:r>
      <w:r w:rsidR="000316E4" w:rsidRPr="00E40776">
        <w:rPr>
          <w:rFonts w:cstheme="minorHAnsi"/>
          <w:b/>
          <w:bCs/>
          <w:sz w:val="24"/>
          <w:szCs w:val="24"/>
        </w:rPr>
        <w:t xml:space="preserve">koszty szkoleń </w:t>
      </w:r>
      <w:r w:rsidR="00AE3489" w:rsidRPr="00E40776">
        <w:rPr>
          <w:rFonts w:cstheme="minorHAnsi"/>
          <w:b/>
          <w:bCs/>
          <w:sz w:val="24"/>
          <w:szCs w:val="24"/>
        </w:rPr>
        <w:t xml:space="preserve">realizowanych poza Rzeczpospolitą Polską </w:t>
      </w:r>
      <w:r w:rsidR="000316E4" w:rsidRPr="00E40776">
        <w:rPr>
          <w:rFonts w:cstheme="minorHAnsi"/>
          <w:bCs/>
          <w:sz w:val="24"/>
          <w:szCs w:val="24"/>
        </w:rPr>
        <w:t xml:space="preserve">rozliczane na podstawie kosztów rzeczywistych, zgodnie z kategoriami kosztów wymienionymi w </w:t>
      </w:r>
      <w:r w:rsidRPr="00E40776">
        <w:rPr>
          <w:rFonts w:cstheme="minorHAnsi"/>
          <w:bCs/>
          <w:sz w:val="24"/>
          <w:szCs w:val="24"/>
        </w:rPr>
        <w:t>kategorii 8.3.1 oraz 8.3.2</w:t>
      </w:r>
      <w:r w:rsidR="000316E4" w:rsidRPr="00E40776">
        <w:rPr>
          <w:rFonts w:cstheme="minorHAnsi"/>
          <w:bCs/>
          <w:sz w:val="24"/>
          <w:szCs w:val="24"/>
        </w:rPr>
        <w:t>.</w:t>
      </w:r>
    </w:p>
    <w:bookmarkEnd w:id="198"/>
    <w:bookmarkEnd w:id="199"/>
    <w:p w14:paraId="23D9D350" w14:textId="70D861F2" w:rsidR="009841F3" w:rsidRPr="00E40776" w:rsidRDefault="004A0653" w:rsidP="00440605">
      <w:pPr>
        <w:rPr>
          <w:rFonts w:cstheme="minorHAnsi"/>
          <w:b/>
          <w:bCs/>
          <w:sz w:val="24"/>
          <w:szCs w:val="24"/>
        </w:rPr>
      </w:pPr>
      <w:r w:rsidRPr="00E40776">
        <w:rPr>
          <w:rFonts w:cstheme="minorHAnsi"/>
          <w:b/>
          <w:bCs/>
          <w:sz w:val="24"/>
          <w:szCs w:val="24"/>
        </w:rPr>
        <w:lastRenderedPageBreak/>
        <w:t>Zarówno dla M</w:t>
      </w:r>
      <w:r w:rsidR="0083410E" w:rsidRPr="00E40776">
        <w:rPr>
          <w:rFonts w:cstheme="minorHAnsi"/>
          <w:b/>
          <w:bCs/>
          <w:sz w:val="24"/>
          <w:szCs w:val="24"/>
        </w:rPr>
        <w:t>Ś</w:t>
      </w:r>
      <w:r w:rsidRPr="00E40776">
        <w:rPr>
          <w:rFonts w:cstheme="minorHAnsi"/>
          <w:b/>
          <w:bCs/>
          <w:sz w:val="24"/>
          <w:szCs w:val="24"/>
        </w:rPr>
        <w:t>P</w:t>
      </w:r>
      <w:r w:rsidR="001E34E4" w:rsidRPr="00E40776">
        <w:rPr>
          <w:rFonts w:cstheme="minorHAnsi"/>
          <w:b/>
          <w:bCs/>
          <w:sz w:val="24"/>
          <w:szCs w:val="24"/>
        </w:rPr>
        <w:t>,</w:t>
      </w:r>
      <w:r w:rsidRPr="00E40776">
        <w:rPr>
          <w:rFonts w:cstheme="minorHAnsi"/>
          <w:b/>
          <w:bCs/>
          <w:sz w:val="24"/>
          <w:szCs w:val="24"/>
        </w:rPr>
        <w:t xml:space="preserve"> jak i dla dużych przedsiębiorców koszty </w:t>
      </w:r>
      <w:r w:rsidR="004D4455" w:rsidRPr="00E40776">
        <w:rPr>
          <w:rFonts w:cstheme="minorHAnsi"/>
          <w:b/>
          <w:bCs/>
          <w:sz w:val="24"/>
          <w:szCs w:val="24"/>
        </w:rPr>
        <w:t xml:space="preserve">wskazane w pkt 8.3.1 – 8.3.3 </w:t>
      </w:r>
      <w:r w:rsidR="00B340CB" w:rsidRPr="00E40776">
        <w:rPr>
          <w:rFonts w:cstheme="minorHAnsi"/>
          <w:b/>
          <w:bCs/>
          <w:sz w:val="24"/>
          <w:szCs w:val="24"/>
        </w:rPr>
        <w:t xml:space="preserve">są objęte </w:t>
      </w:r>
      <w:r w:rsidRPr="00E40776">
        <w:rPr>
          <w:rFonts w:cstheme="minorHAnsi"/>
          <w:b/>
          <w:bCs/>
          <w:sz w:val="24"/>
          <w:szCs w:val="24"/>
        </w:rPr>
        <w:t>pomoc</w:t>
      </w:r>
      <w:r w:rsidR="00B340CB" w:rsidRPr="00E40776">
        <w:rPr>
          <w:rFonts w:cstheme="minorHAnsi"/>
          <w:b/>
          <w:bCs/>
          <w:sz w:val="24"/>
          <w:szCs w:val="24"/>
        </w:rPr>
        <w:t>ą</w:t>
      </w:r>
      <w:r w:rsidRPr="00E40776">
        <w:rPr>
          <w:rFonts w:cstheme="minorHAnsi"/>
          <w:b/>
          <w:bCs/>
          <w:sz w:val="24"/>
          <w:szCs w:val="24"/>
        </w:rPr>
        <w:t xml:space="preserve"> z art. 31</w:t>
      </w:r>
      <w:r w:rsidR="0083410E" w:rsidRPr="00E40776">
        <w:rPr>
          <w:rFonts w:cstheme="minorHAnsi"/>
          <w:b/>
          <w:bCs/>
          <w:sz w:val="24"/>
          <w:szCs w:val="24"/>
        </w:rPr>
        <w:t xml:space="preserve"> </w:t>
      </w:r>
      <w:bookmarkStart w:id="202" w:name="_Hlk125543638"/>
      <w:r w:rsidR="0083410E" w:rsidRPr="00E40776">
        <w:rPr>
          <w:rFonts w:cstheme="minorHAnsi"/>
          <w:b/>
          <w:bCs/>
          <w:sz w:val="24"/>
          <w:szCs w:val="24"/>
        </w:rPr>
        <w:t>Rozporządzenia Komisji (UE) nr 651/2014</w:t>
      </w:r>
      <w:r w:rsidR="00F222BB" w:rsidRPr="00E40776">
        <w:rPr>
          <w:rFonts w:cstheme="minorHAnsi"/>
          <w:b/>
          <w:bCs/>
          <w:sz w:val="24"/>
          <w:szCs w:val="24"/>
        </w:rPr>
        <w:t>.</w:t>
      </w:r>
      <w:bookmarkEnd w:id="202"/>
    </w:p>
    <w:p w14:paraId="3832732E" w14:textId="027985B4" w:rsidR="00512C10" w:rsidRPr="00E40776" w:rsidRDefault="00512C10" w:rsidP="00440605">
      <w:pPr>
        <w:rPr>
          <w:rFonts w:cstheme="minorHAnsi"/>
          <w:b/>
          <w:bCs/>
          <w:sz w:val="24"/>
          <w:szCs w:val="24"/>
        </w:rPr>
      </w:pPr>
    </w:p>
    <w:p w14:paraId="57396E6E" w14:textId="61DD9D46" w:rsidR="00A23B26" w:rsidRPr="00E40776" w:rsidRDefault="00A23B26" w:rsidP="00512C10">
      <w:pPr>
        <w:pStyle w:val="Nagwek1"/>
        <w:numPr>
          <w:ilvl w:val="2"/>
          <w:numId w:val="26"/>
        </w:numPr>
        <w:tabs>
          <w:tab w:val="left" w:pos="284"/>
        </w:tabs>
        <w:spacing w:before="0" w:after="120" w:line="276" w:lineRule="auto"/>
        <w:ind w:left="567" w:hanging="283"/>
        <w:rPr>
          <w:rFonts w:asciiTheme="minorHAnsi" w:hAnsiTheme="minorHAnsi" w:cstheme="minorHAnsi"/>
          <w:b/>
          <w:bCs/>
          <w:sz w:val="24"/>
          <w:szCs w:val="24"/>
        </w:rPr>
      </w:pPr>
      <w:bookmarkStart w:id="203" w:name="_Toc126667590"/>
      <w:r w:rsidRPr="00E40776">
        <w:rPr>
          <w:rFonts w:asciiTheme="minorHAnsi" w:hAnsiTheme="minorHAnsi" w:cstheme="minorHAnsi"/>
          <w:b/>
          <w:bCs/>
          <w:sz w:val="24"/>
          <w:szCs w:val="24"/>
        </w:rPr>
        <w:t>WYDATKI</w:t>
      </w:r>
      <w:r w:rsidR="00760374" w:rsidRPr="00E40776">
        <w:rPr>
          <w:rFonts w:asciiTheme="minorHAnsi" w:hAnsiTheme="minorHAnsi" w:cstheme="minorHAnsi"/>
          <w:b/>
          <w:bCs/>
          <w:sz w:val="24"/>
          <w:szCs w:val="24"/>
        </w:rPr>
        <w:t xml:space="preserve"> </w:t>
      </w:r>
      <w:r w:rsidRPr="00E40776">
        <w:rPr>
          <w:rFonts w:asciiTheme="minorHAnsi" w:hAnsiTheme="minorHAnsi" w:cstheme="minorHAnsi"/>
          <w:b/>
          <w:bCs/>
          <w:sz w:val="24"/>
          <w:szCs w:val="24"/>
        </w:rPr>
        <w:t>KWALIFIKOWALNE MODUŁU INTERNACJONALIZACJA</w:t>
      </w:r>
      <w:bookmarkEnd w:id="203"/>
    </w:p>
    <w:p w14:paraId="3489A4BA" w14:textId="77777777" w:rsidR="006925D4" w:rsidRPr="00E40776" w:rsidRDefault="006925D4" w:rsidP="005B5A34">
      <w:pPr>
        <w:pStyle w:val="Nagwek2"/>
        <w:spacing w:before="0" w:after="120" w:line="276" w:lineRule="auto"/>
        <w:rPr>
          <w:rFonts w:asciiTheme="minorHAnsi" w:hAnsiTheme="minorHAnsi" w:cstheme="minorHAnsi"/>
          <w:sz w:val="24"/>
          <w:szCs w:val="24"/>
        </w:rPr>
      </w:pPr>
    </w:p>
    <w:p w14:paraId="61A232AC" w14:textId="553EC062" w:rsidR="00EC6B5C" w:rsidRPr="00E40776" w:rsidRDefault="000209BD" w:rsidP="0019534B">
      <w:pPr>
        <w:pStyle w:val="Nagwek2"/>
        <w:spacing w:before="0" w:after="120" w:line="276" w:lineRule="auto"/>
        <w:rPr>
          <w:rFonts w:asciiTheme="minorHAnsi" w:hAnsiTheme="minorHAnsi" w:cstheme="minorHAnsi"/>
          <w:b/>
          <w:bCs/>
          <w:sz w:val="24"/>
          <w:szCs w:val="24"/>
        </w:rPr>
      </w:pPr>
      <w:bookmarkStart w:id="204" w:name="_Toc126667591"/>
      <w:r w:rsidRPr="00E40776">
        <w:rPr>
          <w:rFonts w:asciiTheme="minorHAnsi" w:hAnsiTheme="minorHAnsi" w:cstheme="minorHAnsi"/>
          <w:b/>
          <w:bCs/>
          <w:sz w:val="24"/>
          <w:szCs w:val="24"/>
        </w:rPr>
        <w:t>9</w:t>
      </w:r>
      <w:r w:rsidR="008E228A" w:rsidRPr="00E40776">
        <w:rPr>
          <w:rFonts w:asciiTheme="minorHAnsi" w:hAnsiTheme="minorHAnsi" w:cstheme="minorHAnsi"/>
          <w:b/>
          <w:bCs/>
          <w:sz w:val="24"/>
          <w:szCs w:val="24"/>
        </w:rPr>
        <w:t xml:space="preserve">.1 </w:t>
      </w:r>
      <w:r w:rsidR="00A23B26" w:rsidRPr="00E40776">
        <w:rPr>
          <w:rFonts w:asciiTheme="minorHAnsi" w:hAnsiTheme="minorHAnsi" w:cstheme="minorHAnsi"/>
          <w:b/>
          <w:bCs/>
          <w:sz w:val="24"/>
          <w:szCs w:val="24"/>
        </w:rPr>
        <w:t>Pomoc publiczna</w:t>
      </w:r>
      <w:bookmarkEnd w:id="204"/>
    </w:p>
    <w:p w14:paraId="63675D85" w14:textId="77777777" w:rsidR="00300D63" w:rsidRPr="00E40776" w:rsidRDefault="00300D63" w:rsidP="00300D63">
      <w:pPr>
        <w:rPr>
          <w:rFonts w:cstheme="minorHAnsi"/>
          <w:sz w:val="24"/>
          <w:szCs w:val="24"/>
        </w:rPr>
      </w:pPr>
    </w:p>
    <w:p w14:paraId="7DF7AB73" w14:textId="77777777" w:rsidR="00A23B26" w:rsidRPr="00E40776" w:rsidRDefault="00A23B26" w:rsidP="005B5A34">
      <w:pPr>
        <w:spacing w:after="120" w:line="276" w:lineRule="auto"/>
        <w:rPr>
          <w:rFonts w:cstheme="minorHAnsi"/>
          <w:sz w:val="24"/>
          <w:szCs w:val="24"/>
        </w:rPr>
      </w:pPr>
      <w:r w:rsidRPr="00E40776">
        <w:rPr>
          <w:rFonts w:cstheme="minorHAnsi"/>
          <w:sz w:val="24"/>
          <w:szCs w:val="24"/>
        </w:rPr>
        <w:t>Wnioskodawca może uzyskać wsparcie w module na podstawie:</w:t>
      </w:r>
    </w:p>
    <w:p w14:paraId="2179469A" w14:textId="14849A26" w:rsidR="00A23B26" w:rsidRPr="00E40776" w:rsidRDefault="00A23B26" w:rsidP="003C3453">
      <w:pPr>
        <w:pStyle w:val="Akapitzlist"/>
        <w:numPr>
          <w:ilvl w:val="0"/>
          <w:numId w:val="3"/>
        </w:numPr>
        <w:spacing w:after="120" w:line="276" w:lineRule="auto"/>
        <w:rPr>
          <w:rFonts w:cstheme="minorHAnsi"/>
          <w:sz w:val="24"/>
          <w:szCs w:val="24"/>
        </w:rPr>
      </w:pPr>
      <w:r w:rsidRPr="00E40776">
        <w:rPr>
          <w:rFonts w:cstheme="minorHAnsi"/>
          <w:sz w:val="24"/>
          <w:szCs w:val="24"/>
        </w:rPr>
        <w:t xml:space="preserve">Rozporządzenia Komisji (UE) nr 651/2014 jako: </w:t>
      </w:r>
    </w:p>
    <w:p w14:paraId="4496441B" w14:textId="6C542E6D" w:rsidR="00A23B26" w:rsidRPr="00E40776" w:rsidRDefault="00A23B26" w:rsidP="00D213AC">
      <w:pPr>
        <w:pStyle w:val="Akapitzlist"/>
        <w:numPr>
          <w:ilvl w:val="1"/>
          <w:numId w:val="41"/>
        </w:numPr>
        <w:spacing w:after="120" w:line="276" w:lineRule="auto"/>
        <w:ind w:left="1276" w:hanging="426"/>
        <w:rPr>
          <w:rFonts w:cstheme="minorHAnsi"/>
          <w:sz w:val="24"/>
          <w:szCs w:val="24"/>
        </w:rPr>
      </w:pPr>
      <w:bookmarkStart w:id="205" w:name="_Hlk116566823"/>
      <w:r w:rsidRPr="00E40776">
        <w:rPr>
          <w:rFonts w:cstheme="minorHAnsi"/>
          <w:sz w:val="24"/>
          <w:szCs w:val="24"/>
        </w:rPr>
        <w:t xml:space="preserve">pomoc dla MSP na udział w targach (art. 19), </w:t>
      </w:r>
    </w:p>
    <w:p w14:paraId="53BFA88F" w14:textId="1A5D099F" w:rsidR="00A23B26" w:rsidRPr="00E40776" w:rsidRDefault="00A23B26" w:rsidP="00D213AC">
      <w:pPr>
        <w:pStyle w:val="Akapitzlist"/>
        <w:numPr>
          <w:ilvl w:val="1"/>
          <w:numId w:val="41"/>
        </w:numPr>
        <w:spacing w:after="120" w:line="276" w:lineRule="auto"/>
        <w:ind w:left="1276" w:hanging="426"/>
        <w:rPr>
          <w:rFonts w:cstheme="minorHAnsi"/>
          <w:sz w:val="24"/>
          <w:szCs w:val="24"/>
        </w:rPr>
      </w:pPr>
      <w:bookmarkStart w:id="206" w:name="_Hlk116566804"/>
      <w:r w:rsidRPr="00E40776">
        <w:rPr>
          <w:rFonts w:cstheme="minorHAnsi"/>
          <w:sz w:val="24"/>
          <w:szCs w:val="24"/>
        </w:rPr>
        <w:t xml:space="preserve">pomoc na usługi doradcze na rzecz MŚP (art. 18), </w:t>
      </w:r>
    </w:p>
    <w:bookmarkEnd w:id="206"/>
    <w:p w14:paraId="7AB24D3D" w14:textId="21E231A2" w:rsidR="00A23B26" w:rsidRPr="00E40776" w:rsidRDefault="00A23B26" w:rsidP="00D213AC">
      <w:pPr>
        <w:pStyle w:val="Akapitzlist"/>
        <w:numPr>
          <w:ilvl w:val="1"/>
          <w:numId w:val="41"/>
        </w:numPr>
        <w:spacing w:after="120" w:line="276" w:lineRule="auto"/>
        <w:ind w:left="1276" w:hanging="426"/>
        <w:rPr>
          <w:rFonts w:cstheme="minorHAnsi"/>
          <w:sz w:val="24"/>
          <w:szCs w:val="24"/>
        </w:rPr>
      </w:pPr>
      <w:r w:rsidRPr="00E40776">
        <w:rPr>
          <w:rFonts w:cstheme="minorHAnsi"/>
          <w:sz w:val="24"/>
          <w:szCs w:val="24"/>
        </w:rPr>
        <w:t>pomoc dla MŚP na wspieranie innowacyjności (art. 28).</w:t>
      </w:r>
    </w:p>
    <w:p w14:paraId="25194432" w14:textId="267ED9B0" w:rsidR="00A23B26" w:rsidRPr="00E40776" w:rsidRDefault="00A23B26" w:rsidP="003C3453">
      <w:pPr>
        <w:pStyle w:val="Akapitzlist"/>
        <w:numPr>
          <w:ilvl w:val="0"/>
          <w:numId w:val="3"/>
        </w:numPr>
        <w:spacing w:after="120" w:line="276" w:lineRule="auto"/>
        <w:rPr>
          <w:rFonts w:cstheme="minorHAnsi"/>
          <w:sz w:val="24"/>
          <w:szCs w:val="24"/>
        </w:rPr>
      </w:pPr>
      <w:r w:rsidRPr="00E40776">
        <w:rPr>
          <w:rFonts w:cstheme="minorHAnsi"/>
          <w:sz w:val="24"/>
          <w:szCs w:val="24"/>
        </w:rPr>
        <w:t xml:space="preserve">Rozporządzenia 1407/2013 jako pomoc de </w:t>
      </w:r>
      <w:proofErr w:type="spellStart"/>
      <w:r w:rsidRPr="00E40776">
        <w:rPr>
          <w:rFonts w:cstheme="minorHAnsi"/>
          <w:sz w:val="24"/>
          <w:szCs w:val="24"/>
        </w:rPr>
        <w:t>minimis</w:t>
      </w:r>
      <w:proofErr w:type="spellEnd"/>
      <w:r w:rsidRPr="00E40776">
        <w:rPr>
          <w:rFonts w:cstheme="minorHAnsi"/>
          <w:sz w:val="24"/>
          <w:szCs w:val="24"/>
        </w:rPr>
        <w:t>.</w:t>
      </w:r>
    </w:p>
    <w:p w14:paraId="6B71E94F" w14:textId="77777777" w:rsidR="00EC6B5C" w:rsidRPr="00E40776" w:rsidRDefault="00EC6B5C" w:rsidP="00EC6B5C">
      <w:pPr>
        <w:pStyle w:val="Akapitzlist"/>
        <w:spacing w:after="120" w:line="276" w:lineRule="auto"/>
        <w:rPr>
          <w:rFonts w:cstheme="minorHAnsi"/>
          <w:sz w:val="24"/>
          <w:szCs w:val="24"/>
        </w:rPr>
      </w:pPr>
    </w:p>
    <w:p w14:paraId="2F6B4CE7" w14:textId="232C56E7" w:rsidR="003167AD" w:rsidRPr="00E40776" w:rsidRDefault="000209BD" w:rsidP="003167AD">
      <w:pPr>
        <w:pStyle w:val="Nagwek2"/>
        <w:spacing w:before="0" w:after="120" w:line="276" w:lineRule="auto"/>
        <w:rPr>
          <w:rFonts w:asciiTheme="minorHAnsi" w:hAnsiTheme="minorHAnsi" w:cstheme="minorHAnsi"/>
          <w:b/>
          <w:bCs/>
          <w:sz w:val="24"/>
          <w:szCs w:val="24"/>
        </w:rPr>
      </w:pPr>
      <w:bookmarkStart w:id="207" w:name="_Toc126667592"/>
      <w:bookmarkEnd w:id="205"/>
      <w:r w:rsidRPr="00E40776">
        <w:rPr>
          <w:rFonts w:asciiTheme="minorHAnsi" w:hAnsiTheme="minorHAnsi" w:cstheme="minorHAnsi"/>
          <w:b/>
          <w:bCs/>
          <w:sz w:val="24"/>
          <w:szCs w:val="24"/>
        </w:rPr>
        <w:t>9</w:t>
      </w:r>
      <w:r w:rsidR="008E228A" w:rsidRPr="00E40776">
        <w:rPr>
          <w:rFonts w:asciiTheme="minorHAnsi" w:hAnsiTheme="minorHAnsi" w:cstheme="minorHAnsi"/>
          <w:b/>
          <w:bCs/>
          <w:sz w:val="24"/>
          <w:szCs w:val="24"/>
        </w:rPr>
        <w:t xml:space="preserve">.2 </w:t>
      </w:r>
      <w:r w:rsidR="00A23B26" w:rsidRPr="00E40776">
        <w:rPr>
          <w:rFonts w:asciiTheme="minorHAnsi" w:hAnsiTheme="minorHAnsi" w:cstheme="minorHAnsi"/>
          <w:b/>
          <w:bCs/>
          <w:sz w:val="24"/>
          <w:szCs w:val="24"/>
        </w:rPr>
        <w:t>Limity</w:t>
      </w:r>
      <w:r w:rsidR="003167AD" w:rsidRPr="00E40776">
        <w:rPr>
          <w:rFonts w:asciiTheme="minorHAnsi" w:hAnsiTheme="minorHAnsi" w:cstheme="minorHAnsi"/>
          <w:b/>
          <w:bCs/>
          <w:sz w:val="24"/>
          <w:szCs w:val="24"/>
        </w:rPr>
        <w:t xml:space="preserve"> wydatków kwalifikowa</w:t>
      </w:r>
      <w:r w:rsidR="000B17FE" w:rsidRPr="00E40776">
        <w:rPr>
          <w:rFonts w:asciiTheme="minorHAnsi" w:hAnsiTheme="minorHAnsi" w:cstheme="minorHAnsi"/>
          <w:b/>
          <w:bCs/>
          <w:sz w:val="24"/>
          <w:szCs w:val="24"/>
        </w:rPr>
        <w:t>l</w:t>
      </w:r>
      <w:r w:rsidR="003167AD" w:rsidRPr="00E40776">
        <w:rPr>
          <w:rFonts w:asciiTheme="minorHAnsi" w:hAnsiTheme="minorHAnsi" w:cstheme="minorHAnsi"/>
          <w:b/>
          <w:bCs/>
          <w:sz w:val="24"/>
          <w:szCs w:val="24"/>
        </w:rPr>
        <w:t>nych w module oraz limity dofinansowania</w:t>
      </w:r>
      <w:bookmarkEnd w:id="207"/>
    </w:p>
    <w:p w14:paraId="5559F3A7" w14:textId="1F342B3C" w:rsidR="00A23B26" w:rsidRPr="00E40776" w:rsidRDefault="00A23B26" w:rsidP="005B5A34">
      <w:pPr>
        <w:pStyle w:val="Nagwek2"/>
        <w:spacing w:before="0" w:after="120" w:line="276" w:lineRule="auto"/>
        <w:rPr>
          <w:rFonts w:asciiTheme="minorHAnsi" w:hAnsiTheme="minorHAnsi" w:cstheme="minorHAnsi"/>
          <w:b/>
          <w:bCs/>
          <w:sz w:val="24"/>
          <w:szCs w:val="24"/>
        </w:rPr>
      </w:pPr>
    </w:p>
    <w:p w14:paraId="5D09A256" w14:textId="282F426C" w:rsidR="009F35EB" w:rsidRPr="00E40776" w:rsidRDefault="00A23B26" w:rsidP="009F35EB">
      <w:pPr>
        <w:spacing w:after="120" w:line="276" w:lineRule="auto"/>
        <w:rPr>
          <w:rFonts w:cstheme="minorHAnsi"/>
          <w:sz w:val="24"/>
          <w:szCs w:val="24"/>
        </w:rPr>
      </w:pPr>
      <w:r w:rsidRPr="00E40776">
        <w:rPr>
          <w:rFonts w:cstheme="minorHAnsi"/>
          <w:sz w:val="24"/>
          <w:szCs w:val="24"/>
          <w:u w:val="single"/>
        </w:rPr>
        <w:t xml:space="preserve">Limit </w:t>
      </w:r>
      <w:r w:rsidR="00DC79EB" w:rsidRPr="00E40776">
        <w:rPr>
          <w:rFonts w:cstheme="minorHAnsi"/>
          <w:sz w:val="24"/>
          <w:szCs w:val="24"/>
          <w:u w:val="single"/>
        </w:rPr>
        <w:t>wydatków</w:t>
      </w:r>
      <w:r w:rsidRPr="00E40776">
        <w:rPr>
          <w:rFonts w:cstheme="minorHAnsi"/>
          <w:sz w:val="24"/>
          <w:szCs w:val="24"/>
          <w:u w:val="single"/>
        </w:rPr>
        <w:t xml:space="preserve"> kwalifikowa</w:t>
      </w:r>
      <w:r w:rsidR="00193351" w:rsidRPr="00E40776">
        <w:rPr>
          <w:rFonts w:cstheme="minorHAnsi"/>
          <w:sz w:val="24"/>
          <w:szCs w:val="24"/>
          <w:u w:val="single"/>
        </w:rPr>
        <w:t>l</w:t>
      </w:r>
      <w:r w:rsidRPr="00E40776">
        <w:rPr>
          <w:rFonts w:cstheme="minorHAnsi"/>
          <w:sz w:val="24"/>
          <w:szCs w:val="24"/>
          <w:u w:val="single"/>
        </w:rPr>
        <w:t>nych</w:t>
      </w:r>
      <w:r w:rsidRPr="00E40776">
        <w:rPr>
          <w:rFonts w:cstheme="minorHAnsi"/>
          <w:sz w:val="24"/>
          <w:szCs w:val="24"/>
        </w:rPr>
        <w:t xml:space="preserve"> w module </w:t>
      </w:r>
      <w:r w:rsidR="00317F66" w:rsidRPr="00E40776">
        <w:rPr>
          <w:rFonts w:cstheme="minorHAnsi"/>
          <w:sz w:val="24"/>
          <w:szCs w:val="24"/>
        </w:rPr>
        <w:t>I</w:t>
      </w:r>
      <w:r w:rsidRPr="00E40776">
        <w:rPr>
          <w:rFonts w:cstheme="minorHAnsi"/>
          <w:sz w:val="24"/>
          <w:szCs w:val="24"/>
        </w:rPr>
        <w:t xml:space="preserve">nternacjonalizacja wynosi </w:t>
      </w:r>
      <w:r w:rsidRPr="00E40776">
        <w:rPr>
          <w:rFonts w:cstheme="minorHAnsi"/>
          <w:b/>
          <w:bCs/>
          <w:sz w:val="24"/>
          <w:szCs w:val="24"/>
        </w:rPr>
        <w:t>20% kosztów</w:t>
      </w:r>
      <w:r w:rsidRPr="00E40776">
        <w:rPr>
          <w:rFonts w:cstheme="minorHAnsi"/>
          <w:sz w:val="24"/>
          <w:szCs w:val="24"/>
        </w:rPr>
        <w:t xml:space="preserve"> kwalifikowanych wybranego przez Wnioskodawcę </w:t>
      </w:r>
      <w:r w:rsidR="00317F66" w:rsidRPr="00E40776">
        <w:rPr>
          <w:rFonts w:cstheme="minorHAnsi"/>
          <w:sz w:val="24"/>
          <w:szCs w:val="24"/>
        </w:rPr>
        <w:t xml:space="preserve">we wniosku o dofinansowanie </w:t>
      </w:r>
      <w:r w:rsidRPr="00E40776">
        <w:rPr>
          <w:rFonts w:cstheme="minorHAnsi"/>
          <w:sz w:val="24"/>
          <w:szCs w:val="24"/>
        </w:rPr>
        <w:t>modułu obowiązkowego</w:t>
      </w:r>
      <w:r w:rsidR="00D213AC" w:rsidRPr="00E40776">
        <w:rPr>
          <w:rFonts w:cstheme="minorHAnsi"/>
          <w:sz w:val="24"/>
          <w:szCs w:val="24"/>
        </w:rPr>
        <w:t>.</w:t>
      </w:r>
      <w:r w:rsidR="009F35EB" w:rsidRPr="00E40776">
        <w:rPr>
          <w:rFonts w:cstheme="minorHAnsi"/>
          <w:sz w:val="24"/>
          <w:szCs w:val="24"/>
        </w:rPr>
        <w:t xml:space="preserve"> W przypadku</w:t>
      </w:r>
      <w:r w:rsidR="00193351" w:rsidRPr="00E40776">
        <w:rPr>
          <w:rFonts w:cstheme="minorHAnsi"/>
          <w:sz w:val="24"/>
          <w:szCs w:val="24"/>
        </w:rPr>
        <w:t>,</w:t>
      </w:r>
      <w:r w:rsidR="009F35EB" w:rsidRPr="00E40776">
        <w:rPr>
          <w:rFonts w:cstheme="minorHAnsi"/>
          <w:sz w:val="24"/>
          <w:szCs w:val="24"/>
        </w:rPr>
        <w:t xml:space="preserve"> gdy w ramach projektu Wnioskodawca będący MŚP planuje realizację dwóch modułów obligatoryjnych (B+R i Wdrożenie innowacji) wybiera jeden moduł obligatoryjny, który będzie podstawą wyliczenia 20%.</w:t>
      </w:r>
    </w:p>
    <w:p w14:paraId="4EBF4831" w14:textId="55A59DD3" w:rsidR="00A23B26" w:rsidRPr="00E40776" w:rsidRDefault="00A23B26" w:rsidP="005B5A34">
      <w:pPr>
        <w:spacing w:after="120" w:line="276" w:lineRule="auto"/>
        <w:rPr>
          <w:rFonts w:cstheme="minorHAnsi"/>
          <w:sz w:val="24"/>
          <w:szCs w:val="24"/>
        </w:rPr>
      </w:pPr>
    </w:p>
    <w:p w14:paraId="51ABD2AB" w14:textId="45FF63AA" w:rsidR="003170B1" w:rsidRPr="00E40776" w:rsidRDefault="003170B1" w:rsidP="005B5A34">
      <w:pPr>
        <w:spacing w:after="120" w:line="276" w:lineRule="auto"/>
        <w:rPr>
          <w:rFonts w:cstheme="minorHAnsi"/>
          <w:sz w:val="24"/>
          <w:szCs w:val="24"/>
        </w:rPr>
      </w:pPr>
      <w:r w:rsidRPr="00E40776">
        <w:rPr>
          <w:rFonts w:cstheme="minorHAnsi"/>
          <w:sz w:val="24"/>
          <w:szCs w:val="24"/>
          <w:u w:val="single"/>
        </w:rPr>
        <w:t>Limity wynikające z przepisów pomocy publicznej</w:t>
      </w:r>
      <w:r w:rsidRPr="00E40776">
        <w:rPr>
          <w:rFonts w:cstheme="minorHAnsi"/>
          <w:sz w:val="24"/>
          <w:szCs w:val="24"/>
        </w:rPr>
        <w:t>:</w:t>
      </w:r>
    </w:p>
    <w:p w14:paraId="60D5611E" w14:textId="6BFE49BB" w:rsidR="009841F3" w:rsidRPr="00E40776" w:rsidRDefault="008F782F" w:rsidP="005B5A34">
      <w:pPr>
        <w:spacing w:after="120" w:line="276" w:lineRule="auto"/>
        <w:rPr>
          <w:rFonts w:cstheme="minorHAnsi"/>
          <w:b/>
          <w:bCs/>
          <w:sz w:val="24"/>
          <w:szCs w:val="24"/>
        </w:rPr>
      </w:pPr>
      <w:r w:rsidRPr="00E40776">
        <w:rPr>
          <w:rFonts w:cstheme="minorHAnsi"/>
          <w:sz w:val="24"/>
          <w:szCs w:val="24"/>
        </w:rPr>
        <w:t>I</w:t>
      </w:r>
      <w:r w:rsidR="009841F3" w:rsidRPr="00E40776">
        <w:rPr>
          <w:rFonts w:cstheme="minorHAnsi"/>
          <w:sz w:val="24"/>
          <w:szCs w:val="24"/>
        </w:rPr>
        <w:t xml:space="preserve">ntensywność pomocy na zadania dedykowane do realizacji w ramach poszczególnych przeznaczeń pomocy </w:t>
      </w:r>
      <w:r w:rsidRPr="00E40776">
        <w:rPr>
          <w:rFonts w:cstheme="minorHAnsi"/>
          <w:sz w:val="24"/>
          <w:szCs w:val="24"/>
        </w:rPr>
        <w:t>nie może przekroczyć</w:t>
      </w:r>
      <w:r w:rsidR="009841F3" w:rsidRPr="00E40776">
        <w:rPr>
          <w:rFonts w:cstheme="minorHAnsi"/>
          <w:sz w:val="24"/>
          <w:szCs w:val="24"/>
        </w:rPr>
        <w:t>:</w:t>
      </w:r>
    </w:p>
    <w:p w14:paraId="002D8E01" w14:textId="6333CF8B" w:rsidR="001A12B6" w:rsidRPr="00E40776" w:rsidRDefault="001A12B6" w:rsidP="003C3453">
      <w:pPr>
        <w:pStyle w:val="Akapitzlist"/>
        <w:numPr>
          <w:ilvl w:val="1"/>
          <w:numId w:val="14"/>
        </w:numPr>
        <w:spacing w:after="120" w:line="276" w:lineRule="auto"/>
        <w:ind w:left="1066" w:hanging="357"/>
        <w:rPr>
          <w:rFonts w:cstheme="minorHAnsi"/>
          <w:sz w:val="24"/>
          <w:szCs w:val="24"/>
        </w:rPr>
      </w:pPr>
      <w:r w:rsidRPr="00E40776">
        <w:rPr>
          <w:rFonts w:cstheme="minorHAnsi"/>
          <w:b/>
          <w:bCs/>
          <w:sz w:val="24"/>
          <w:szCs w:val="24"/>
        </w:rPr>
        <w:t>50%</w:t>
      </w:r>
      <w:r w:rsidR="005C1BFD" w:rsidRPr="00E40776">
        <w:rPr>
          <w:rFonts w:cstheme="minorHAnsi"/>
          <w:b/>
          <w:bCs/>
          <w:sz w:val="24"/>
          <w:szCs w:val="24"/>
        </w:rPr>
        <w:t xml:space="preserve"> </w:t>
      </w:r>
      <w:r w:rsidR="005C1BFD" w:rsidRPr="00E40776">
        <w:rPr>
          <w:rFonts w:cstheme="minorHAnsi"/>
          <w:sz w:val="24"/>
          <w:szCs w:val="24"/>
        </w:rPr>
        <w:t>- w przypadku</w:t>
      </w:r>
      <w:r w:rsidR="005C1BFD" w:rsidRPr="00E40776">
        <w:rPr>
          <w:rFonts w:cstheme="minorHAnsi"/>
          <w:b/>
          <w:bCs/>
          <w:sz w:val="24"/>
          <w:szCs w:val="24"/>
        </w:rPr>
        <w:t xml:space="preserve"> </w:t>
      </w:r>
      <w:r w:rsidR="005C1BFD" w:rsidRPr="00E40776">
        <w:rPr>
          <w:rFonts w:cstheme="minorHAnsi"/>
          <w:sz w:val="24"/>
          <w:szCs w:val="24"/>
        </w:rPr>
        <w:t>p</w:t>
      </w:r>
      <w:r w:rsidRPr="00E40776">
        <w:rPr>
          <w:rFonts w:cstheme="minorHAnsi"/>
          <w:sz w:val="24"/>
          <w:szCs w:val="24"/>
        </w:rPr>
        <w:t>omoc</w:t>
      </w:r>
      <w:r w:rsidR="005C1BFD" w:rsidRPr="00E40776">
        <w:rPr>
          <w:rFonts w:cstheme="minorHAnsi"/>
          <w:sz w:val="24"/>
          <w:szCs w:val="24"/>
        </w:rPr>
        <w:t>y</w:t>
      </w:r>
      <w:r w:rsidRPr="00E40776">
        <w:rPr>
          <w:rFonts w:cstheme="minorHAnsi"/>
          <w:sz w:val="24"/>
          <w:szCs w:val="24"/>
        </w:rPr>
        <w:t xml:space="preserve"> na udział MŚP w targach</w:t>
      </w:r>
      <w:r w:rsidR="005C1BFD" w:rsidRPr="00E40776">
        <w:rPr>
          <w:rFonts w:cstheme="minorHAnsi"/>
          <w:sz w:val="24"/>
          <w:szCs w:val="24"/>
        </w:rPr>
        <w:t>;</w:t>
      </w:r>
      <w:r w:rsidRPr="00E40776">
        <w:rPr>
          <w:rFonts w:cstheme="minorHAnsi"/>
          <w:b/>
          <w:bCs/>
          <w:sz w:val="24"/>
          <w:szCs w:val="24"/>
        </w:rPr>
        <w:t xml:space="preserve"> </w:t>
      </w:r>
    </w:p>
    <w:p w14:paraId="0CEC47D7" w14:textId="0B6DE920" w:rsidR="009841F3" w:rsidRPr="00E40776" w:rsidRDefault="001A12B6" w:rsidP="003C3453">
      <w:pPr>
        <w:pStyle w:val="Akapitzlist"/>
        <w:numPr>
          <w:ilvl w:val="1"/>
          <w:numId w:val="14"/>
        </w:numPr>
        <w:spacing w:after="120" w:line="276" w:lineRule="auto"/>
        <w:ind w:left="1066" w:hanging="357"/>
        <w:rPr>
          <w:rFonts w:cstheme="minorHAnsi"/>
          <w:sz w:val="24"/>
          <w:szCs w:val="24"/>
        </w:rPr>
      </w:pPr>
      <w:r w:rsidRPr="00E40776">
        <w:rPr>
          <w:rFonts w:cstheme="minorHAnsi"/>
          <w:b/>
          <w:bCs/>
          <w:sz w:val="24"/>
          <w:szCs w:val="24"/>
        </w:rPr>
        <w:t>50%</w:t>
      </w:r>
      <w:r w:rsidR="005C1BFD" w:rsidRPr="00E40776">
        <w:rPr>
          <w:rFonts w:cstheme="minorHAnsi"/>
          <w:sz w:val="24"/>
          <w:szCs w:val="24"/>
        </w:rPr>
        <w:t xml:space="preserve"> - w przypadku p</w:t>
      </w:r>
      <w:r w:rsidR="009841F3" w:rsidRPr="00E40776">
        <w:rPr>
          <w:rFonts w:cstheme="minorHAnsi"/>
          <w:sz w:val="24"/>
          <w:szCs w:val="24"/>
        </w:rPr>
        <w:t>omoc</w:t>
      </w:r>
      <w:r w:rsidR="005C1BFD" w:rsidRPr="00E40776">
        <w:rPr>
          <w:rFonts w:cstheme="minorHAnsi"/>
          <w:sz w:val="24"/>
          <w:szCs w:val="24"/>
        </w:rPr>
        <w:t>y</w:t>
      </w:r>
      <w:r w:rsidR="009841F3" w:rsidRPr="00E40776">
        <w:rPr>
          <w:rFonts w:cstheme="minorHAnsi"/>
          <w:sz w:val="24"/>
          <w:szCs w:val="24"/>
        </w:rPr>
        <w:t xml:space="preserve"> na usługi doradcze na rzecz</w:t>
      </w:r>
      <w:r w:rsidRPr="00E40776">
        <w:rPr>
          <w:rFonts w:cstheme="minorHAnsi"/>
          <w:sz w:val="24"/>
          <w:szCs w:val="24"/>
        </w:rPr>
        <w:t xml:space="preserve"> MSP;</w:t>
      </w:r>
    </w:p>
    <w:p w14:paraId="2DC92B40" w14:textId="129517F7" w:rsidR="009841F3" w:rsidRPr="00E40776" w:rsidRDefault="001A12B6" w:rsidP="003C3453">
      <w:pPr>
        <w:pStyle w:val="Akapitzlist"/>
        <w:numPr>
          <w:ilvl w:val="1"/>
          <w:numId w:val="14"/>
        </w:numPr>
        <w:spacing w:after="120" w:line="276" w:lineRule="auto"/>
        <w:ind w:left="1066" w:hanging="357"/>
        <w:rPr>
          <w:rFonts w:cstheme="minorHAnsi"/>
          <w:sz w:val="24"/>
          <w:szCs w:val="24"/>
        </w:rPr>
      </w:pPr>
      <w:bookmarkStart w:id="208" w:name="_Hlk117604066"/>
      <w:r w:rsidRPr="00E40776">
        <w:rPr>
          <w:rFonts w:cstheme="minorHAnsi"/>
          <w:b/>
          <w:bCs/>
          <w:sz w:val="24"/>
          <w:szCs w:val="24"/>
        </w:rPr>
        <w:t>50%</w:t>
      </w:r>
      <w:r w:rsidR="005C1BFD" w:rsidRPr="00E40776">
        <w:rPr>
          <w:rFonts w:cstheme="minorHAnsi"/>
          <w:sz w:val="24"/>
          <w:szCs w:val="24"/>
        </w:rPr>
        <w:t xml:space="preserve"> -</w:t>
      </w:r>
      <w:r w:rsidR="005C1BFD" w:rsidRPr="00E40776">
        <w:rPr>
          <w:rFonts w:cstheme="minorHAnsi"/>
          <w:b/>
          <w:bCs/>
          <w:sz w:val="24"/>
          <w:szCs w:val="24"/>
        </w:rPr>
        <w:t xml:space="preserve"> </w:t>
      </w:r>
      <w:r w:rsidR="005C1BFD" w:rsidRPr="00E40776">
        <w:rPr>
          <w:rFonts w:cstheme="minorHAnsi"/>
          <w:sz w:val="24"/>
          <w:szCs w:val="24"/>
        </w:rPr>
        <w:t>w przypadku</w:t>
      </w:r>
      <w:r w:rsidR="005C1BFD" w:rsidRPr="00E40776">
        <w:rPr>
          <w:rFonts w:cstheme="minorHAnsi"/>
          <w:b/>
          <w:bCs/>
          <w:sz w:val="24"/>
          <w:szCs w:val="24"/>
        </w:rPr>
        <w:t xml:space="preserve"> </w:t>
      </w:r>
      <w:r w:rsidR="005C1BFD" w:rsidRPr="00E40776">
        <w:rPr>
          <w:rFonts w:cstheme="minorHAnsi"/>
          <w:sz w:val="24"/>
          <w:szCs w:val="24"/>
        </w:rPr>
        <w:t>p</w:t>
      </w:r>
      <w:r w:rsidR="009841F3" w:rsidRPr="00E40776">
        <w:rPr>
          <w:rFonts w:cstheme="minorHAnsi"/>
          <w:sz w:val="24"/>
          <w:szCs w:val="24"/>
        </w:rPr>
        <w:t>omoc</w:t>
      </w:r>
      <w:r w:rsidR="005C1BFD" w:rsidRPr="00E40776">
        <w:rPr>
          <w:rFonts w:cstheme="minorHAnsi"/>
          <w:sz w:val="24"/>
          <w:szCs w:val="24"/>
        </w:rPr>
        <w:t>y</w:t>
      </w:r>
      <w:r w:rsidR="009841F3" w:rsidRPr="00E40776">
        <w:rPr>
          <w:rFonts w:cstheme="minorHAnsi"/>
          <w:sz w:val="24"/>
          <w:szCs w:val="24"/>
        </w:rPr>
        <w:t xml:space="preserve"> dla MŚP na wspieranie innowacyjności</w:t>
      </w:r>
      <w:bookmarkEnd w:id="208"/>
      <w:r w:rsidR="00E205AB" w:rsidRPr="00E40776">
        <w:rPr>
          <w:rFonts w:cstheme="minorHAnsi"/>
          <w:sz w:val="24"/>
          <w:szCs w:val="24"/>
        </w:rPr>
        <w:t>;</w:t>
      </w:r>
    </w:p>
    <w:p w14:paraId="1C0293D2" w14:textId="5F09FD3A" w:rsidR="009841F3" w:rsidRPr="00E40776" w:rsidRDefault="001A12B6" w:rsidP="003C3453">
      <w:pPr>
        <w:pStyle w:val="Akapitzlist"/>
        <w:numPr>
          <w:ilvl w:val="1"/>
          <w:numId w:val="14"/>
        </w:numPr>
        <w:spacing w:after="120" w:line="276" w:lineRule="auto"/>
        <w:ind w:left="1066" w:hanging="357"/>
        <w:rPr>
          <w:rFonts w:cstheme="minorHAnsi"/>
          <w:sz w:val="24"/>
          <w:szCs w:val="24"/>
        </w:rPr>
      </w:pPr>
      <w:r w:rsidRPr="00E40776">
        <w:rPr>
          <w:rFonts w:cstheme="minorHAnsi"/>
          <w:b/>
          <w:bCs/>
          <w:sz w:val="24"/>
          <w:szCs w:val="24"/>
        </w:rPr>
        <w:t>50%</w:t>
      </w:r>
      <w:r w:rsidR="005C1BFD" w:rsidRPr="00E40776">
        <w:rPr>
          <w:rFonts w:cstheme="minorHAnsi"/>
          <w:b/>
          <w:bCs/>
          <w:sz w:val="24"/>
          <w:szCs w:val="24"/>
        </w:rPr>
        <w:t xml:space="preserve"> </w:t>
      </w:r>
      <w:r w:rsidR="005C1BFD" w:rsidRPr="00E40776">
        <w:rPr>
          <w:rFonts w:cstheme="minorHAnsi"/>
          <w:sz w:val="24"/>
          <w:szCs w:val="24"/>
        </w:rPr>
        <w:t>- w przypadku</w:t>
      </w:r>
      <w:r w:rsidR="005C1BFD" w:rsidRPr="00E40776">
        <w:rPr>
          <w:rFonts w:cstheme="minorHAnsi"/>
          <w:b/>
          <w:bCs/>
          <w:sz w:val="24"/>
          <w:szCs w:val="24"/>
        </w:rPr>
        <w:t xml:space="preserve"> </w:t>
      </w:r>
      <w:r w:rsidR="005C1BFD" w:rsidRPr="00E40776">
        <w:rPr>
          <w:rFonts w:cstheme="minorHAnsi"/>
          <w:sz w:val="24"/>
          <w:szCs w:val="24"/>
        </w:rPr>
        <w:t>p</w:t>
      </w:r>
      <w:r w:rsidR="009841F3" w:rsidRPr="00E40776">
        <w:rPr>
          <w:rFonts w:cstheme="minorHAnsi"/>
          <w:sz w:val="24"/>
          <w:szCs w:val="24"/>
        </w:rPr>
        <w:t>omoc</w:t>
      </w:r>
      <w:r w:rsidR="005C1BFD" w:rsidRPr="00E40776">
        <w:rPr>
          <w:rFonts w:cstheme="minorHAnsi"/>
          <w:sz w:val="24"/>
          <w:szCs w:val="24"/>
        </w:rPr>
        <w:t>y de</w:t>
      </w:r>
      <w:r w:rsidR="009841F3" w:rsidRPr="00E40776">
        <w:rPr>
          <w:rFonts w:cstheme="minorHAnsi"/>
          <w:sz w:val="24"/>
          <w:szCs w:val="24"/>
        </w:rPr>
        <w:t xml:space="preserve"> </w:t>
      </w:r>
      <w:proofErr w:type="spellStart"/>
      <w:r w:rsidR="009841F3" w:rsidRPr="00E40776">
        <w:rPr>
          <w:rFonts w:cstheme="minorHAnsi"/>
          <w:sz w:val="24"/>
          <w:szCs w:val="24"/>
        </w:rPr>
        <w:t>minimis</w:t>
      </w:r>
      <w:proofErr w:type="spellEnd"/>
      <w:r w:rsidR="00E205AB" w:rsidRPr="00E40776">
        <w:rPr>
          <w:rFonts w:cstheme="minorHAnsi"/>
          <w:b/>
          <w:bCs/>
          <w:sz w:val="24"/>
          <w:szCs w:val="24"/>
        </w:rPr>
        <w:t>.</w:t>
      </w:r>
    </w:p>
    <w:p w14:paraId="1D44818C" w14:textId="77777777" w:rsidR="00EC6B5C" w:rsidRPr="00E40776" w:rsidRDefault="00EC6B5C" w:rsidP="00EC6B5C">
      <w:pPr>
        <w:pStyle w:val="Akapitzlist"/>
        <w:spacing w:after="120" w:line="276" w:lineRule="auto"/>
        <w:ind w:left="1066"/>
        <w:rPr>
          <w:rFonts w:cstheme="minorHAnsi"/>
          <w:sz w:val="24"/>
          <w:szCs w:val="24"/>
        </w:rPr>
      </w:pPr>
    </w:p>
    <w:p w14:paraId="0FD2CC15" w14:textId="0599D3E4" w:rsidR="00EC6B5C" w:rsidRPr="00E40776" w:rsidRDefault="000209BD" w:rsidP="0019534B">
      <w:pPr>
        <w:pStyle w:val="Nagwek2"/>
        <w:spacing w:before="0" w:after="120" w:line="276" w:lineRule="auto"/>
        <w:rPr>
          <w:rFonts w:asciiTheme="minorHAnsi" w:hAnsiTheme="minorHAnsi" w:cstheme="minorHAnsi"/>
          <w:b/>
          <w:bCs/>
          <w:sz w:val="24"/>
          <w:szCs w:val="24"/>
        </w:rPr>
      </w:pPr>
      <w:bookmarkStart w:id="209" w:name="_Toc126667593"/>
      <w:r w:rsidRPr="00E40776">
        <w:rPr>
          <w:rFonts w:asciiTheme="minorHAnsi" w:hAnsiTheme="minorHAnsi" w:cstheme="minorHAnsi"/>
          <w:b/>
          <w:bCs/>
          <w:sz w:val="24"/>
          <w:szCs w:val="24"/>
        </w:rPr>
        <w:t>9</w:t>
      </w:r>
      <w:r w:rsidR="008E228A" w:rsidRPr="00E40776">
        <w:rPr>
          <w:rFonts w:asciiTheme="minorHAnsi" w:hAnsiTheme="minorHAnsi" w:cstheme="minorHAnsi"/>
          <w:b/>
          <w:bCs/>
          <w:sz w:val="24"/>
          <w:szCs w:val="24"/>
        </w:rPr>
        <w:t xml:space="preserve">.3 </w:t>
      </w:r>
      <w:r w:rsidR="00A23B26" w:rsidRPr="00E40776">
        <w:rPr>
          <w:rFonts w:asciiTheme="minorHAnsi" w:hAnsiTheme="minorHAnsi" w:cstheme="minorHAnsi"/>
          <w:b/>
          <w:bCs/>
          <w:sz w:val="24"/>
          <w:szCs w:val="24"/>
        </w:rPr>
        <w:t xml:space="preserve">Kategorie </w:t>
      </w:r>
      <w:r w:rsidR="00DC79EB" w:rsidRPr="00E40776">
        <w:rPr>
          <w:rFonts w:asciiTheme="minorHAnsi" w:hAnsiTheme="minorHAnsi" w:cstheme="minorHAnsi"/>
          <w:b/>
          <w:bCs/>
          <w:sz w:val="24"/>
          <w:szCs w:val="24"/>
        </w:rPr>
        <w:t>wydatków</w:t>
      </w:r>
      <w:r w:rsidR="00A23B26" w:rsidRPr="00E40776">
        <w:rPr>
          <w:rFonts w:asciiTheme="minorHAnsi" w:hAnsiTheme="minorHAnsi" w:cstheme="minorHAnsi"/>
          <w:b/>
          <w:bCs/>
          <w:sz w:val="24"/>
          <w:szCs w:val="24"/>
        </w:rPr>
        <w:t xml:space="preserve"> w ramach modułu </w:t>
      </w:r>
      <w:r w:rsidR="00D267CA" w:rsidRPr="00E40776">
        <w:rPr>
          <w:rFonts w:asciiTheme="minorHAnsi" w:hAnsiTheme="minorHAnsi" w:cstheme="minorHAnsi"/>
          <w:b/>
          <w:bCs/>
          <w:sz w:val="24"/>
          <w:szCs w:val="24"/>
        </w:rPr>
        <w:t>I</w:t>
      </w:r>
      <w:r w:rsidR="00A23B26" w:rsidRPr="00E40776">
        <w:rPr>
          <w:rFonts w:asciiTheme="minorHAnsi" w:hAnsiTheme="minorHAnsi" w:cstheme="minorHAnsi"/>
          <w:b/>
          <w:bCs/>
          <w:sz w:val="24"/>
          <w:szCs w:val="24"/>
        </w:rPr>
        <w:t>nternacjonalizacja</w:t>
      </w:r>
      <w:bookmarkEnd w:id="209"/>
    </w:p>
    <w:p w14:paraId="79629017" w14:textId="77777777" w:rsidR="00300D63" w:rsidRPr="00E40776" w:rsidRDefault="00300D63" w:rsidP="00300D63">
      <w:pPr>
        <w:rPr>
          <w:rFonts w:cstheme="minorHAnsi"/>
          <w:sz w:val="24"/>
          <w:szCs w:val="24"/>
        </w:rPr>
      </w:pPr>
    </w:p>
    <w:p w14:paraId="70982381" w14:textId="5B395F78" w:rsidR="000E7A52" w:rsidRPr="00E40776" w:rsidRDefault="000E7A52" w:rsidP="000E7A52">
      <w:pPr>
        <w:pStyle w:val="Tekstpodstawowywcity21"/>
        <w:ind w:left="0"/>
        <w:rPr>
          <w:rFonts w:asciiTheme="minorHAnsi" w:eastAsia="Arial" w:hAnsiTheme="minorHAnsi" w:cstheme="minorHAnsi"/>
          <w:lang w:eastAsia="en-US"/>
        </w:rPr>
      </w:pPr>
      <w:r w:rsidRPr="00E40776">
        <w:rPr>
          <w:rFonts w:asciiTheme="minorHAnsi" w:eastAsia="Arial" w:hAnsiTheme="minorHAnsi" w:cstheme="minorHAnsi"/>
          <w:lang w:eastAsia="en-US"/>
        </w:rPr>
        <w:t xml:space="preserve">W przypadku realizacji w module działań dotyczących </w:t>
      </w:r>
      <w:r w:rsidRPr="00E40776">
        <w:rPr>
          <w:rFonts w:asciiTheme="minorHAnsi" w:eastAsia="Arial" w:hAnsiTheme="minorHAnsi" w:cstheme="minorHAnsi"/>
          <w:b/>
          <w:bCs/>
          <w:lang w:eastAsia="en-US"/>
        </w:rPr>
        <w:t>umiędzynarodowienia produktów</w:t>
      </w:r>
      <w:r w:rsidRPr="00E40776">
        <w:rPr>
          <w:rFonts w:asciiTheme="minorHAnsi" w:eastAsia="Arial" w:hAnsiTheme="minorHAnsi" w:cstheme="minorHAnsi"/>
          <w:lang w:eastAsia="en-US"/>
        </w:rPr>
        <w:t>, kwalifikowalnymi są kategorie wydatków wskazane w pkt 9.3.1-9.3.</w:t>
      </w:r>
      <w:r w:rsidR="005348CA" w:rsidRPr="00E40776">
        <w:rPr>
          <w:rFonts w:asciiTheme="minorHAnsi" w:eastAsia="Arial" w:hAnsiTheme="minorHAnsi" w:cstheme="minorHAnsi"/>
          <w:lang w:eastAsia="en-US"/>
        </w:rPr>
        <w:t>8</w:t>
      </w:r>
      <w:r w:rsidRPr="00E40776">
        <w:rPr>
          <w:rFonts w:asciiTheme="minorHAnsi" w:eastAsia="Arial" w:hAnsiTheme="minorHAnsi" w:cstheme="minorHAnsi"/>
          <w:lang w:eastAsia="en-US"/>
        </w:rPr>
        <w:t>.</w:t>
      </w:r>
    </w:p>
    <w:p w14:paraId="1BCD58A6" w14:textId="77777777" w:rsidR="000E7A52" w:rsidRPr="00E40776" w:rsidRDefault="000E7A52" w:rsidP="000E7A52">
      <w:pPr>
        <w:pStyle w:val="Tekstpodstawowywcity21"/>
        <w:ind w:left="0"/>
        <w:rPr>
          <w:rFonts w:asciiTheme="minorHAnsi" w:eastAsia="Arial" w:hAnsiTheme="minorHAnsi" w:cstheme="minorHAnsi"/>
          <w:lang w:eastAsia="en-US"/>
        </w:rPr>
      </w:pPr>
    </w:p>
    <w:p w14:paraId="0141A98B" w14:textId="4098E926" w:rsidR="000E7A52" w:rsidRPr="00E40776" w:rsidRDefault="000E7A52" w:rsidP="000E7A52">
      <w:pPr>
        <w:pStyle w:val="Tekstpodstawowywcity21"/>
        <w:ind w:left="0"/>
        <w:rPr>
          <w:rFonts w:asciiTheme="minorHAnsi" w:eastAsia="Arial" w:hAnsiTheme="minorHAnsi" w:cstheme="minorHAnsi"/>
          <w:lang w:eastAsia="en-US"/>
        </w:rPr>
      </w:pPr>
      <w:r w:rsidRPr="00E40776">
        <w:rPr>
          <w:rFonts w:asciiTheme="minorHAnsi" w:eastAsia="Arial" w:hAnsiTheme="minorHAnsi" w:cstheme="minorHAnsi"/>
          <w:lang w:eastAsia="en-US"/>
        </w:rPr>
        <w:lastRenderedPageBreak/>
        <w:t xml:space="preserve">W przypadku realizacji w module działań dotyczących uzyskania ochrony </w:t>
      </w:r>
      <w:r w:rsidRPr="00E40776">
        <w:rPr>
          <w:rFonts w:asciiTheme="minorHAnsi" w:eastAsia="Arial" w:hAnsiTheme="minorHAnsi" w:cstheme="minorHAnsi"/>
          <w:b/>
          <w:bCs/>
          <w:lang w:eastAsia="en-US"/>
        </w:rPr>
        <w:t>praw własności przemysłowej</w:t>
      </w:r>
      <w:r w:rsidRPr="00E40776">
        <w:rPr>
          <w:rFonts w:asciiTheme="minorHAnsi" w:eastAsia="Arial" w:hAnsiTheme="minorHAnsi" w:cstheme="minorHAnsi"/>
          <w:lang w:eastAsia="en-US"/>
        </w:rPr>
        <w:t xml:space="preserve"> lub jego obrony w przypadku naruszenia, kwalifikowalnymi są kategorie wydatków wskazane w pkt 9.3.</w:t>
      </w:r>
      <w:r w:rsidR="005348CA" w:rsidRPr="00E40776">
        <w:rPr>
          <w:rFonts w:asciiTheme="minorHAnsi" w:eastAsia="Arial" w:hAnsiTheme="minorHAnsi" w:cstheme="minorHAnsi"/>
          <w:lang w:eastAsia="en-US"/>
        </w:rPr>
        <w:t xml:space="preserve">9 </w:t>
      </w:r>
      <w:r w:rsidRPr="00E40776">
        <w:rPr>
          <w:rFonts w:asciiTheme="minorHAnsi" w:eastAsia="Arial" w:hAnsiTheme="minorHAnsi" w:cstheme="minorHAnsi"/>
          <w:lang w:eastAsia="en-US"/>
        </w:rPr>
        <w:t>-</w:t>
      </w:r>
      <w:r w:rsidR="005348CA" w:rsidRPr="00E40776">
        <w:rPr>
          <w:rFonts w:asciiTheme="minorHAnsi" w:eastAsia="Arial" w:hAnsiTheme="minorHAnsi" w:cstheme="minorHAnsi"/>
          <w:lang w:eastAsia="en-US"/>
        </w:rPr>
        <w:t xml:space="preserve"> </w:t>
      </w:r>
      <w:r w:rsidRPr="00E40776">
        <w:rPr>
          <w:rFonts w:asciiTheme="minorHAnsi" w:eastAsia="Arial" w:hAnsiTheme="minorHAnsi" w:cstheme="minorHAnsi"/>
          <w:lang w:eastAsia="en-US"/>
        </w:rPr>
        <w:t>9.3</w:t>
      </w:r>
      <w:r w:rsidR="005348CA" w:rsidRPr="00E40776">
        <w:rPr>
          <w:rFonts w:asciiTheme="minorHAnsi" w:eastAsia="Arial" w:hAnsiTheme="minorHAnsi" w:cstheme="minorHAnsi"/>
          <w:lang w:eastAsia="en-US"/>
        </w:rPr>
        <w:t>.11</w:t>
      </w:r>
      <w:r w:rsidRPr="00E40776">
        <w:rPr>
          <w:rFonts w:asciiTheme="minorHAnsi" w:eastAsia="Arial" w:hAnsiTheme="minorHAnsi" w:cstheme="minorHAnsi"/>
          <w:lang w:eastAsia="en-US"/>
        </w:rPr>
        <w:t>.</w:t>
      </w:r>
    </w:p>
    <w:p w14:paraId="453531D8" w14:textId="77777777" w:rsidR="00300D63" w:rsidRPr="00E40776" w:rsidRDefault="00300D63" w:rsidP="000E7A52">
      <w:pPr>
        <w:pStyle w:val="Tekstpodstawowywcity21"/>
        <w:ind w:left="0"/>
        <w:rPr>
          <w:rFonts w:asciiTheme="minorHAnsi" w:eastAsia="Arial" w:hAnsiTheme="minorHAnsi" w:cstheme="minorHAnsi"/>
          <w:lang w:eastAsia="en-US"/>
        </w:rPr>
      </w:pPr>
    </w:p>
    <w:p w14:paraId="39F0F73A" w14:textId="77777777" w:rsidR="0091310C" w:rsidRPr="00E40776" w:rsidRDefault="0091310C" w:rsidP="005B5A34">
      <w:pPr>
        <w:spacing w:after="120" w:line="276" w:lineRule="auto"/>
        <w:rPr>
          <w:rFonts w:cstheme="minorHAnsi"/>
          <w:sz w:val="24"/>
          <w:szCs w:val="24"/>
        </w:rPr>
      </w:pPr>
    </w:p>
    <w:p w14:paraId="279C55C6" w14:textId="0F7BA311" w:rsidR="00EC6B5C" w:rsidRPr="00E40776" w:rsidRDefault="00A3001E" w:rsidP="00EC6B5C">
      <w:pPr>
        <w:pStyle w:val="Nagwek3"/>
        <w:numPr>
          <w:ilvl w:val="0"/>
          <w:numId w:val="43"/>
        </w:numPr>
        <w:tabs>
          <w:tab w:val="left" w:pos="567"/>
        </w:tabs>
        <w:spacing w:before="0" w:after="120" w:line="276" w:lineRule="auto"/>
        <w:ind w:left="284" w:hanging="284"/>
        <w:rPr>
          <w:rFonts w:asciiTheme="minorHAnsi" w:hAnsiTheme="minorHAnsi" w:cstheme="minorHAnsi"/>
          <w:b/>
          <w:bCs/>
          <w:color w:val="2F5496" w:themeColor="accent1" w:themeShade="BF"/>
        </w:rPr>
      </w:pPr>
      <w:r w:rsidRPr="00E40776">
        <w:rPr>
          <w:rFonts w:asciiTheme="minorHAnsi" w:hAnsiTheme="minorHAnsi" w:cstheme="minorHAnsi"/>
          <w:b/>
          <w:bCs/>
          <w:color w:val="2F5496" w:themeColor="accent1" w:themeShade="BF"/>
        </w:rPr>
        <w:t xml:space="preserve"> </w:t>
      </w:r>
      <w:bookmarkStart w:id="210" w:name="_Toc126667594"/>
      <w:r w:rsidR="007472C3" w:rsidRPr="00E40776">
        <w:rPr>
          <w:rFonts w:asciiTheme="minorHAnsi" w:hAnsiTheme="minorHAnsi" w:cstheme="minorHAnsi"/>
          <w:b/>
          <w:bCs/>
          <w:color w:val="2F5496" w:themeColor="accent1" w:themeShade="BF"/>
        </w:rPr>
        <w:t>Dostawy (inne niż środki trwałe) (</w:t>
      </w:r>
      <w:r w:rsidR="00A23B26" w:rsidRPr="00E40776">
        <w:rPr>
          <w:rFonts w:asciiTheme="minorHAnsi" w:hAnsiTheme="minorHAnsi" w:cstheme="minorHAnsi"/>
          <w:b/>
          <w:bCs/>
          <w:color w:val="2F5496" w:themeColor="accent1" w:themeShade="BF"/>
        </w:rPr>
        <w:t>udział w targach</w:t>
      </w:r>
      <w:r w:rsidR="000F2AFA" w:rsidRPr="00E40776">
        <w:rPr>
          <w:rFonts w:asciiTheme="minorHAnsi" w:hAnsiTheme="minorHAnsi" w:cstheme="minorHAnsi"/>
          <w:b/>
          <w:bCs/>
          <w:color w:val="2F5496" w:themeColor="accent1" w:themeShade="BF"/>
        </w:rPr>
        <w:t>)</w:t>
      </w:r>
      <w:bookmarkEnd w:id="210"/>
      <w:r w:rsidR="00A23B26" w:rsidRPr="00E40776">
        <w:rPr>
          <w:rFonts w:asciiTheme="minorHAnsi" w:hAnsiTheme="minorHAnsi" w:cstheme="minorHAnsi"/>
          <w:b/>
          <w:bCs/>
          <w:color w:val="2F5496" w:themeColor="accent1" w:themeShade="BF"/>
        </w:rPr>
        <w:t xml:space="preserve"> </w:t>
      </w:r>
    </w:p>
    <w:p w14:paraId="152B7E4C" w14:textId="77777777" w:rsidR="00300D63" w:rsidRPr="00E40776" w:rsidRDefault="00300D63" w:rsidP="00300D63">
      <w:pPr>
        <w:rPr>
          <w:rFonts w:cstheme="minorHAnsi"/>
          <w:sz w:val="24"/>
          <w:szCs w:val="24"/>
        </w:rPr>
      </w:pPr>
    </w:p>
    <w:p w14:paraId="33DBCF16" w14:textId="37618FDE" w:rsidR="00812D82" w:rsidRPr="00E40776" w:rsidRDefault="00812D82" w:rsidP="005F468E">
      <w:pPr>
        <w:spacing w:after="120" w:line="276" w:lineRule="auto"/>
        <w:rPr>
          <w:rFonts w:cstheme="minorHAnsi"/>
          <w:sz w:val="24"/>
          <w:szCs w:val="24"/>
        </w:rPr>
      </w:pPr>
      <w:r w:rsidRPr="00E40776">
        <w:rPr>
          <w:rFonts w:cstheme="minorHAnsi"/>
          <w:sz w:val="24"/>
          <w:szCs w:val="24"/>
        </w:rPr>
        <w:t xml:space="preserve">W ramach kategorii </w:t>
      </w:r>
      <w:r w:rsidR="000B17FE" w:rsidRPr="00E40776">
        <w:rPr>
          <w:rFonts w:cstheme="minorHAnsi"/>
          <w:sz w:val="24"/>
          <w:szCs w:val="24"/>
        </w:rPr>
        <w:t xml:space="preserve">kwalifikowalne </w:t>
      </w:r>
      <w:r w:rsidRPr="00E40776">
        <w:rPr>
          <w:rFonts w:cstheme="minorHAnsi"/>
          <w:sz w:val="24"/>
          <w:szCs w:val="24"/>
        </w:rPr>
        <w:t xml:space="preserve">są koszty organizacji stoiska wystawowego podczas udziału Wnioskodawcy w danych targach, imprezach targowo-konferencyjnych, </w:t>
      </w:r>
      <w:r w:rsidR="00C45FC4" w:rsidRPr="00E40776">
        <w:rPr>
          <w:rFonts w:cstheme="minorHAnsi"/>
          <w:sz w:val="24"/>
          <w:szCs w:val="24"/>
        </w:rPr>
        <w:t>tj.</w:t>
      </w:r>
      <w:r w:rsidR="006A12DC" w:rsidRPr="00E40776">
        <w:rPr>
          <w:rFonts w:cstheme="minorHAnsi"/>
          <w:sz w:val="24"/>
          <w:szCs w:val="24"/>
        </w:rPr>
        <w:t xml:space="preserve"> </w:t>
      </w:r>
      <w:r w:rsidRPr="00E40776">
        <w:rPr>
          <w:rFonts w:cstheme="minorHAnsi"/>
          <w:sz w:val="24"/>
          <w:szCs w:val="24"/>
        </w:rPr>
        <w:t>zakup gotowych, zindywidualizowanych elementów zabudowy stoiska wystawowego oraz nabycia lub wytworzenia oraz instalacji na stoisku wystawienniczym i widocznego elementu dekoracyjnego uwzględniającego założenia wizualizacji</w:t>
      </w:r>
      <w:r w:rsidR="006A12DC" w:rsidRPr="00E40776">
        <w:rPr>
          <w:rFonts w:cstheme="minorHAnsi"/>
          <w:sz w:val="24"/>
          <w:szCs w:val="24"/>
        </w:rPr>
        <w:t>.</w:t>
      </w:r>
      <w:r w:rsidRPr="00E40776">
        <w:rPr>
          <w:rFonts w:cstheme="minorHAnsi"/>
          <w:sz w:val="24"/>
          <w:szCs w:val="24"/>
        </w:rPr>
        <w:t xml:space="preserve"> </w:t>
      </w:r>
    </w:p>
    <w:p w14:paraId="76237E24" w14:textId="77777777" w:rsidR="00DD6E27" w:rsidRPr="00E40776" w:rsidRDefault="00DD6E27" w:rsidP="00DD6E27">
      <w:pPr>
        <w:spacing w:after="120" w:line="276" w:lineRule="auto"/>
        <w:rPr>
          <w:rFonts w:cstheme="minorHAnsi"/>
          <w:b/>
          <w:bCs/>
          <w:sz w:val="24"/>
          <w:szCs w:val="24"/>
        </w:rPr>
      </w:pPr>
      <w:r w:rsidRPr="00E40776">
        <w:rPr>
          <w:rFonts w:cstheme="minorHAnsi"/>
          <w:b/>
          <w:bCs/>
          <w:sz w:val="24"/>
          <w:szCs w:val="24"/>
        </w:rPr>
        <w:t xml:space="preserve">Dla MŚP koszty te są objęte pomocą z art. 19 rozporządzenia Komisji (UE) nr  651/2014, natomiast dla dużych przedsiębiorców - pomocą de </w:t>
      </w:r>
      <w:proofErr w:type="spellStart"/>
      <w:r w:rsidRPr="00E40776">
        <w:rPr>
          <w:rFonts w:cstheme="minorHAnsi"/>
          <w:b/>
          <w:bCs/>
          <w:sz w:val="24"/>
          <w:szCs w:val="24"/>
        </w:rPr>
        <w:t>minimis</w:t>
      </w:r>
      <w:proofErr w:type="spellEnd"/>
      <w:r w:rsidRPr="00E40776">
        <w:rPr>
          <w:rFonts w:cstheme="minorHAnsi"/>
          <w:b/>
          <w:bCs/>
          <w:sz w:val="24"/>
          <w:szCs w:val="24"/>
        </w:rPr>
        <w:t xml:space="preserve"> zgodnie z Rozporządzeniem 1407/2013. </w:t>
      </w:r>
    </w:p>
    <w:p w14:paraId="3A62208A" w14:textId="77777777" w:rsidR="00EC6B5C" w:rsidRPr="00E40776" w:rsidRDefault="00EC6B5C" w:rsidP="005F468E">
      <w:pPr>
        <w:spacing w:after="120" w:line="276" w:lineRule="auto"/>
        <w:rPr>
          <w:rFonts w:cstheme="minorHAnsi"/>
          <w:sz w:val="24"/>
          <w:szCs w:val="24"/>
        </w:rPr>
      </w:pPr>
    </w:p>
    <w:p w14:paraId="1990E792" w14:textId="24C5F98C" w:rsidR="00EC6B5C" w:rsidRPr="00E40776" w:rsidRDefault="000F2AFA" w:rsidP="00EC6B5C">
      <w:pPr>
        <w:pStyle w:val="Nagwek3"/>
        <w:numPr>
          <w:ilvl w:val="0"/>
          <w:numId w:val="43"/>
        </w:numPr>
        <w:tabs>
          <w:tab w:val="left" w:pos="567"/>
        </w:tabs>
        <w:spacing w:before="0" w:after="120" w:line="276" w:lineRule="auto"/>
        <w:ind w:left="284" w:hanging="284"/>
        <w:rPr>
          <w:rFonts w:asciiTheme="minorHAnsi" w:hAnsiTheme="minorHAnsi" w:cstheme="minorHAnsi"/>
          <w:b/>
          <w:bCs/>
          <w:color w:val="2F5496" w:themeColor="accent1" w:themeShade="BF"/>
        </w:rPr>
      </w:pPr>
      <w:bookmarkStart w:id="211" w:name="_Toc126667595"/>
      <w:r w:rsidRPr="00E40776">
        <w:rPr>
          <w:rFonts w:asciiTheme="minorHAnsi" w:hAnsiTheme="minorHAnsi" w:cstheme="minorHAnsi"/>
          <w:b/>
          <w:bCs/>
          <w:color w:val="2F5496" w:themeColor="accent1" w:themeShade="BF"/>
        </w:rPr>
        <w:t>Usługi zewnętrzne (</w:t>
      </w:r>
      <w:r w:rsidR="00812D82" w:rsidRPr="00E40776">
        <w:rPr>
          <w:rFonts w:asciiTheme="minorHAnsi" w:hAnsiTheme="minorHAnsi" w:cstheme="minorHAnsi"/>
          <w:b/>
          <w:bCs/>
          <w:color w:val="2F5496" w:themeColor="accent1" w:themeShade="BF"/>
        </w:rPr>
        <w:t>udział w targach</w:t>
      </w:r>
      <w:r w:rsidRPr="00E40776">
        <w:rPr>
          <w:rFonts w:asciiTheme="minorHAnsi" w:hAnsiTheme="minorHAnsi" w:cstheme="minorHAnsi"/>
          <w:b/>
          <w:bCs/>
          <w:color w:val="2F5496" w:themeColor="accent1" w:themeShade="BF"/>
        </w:rPr>
        <w:t>)</w:t>
      </w:r>
      <w:bookmarkEnd w:id="211"/>
      <w:r w:rsidR="00812D82" w:rsidRPr="00E40776">
        <w:rPr>
          <w:rFonts w:asciiTheme="minorHAnsi" w:hAnsiTheme="minorHAnsi" w:cstheme="minorHAnsi"/>
          <w:b/>
          <w:bCs/>
          <w:color w:val="2F5496" w:themeColor="accent1" w:themeShade="BF"/>
        </w:rPr>
        <w:t xml:space="preserve"> </w:t>
      </w:r>
    </w:p>
    <w:p w14:paraId="5A032DAD" w14:textId="77777777" w:rsidR="00300D63" w:rsidRPr="00E40776" w:rsidRDefault="00300D63" w:rsidP="00300D63">
      <w:pPr>
        <w:rPr>
          <w:rFonts w:cstheme="minorHAnsi"/>
          <w:sz w:val="24"/>
          <w:szCs w:val="24"/>
        </w:rPr>
      </w:pPr>
    </w:p>
    <w:p w14:paraId="070CEE7A" w14:textId="34D91635" w:rsidR="00812D82" w:rsidRPr="00E40776" w:rsidRDefault="00812D82" w:rsidP="00812D82">
      <w:pPr>
        <w:spacing w:after="120" w:line="276" w:lineRule="auto"/>
        <w:rPr>
          <w:rFonts w:cstheme="minorHAnsi"/>
          <w:sz w:val="24"/>
          <w:szCs w:val="24"/>
        </w:rPr>
      </w:pPr>
      <w:r w:rsidRPr="00E40776">
        <w:rPr>
          <w:rFonts w:cstheme="minorHAnsi"/>
          <w:sz w:val="24"/>
          <w:szCs w:val="24"/>
        </w:rPr>
        <w:t xml:space="preserve">W ramach kategorii </w:t>
      </w:r>
      <w:r w:rsidR="000B17FE" w:rsidRPr="00E40776">
        <w:rPr>
          <w:rFonts w:cstheme="minorHAnsi"/>
          <w:sz w:val="24"/>
          <w:szCs w:val="24"/>
        </w:rPr>
        <w:t xml:space="preserve">kwalifikowalne </w:t>
      </w:r>
      <w:r w:rsidRPr="00E40776">
        <w:rPr>
          <w:rFonts w:cstheme="minorHAnsi"/>
          <w:sz w:val="24"/>
          <w:szCs w:val="24"/>
        </w:rPr>
        <w:t>są koszty organizacji stoiska wystawowego podczas udziału Wnioskodawcy w danych targach, imprezach targowo-konferencyjnych, takie jak:</w:t>
      </w:r>
    </w:p>
    <w:p w14:paraId="03DDBF0E" w14:textId="4859997F" w:rsidR="00812D82" w:rsidRPr="00E40776" w:rsidRDefault="00812D82" w:rsidP="00D213AC">
      <w:pPr>
        <w:pStyle w:val="Akapitzlist"/>
        <w:numPr>
          <w:ilvl w:val="1"/>
          <w:numId w:val="15"/>
        </w:numPr>
        <w:spacing w:after="120" w:line="276" w:lineRule="auto"/>
        <w:ind w:left="709" w:hanging="426"/>
        <w:rPr>
          <w:rFonts w:cstheme="minorHAnsi"/>
          <w:sz w:val="24"/>
          <w:szCs w:val="24"/>
        </w:rPr>
      </w:pPr>
      <w:r w:rsidRPr="00E40776">
        <w:rPr>
          <w:rFonts w:cstheme="minorHAnsi"/>
          <w:sz w:val="24"/>
          <w:szCs w:val="24"/>
        </w:rPr>
        <w:t>koszty transportu i ubezpieczenia osób i eksponatów w związku z udziałem w targach lub imprezach targowo-konferencyjnych, tj. koszty: zakupu usług w zakresie transportu i ubezpieczenia za granicą oraz na terytorium RP osób oraz eksponatów, odprawy celnej i spedycji oraz bagażu i nadbagażu, inne niż uwzględnione w kategorii kosztów</w:t>
      </w:r>
      <w:r w:rsidR="00DF7D72" w:rsidRPr="00E40776">
        <w:rPr>
          <w:rFonts w:cstheme="minorHAnsi"/>
          <w:sz w:val="24"/>
          <w:szCs w:val="24"/>
        </w:rPr>
        <w:t xml:space="preserve"> w pozycji 9.3.3</w:t>
      </w:r>
      <w:r w:rsidR="00EC6B5C" w:rsidRPr="00E40776">
        <w:rPr>
          <w:rFonts w:cstheme="minorHAnsi"/>
          <w:sz w:val="24"/>
          <w:szCs w:val="24"/>
        </w:rPr>
        <w:t>;</w:t>
      </w:r>
      <w:r w:rsidRPr="00E40776">
        <w:rPr>
          <w:rFonts w:cstheme="minorHAnsi"/>
          <w:sz w:val="24"/>
          <w:szCs w:val="24"/>
        </w:rPr>
        <w:t xml:space="preserve"> </w:t>
      </w:r>
    </w:p>
    <w:p w14:paraId="4BD5FEE0" w14:textId="01180430" w:rsidR="00841A35" w:rsidRPr="00E40776" w:rsidRDefault="00812D82" w:rsidP="00D213AC">
      <w:pPr>
        <w:pStyle w:val="Akapitzlist"/>
        <w:numPr>
          <w:ilvl w:val="1"/>
          <w:numId w:val="15"/>
        </w:numPr>
        <w:spacing w:after="120" w:line="276" w:lineRule="auto"/>
        <w:ind w:left="709"/>
        <w:contextualSpacing w:val="0"/>
        <w:rPr>
          <w:rFonts w:cstheme="minorHAnsi"/>
          <w:sz w:val="24"/>
          <w:szCs w:val="24"/>
        </w:rPr>
      </w:pPr>
      <w:r w:rsidRPr="00E40776">
        <w:rPr>
          <w:rFonts w:cstheme="minorHAnsi"/>
          <w:sz w:val="24"/>
          <w:szCs w:val="24"/>
        </w:rPr>
        <w:t>koszt</w:t>
      </w:r>
      <w:r w:rsidR="00D22F1E" w:rsidRPr="00E40776">
        <w:rPr>
          <w:rFonts w:cstheme="minorHAnsi"/>
          <w:sz w:val="24"/>
          <w:szCs w:val="24"/>
        </w:rPr>
        <w:t>y</w:t>
      </w:r>
      <w:r w:rsidRPr="00E40776">
        <w:rPr>
          <w:rFonts w:cstheme="minorHAnsi"/>
          <w:sz w:val="24"/>
          <w:szCs w:val="24"/>
        </w:rPr>
        <w:t xml:space="preserve"> wynajmu i obsługi stoiska wystawowego podczas udziału </w:t>
      </w:r>
      <w:r w:rsidR="00B340CB" w:rsidRPr="00E40776">
        <w:rPr>
          <w:rFonts w:cstheme="minorHAnsi"/>
          <w:sz w:val="24"/>
          <w:szCs w:val="24"/>
        </w:rPr>
        <w:t>W</w:t>
      </w:r>
      <w:r w:rsidRPr="00E40776">
        <w:rPr>
          <w:rFonts w:cstheme="minorHAnsi"/>
          <w:sz w:val="24"/>
          <w:szCs w:val="24"/>
        </w:rPr>
        <w:t xml:space="preserve">nioskodawcy </w:t>
      </w:r>
      <w:r w:rsidR="00EC6B5C" w:rsidRPr="00E40776">
        <w:rPr>
          <w:rFonts w:cstheme="minorHAnsi"/>
          <w:sz w:val="24"/>
          <w:szCs w:val="24"/>
        </w:rPr>
        <w:br/>
      </w:r>
      <w:r w:rsidRPr="00E40776">
        <w:rPr>
          <w:rFonts w:cstheme="minorHAnsi"/>
          <w:sz w:val="24"/>
          <w:szCs w:val="24"/>
        </w:rPr>
        <w:t>w targach lub imprez</w:t>
      </w:r>
      <w:r w:rsidR="000B5326" w:rsidRPr="00E40776">
        <w:rPr>
          <w:rFonts w:cstheme="minorHAnsi"/>
          <w:sz w:val="24"/>
          <w:szCs w:val="24"/>
        </w:rPr>
        <w:t xml:space="preserve">ach </w:t>
      </w:r>
      <w:r w:rsidR="00573FE6" w:rsidRPr="00E40776">
        <w:rPr>
          <w:rFonts w:cstheme="minorHAnsi"/>
          <w:sz w:val="24"/>
          <w:szCs w:val="24"/>
        </w:rPr>
        <w:t>targowo-konferencyjn</w:t>
      </w:r>
      <w:r w:rsidR="000B5326" w:rsidRPr="00E40776">
        <w:rPr>
          <w:rFonts w:cstheme="minorHAnsi"/>
          <w:sz w:val="24"/>
          <w:szCs w:val="24"/>
        </w:rPr>
        <w:t>ych</w:t>
      </w:r>
      <w:r w:rsidR="00EC6B5C" w:rsidRPr="00E40776">
        <w:rPr>
          <w:rFonts w:cstheme="minorHAnsi"/>
          <w:sz w:val="24"/>
          <w:szCs w:val="24"/>
        </w:rPr>
        <w:t>;</w:t>
      </w:r>
    </w:p>
    <w:p w14:paraId="245036BB" w14:textId="4ED2FC2F" w:rsidR="00812D82" w:rsidRPr="00E40776" w:rsidRDefault="00841A35" w:rsidP="00D213AC">
      <w:pPr>
        <w:pStyle w:val="Akapitzlist"/>
        <w:numPr>
          <w:ilvl w:val="1"/>
          <w:numId w:val="15"/>
        </w:numPr>
        <w:spacing w:after="120" w:line="276" w:lineRule="auto"/>
        <w:ind w:left="709"/>
        <w:contextualSpacing w:val="0"/>
        <w:rPr>
          <w:rFonts w:cstheme="minorHAnsi"/>
          <w:sz w:val="24"/>
          <w:szCs w:val="24"/>
        </w:rPr>
      </w:pPr>
      <w:r w:rsidRPr="00E40776">
        <w:rPr>
          <w:rFonts w:cstheme="minorHAnsi"/>
          <w:sz w:val="24"/>
          <w:szCs w:val="24"/>
        </w:rPr>
        <w:t>koszty utylizacji odpadów związanych z utylizacją stoiska wystawowego</w:t>
      </w:r>
      <w:r w:rsidR="000E537E" w:rsidRPr="00E40776">
        <w:rPr>
          <w:rFonts w:cstheme="minorHAnsi"/>
          <w:sz w:val="24"/>
          <w:szCs w:val="24"/>
        </w:rPr>
        <w:t>.</w:t>
      </w:r>
      <w:r w:rsidR="00812D82" w:rsidRPr="00E40776">
        <w:rPr>
          <w:rFonts w:cstheme="minorHAnsi"/>
          <w:sz w:val="24"/>
          <w:szCs w:val="24"/>
        </w:rPr>
        <w:t xml:space="preserve"> </w:t>
      </w:r>
    </w:p>
    <w:p w14:paraId="2AE4A0E7" w14:textId="7ADD5842" w:rsidR="00DD6E27" w:rsidRPr="00E40776" w:rsidRDefault="00DD6E27" w:rsidP="009B11B3">
      <w:pPr>
        <w:spacing w:after="120" w:line="276" w:lineRule="auto"/>
        <w:rPr>
          <w:rFonts w:cstheme="minorHAnsi"/>
          <w:b/>
          <w:bCs/>
          <w:sz w:val="24"/>
          <w:szCs w:val="24"/>
        </w:rPr>
      </w:pPr>
      <w:r w:rsidRPr="00E40776">
        <w:rPr>
          <w:rFonts w:cstheme="minorHAnsi"/>
          <w:b/>
          <w:bCs/>
          <w:sz w:val="24"/>
          <w:szCs w:val="24"/>
        </w:rPr>
        <w:t xml:space="preserve">Dla MŚP koszty te są objęte pomocą z art. 19 rozporządzenia Komisji (UE) nr 651/2014, natomiast dla dużych przedsiębiorców - pomocą de </w:t>
      </w:r>
      <w:proofErr w:type="spellStart"/>
      <w:r w:rsidRPr="00E40776">
        <w:rPr>
          <w:rFonts w:cstheme="minorHAnsi"/>
          <w:b/>
          <w:bCs/>
          <w:sz w:val="24"/>
          <w:szCs w:val="24"/>
        </w:rPr>
        <w:t>minimis</w:t>
      </w:r>
      <w:proofErr w:type="spellEnd"/>
      <w:r w:rsidRPr="00E40776">
        <w:rPr>
          <w:rFonts w:cstheme="minorHAnsi"/>
          <w:b/>
          <w:bCs/>
          <w:sz w:val="24"/>
          <w:szCs w:val="24"/>
        </w:rPr>
        <w:t xml:space="preserve"> zgodnie </w:t>
      </w:r>
      <w:r w:rsidR="00300D63" w:rsidRPr="00E40776">
        <w:rPr>
          <w:rFonts w:cstheme="minorHAnsi"/>
          <w:b/>
          <w:bCs/>
          <w:sz w:val="24"/>
          <w:szCs w:val="24"/>
        </w:rPr>
        <w:br/>
      </w:r>
      <w:r w:rsidRPr="00E40776">
        <w:rPr>
          <w:rFonts w:cstheme="minorHAnsi"/>
          <w:b/>
          <w:bCs/>
          <w:sz w:val="24"/>
          <w:szCs w:val="24"/>
        </w:rPr>
        <w:t xml:space="preserve">z Rozporządzeniem 1407/2013. </w:t>
      </w:r>
    </w:p>
    <w:p w14:paraId="3FB88196" w14:textId="77777777" w:rsidR="00812D82" w:rsidRPr="00E40776" w:rsidRDefault="00812D82" w:rsidP="00DF7D72">
      <w:pPr>
        <w:pStyle w:val="Akapitzlist"/>
        <w:spacing w:after="120" w:line="276" w:lineRule="auto"/>
        <w:ind w:left="426"/>
        <w:rPr>
          <w:rFonts w:cstheme="minorHAnsi"/>
          <w:b/>
          <w:bCs/>
          <w:sz w:val="24"/>
          <w:szCs w:val="24"/>
        </w:rPr>
      </w:pPr>
    </w:p>
    <w:p w14:paraId="0A3793B7" w14:textId="46FC1A11" w:rsidR="00EC6B5C" w:rsidRPr="00E40776" w:rsidRDefault="00573FE6" w:rsidP="00EC6B5C">
      <w:pPr>
        <w:pStyle w:val="Nagwek3"/>
        <w:numPr>
          <w:ilvl w:val="0"/>
          <w:numId w:val="43"/>
        </w:numPr>
        <w:tabs>
          <w:tab w:val="left" w:pos="567"/>
        </w:tabs>
        <w:spacing w:before="0" w:after="120" w:line="276" w:lineRule="auto"/>
        <w:ind w:left="567" w:hanging="567"/>
        <w:rPr>
          <w:rFonts w:asciiTheme="minorHAnsi" w:hAnsiTheme="minorHAnsi" w:cstheme="minorHAnsi"/>
          <w:b/>
          <w:bCs/>
          <w:color w:val="2F5496" w:themeColor="accent1" w:themeShade="BF"/>
        </w:rPr>
      </w:pPr>
      <w:bookmarkStart w:id="212" w:name="_Toc126667596"/>
      <w:r w:rsidRPr="00E40776">
        <w:rPr>
          <w:rFonts w:asciiTheme="minorHAnsi" w:hAnsiTheme="minorHAnsi" w:cstheme="minorHAnsi"/>
          <w:b/>
          <w:bCs/>
          <w:color w:val="2F5496" w:themeColor="accent1" w:themeShade="BF"/>
        </w:rPr>
        <w:t>Koszty wsparcia uczestników projektu (</w:t>
      </w:r>
      <w:r w:rsidR="00812D82" w:rsidRPr="00E40776">
        <w:rPr>
          <w:rFonts w:asciiTheme="minorHAnsi" w:hAnsiTheme="minorHAnsi" w:cstheme="minorHAnsi"/>
          <w:b/>
          <w:bCs/>
          <w:color w:val="2F5496" w:themeColor="accent1" w:themeShade="BF"/>
        </w:rPr>
        <w:t>udział w targach</w:t>
      </w:r>
      <w:r w:rsidRPr="00E40776">
        <w:rPr>
          <w:rFonts w:asciiTheme="minorHAnsi" w:hAnsiTheme="minorHAnsi" w:cstheme="minorHAnsi"/>
          <w:b/>
          <w:bCs/>
          <w:color w:val="2F5496" w:themeColor="accent1" w:themeShade="BF"/>
        </w:rPr>
        <w:t>)</w:t>
      </w:r>
      <w:bookmarkEnd w:id="212"/>
    </w:p>
    <w:p w14:paraId="5080DE4F" w14:textId="77777777" w:rsidR="00300D63" w:rsidRPr="00E40776" w:rsidRDefault="00300D63" w:rsidP="00300D63">
      <w:pPr>
        <w:rPr>
          <w:rFonts w:cstheme="minorHAnsi"/>
          <w:sz w:val="24"/>
          <w:szCs w:val="24"/>
        </w:rPr>
      </w:pPr>
    </w:p>
    <w:p w14:paraId="56D6B0FE" w14:textId="0735D1F0" w:rsidR="00D11C7B" w:rsidRPr="00E40776" w:rsidRDefault="00572174" w:rsidP="00536A93">
      <w:pPr>
        <w:rPr>
          <w:rFonts w:cstheme="minorHAnsi"/>
          <w:sz w:val="24"/>
          <w:szCs w:val="24"/>
        </w:rPr>
      </w:pPr>
      <w:r w:rsidRPr="00E40776">
        <w:rPr>
          <w:rFonts w:cstheme="minorHAnsi"/>
          <w:sz w:val="24"/>
          <w:szCs w:val="24"/>
        </w:rPr>
        <w:t xml:space="preserve">W ramach kategorii </w:t>
      </w:r>
      <w:r w:rsidR="000B17FE" w:rsidRPr="00E40776">
        <w:rPr>
          <w:rFonts w:cstheme="minorHAnsi"/>
          <w:sz w:val="24"/>
          <w:szCs w:val="24"/>
        </w:rPr>
        <w:t xml:space="preserve">kwalifikowalne </w:t>
      </w:r>
      <w:r w:rsidRPr="00E40776">
        <w:rPr>
          <w:rFonts w:cstheme="minorHAnsi"/>
          <w:sz w:val="24"/>
          <w:szCs w:val="24"/>
        </w:rPr>
        <w:t>są koszty</w:t>
      </w:r>
      <w:r w:rsidR="00B9569C" w:rsidRPr="00E40776">
        <w:rPr>
          <w:rFonts w:cstheme="minorHAnsi"/>
          <w:sz w:val="24"/>
          <w:szCs w:val="24"/>
        </w:rPr>
        <w:t xml:space="preserve"> </w:t>
      </w:r>
      <w:r w:rsidR="00A23B26" w:rsidRPr="00E40776">
        <w:rPr>
          <w:rFonts w:cstheme="minorHAnsi"/>
          <w:sz w:val="24"/>
          <w:szCs w:val="24"/>
        </w:rPr>
        <w:t xml:space="preserve">podróży służbowych pracowników </w:t>
      </w:r>
      <w:r w:rsidR="00B9569C" w:rsidRPr="00E40776">
        <w:rPr>
          <w:rFonts w:cstheme="minorHAnsi"/>
          <w:sz w:val="24"/>
          <w:szCs w:val="24"/>
        </w:rPr>
        <w:t>W</w:t>
      </w:r>
      <w:r w:rsidR="00A23B26" w:rsidRPr="00E40776">
        <w:rPr>
          <w:rFonts w:cstheme="minorHAnsi"/>
          <w:sz w:val="24"/>
          <w:szCs w:val="24"/>
        </w:rPr>
        <w:t>nioskodawcy uczestnicząc</w:t>
      </w:r>
      <w:r w:rsidRPr="00E40776">
        <w:rPr>
          <w:rFonts w:cstheme="minorHAnsi"/>
          <w:sz w:val="24"/>
          <w:szCs w:val="24"/>
        </w:rPr>
        <w:t>ych</w:t>
      </w:r>
      <w:r w:rsidR="00A23B26" w:rsidRPr="00E40776">
        <w:rPr>
          <w:rFonts w:cstheme="minorHAnsi"/>
          <w:sz w:val="24"/>
          <w:szCs w:val="24"/>
        </w:rPr>
        <w:t xml:space="preserve"> w targach</w:t>
      </w:r>
      <w:r w:rsidR="000B1C6B" w:rsidRPr="00E40776">
        <w:rPr>
          <w:rFonts w:cstheme="minorHAnsi"/>
          <w:sz w:val="24"/>
          <w:szCs w:val="24"/>
        </w:rPr>
        <w:t>,</w:t>
      </w:r>
      <w:r w:rsidR="00A23B26" w:rsidRPr="00E40776">
        <w:rPr>
          <w:rFonts w:cstheme="minorHAnsi"/>
          <w:sz w:val="24"/>
          <w:szCs w:val="24"/>
        </w:rPr>
        <w:t xml:space="preserve"> imprezach targowo-konferencyjnych</w:t>
      </w:r>
      <w:r w:rsidRPr="00E40776">
        <w:rPr>
          <w:rFonts w:cstheme="minorHAnsi"/>
          <w:sz w:val="24"/>
          <w:szCs w:val="24"/>
        </w:rPr>
        <w:t>.</w:t>
      </w:r>
    </w:p>
    <w:p w14:paraId="4440994A" w14:textId="4A5563D2" w:rsidR="009D43B5" w:rsidRPr="00E40776" w:rsidRDefault="00E60B5F" w:rsidP="00536A93">
      <w:pPr>
        <w:rPr>
          <w:rFonts w:cstheme="minorHAnsi"/>
          <w:sz w:val="24"/>
          <w:szCs w:val="24"/>
        </w:rPr>
      </w:pPr>
      <w:r w:rsidRPr="00E40776">
        <w:rPr>
          <w:rFonts w:cstheme="minorHAnsi"/>
          <w:sz w:val="24"/>
          <w:szCs w:val="24"/>
          <w:u w:val="single"/>
        </w:rPr>
        <w:lastRenderedPageBreak/>
        <w:t xml:space="preserve">Koszty będą rozliczane </w:t>
      </w:r>
      <w:r w:rsidR="00A83791" w:rsidRPr="00E40776">
        <w:rPr>
          <w:rFonts w:cstheme="minorHAnsi"/>
          <w:sz w:val="24"/>
          <w:szCs w:val="24"/>
          <w:u w:val="single"/>
        </w:rPr>
        <w:t xml:space="preserve">na podstawie </w:t>
      </w:r>
      <w:r w:rsidRPr="00E40776">
        <w:rPr>
          <w:rFonts w:cstheme="minorHAnsi"/>
          <w:sz w:val="24"/>
          <w:szCs w:val="24"/>
          <w:u w:val="single"/>
        </w:rPr>
        <w:t>stawek jednostkowych</w:t>
      </w:r>
      <w:r w:rsidR="00121646" w:rsidRPr="00E40776">
        <w:rPr>
          <w:rFonts w:cstheme="minorHAnsi"/>
          <w:sz w:val="24"/>
          <w:szCs w:val="24"/>
          <w:u w:val="single"/>
        </w:rPr>
        <w:t xml:space="preserve"> wskazanych pkt 9.3.4</w:t>
      </w:r>
      <w:r w:rsidR="00BC551C" w:rsidRPr="00E40776">
        <w:rPr>
          <w:rFonts w:cstheme="minorHAnsi"/>
          <w:sz w:val="24"/>
          <w:szCs w:val="24"/>
          <w:u w:val="single"/>
        </w:rPr>
        <w:t>.</w:t>
      </w:r>
      <w:r w:rsidR="00BB53FA" w:rsidRPr="00E40776">
        <w:rPr>
          <w:rFonts w:cstheme="minorHAnsi"/>
          <w:sz w:val="24"/>
          <w:szCs w:val="24"/>
          <w:u w:val="single"/>
        </w:rPr>
        <w:t xml:space="preserve"> </w:t>
      </w:r>
    </w:p>
    <w:p w14:paraId="0D0641D1" w14:textId="4AA1CEAE" w:rsidR="00AE0145" w:rsidRPr="00E40776" w:rsidRDefault="009E42FB" w:rsidP="005B5A34">
      <w:pPr>
        <w:spacing w:after="120" w:line="276" w:lineRule="auto"/>
        <w:rPr>
          <w:rFonts w:cstheme="minorHAnsi"/>
          <w:b/>
          <w:bCs/>
          <w:sz w:val="24"/>
          <w:szCs w:val="24"/>
        </w:rPr>
      </w:pPr>
      <w:r w:rsidRPr="00E40776">
        <w:rPr>
          <w:rFonts w:cstheme="minorHAnsi"/>
          <w:b/>
          <w:bCs/>
          <w:sz w:val="24"/>
          <w:szCs w:val="24"/>
        </w:rPr>
        <w:t xml:space="preserve">Dla MŚP koszty te są objęte </w:t>
      </w:r>
      <w:r w:rsidR="00AE0145" w:rsidRPr="00E40776">
        <w:rPr>
          <w:rFonts w:cstheme="minorHAnsi"/>
          <w:b/>
          <w:bCs/>
          <w:sz w:val="24"/>
          <w:szCs w:val="24"/>
        </w:rPr>
        <w:t>pomoc</w:t>
      </w:r>
      <w:r w:rsidRPr="00E40776">
        <w:rPr>
          <w:rFonts w:cstheme="minorHAnsi"/>
          <w:b/>
          <w:bCs/>
          <w:sz w:val="24"/>
          <w:szCs w:val="24"/>
        </w:rPr>
        <w:t>ą</w:t>
      </w:r>
      <w:r w:rsidR="00AE0145" w:rsidRPr="00E40776">
        <w:rPr>
          <w:rFonts w:cstheme="minorHAnsi"/>
          <w:b/>
          <w:bCs/>
          <w:sz w:val="24"/>
          <w:szCs w:val="24"/>
        </w:rPr>
        <w:t xml:space="preserve"> z art. 19 </w:t>
      </w:r>
      <w:r w:rsidR="0032788F" w:rsidRPr="00E40776">
        <w:rPr>
          <w:rFonts w:cstheme="minorHAnsi"/>
          <w:b/>
          <w:bCs/>
          <w:sz w:val="24"/>
          <w:szCs w:val="24"/>
        </w:rPr>
        <w:t>r</w:t>
      </w:r>
      <w:r w:rsidR="000C178D" w:rsidRPr="00E40776">
        <w:rPr>
          <w:rFonts w:cstheme="minorHAnsi"/>
          <w:b/>
          <w:bCs/>
          <w:sz w:val="24"/>
          <w:szCs w:val="24"/>
        </w:rPr>
        <w:t>ozporządzenia</w:t>
      </w:r>
      <w:r w:rsidR="0032788F" w:rsidRPr="00E40776">
        <w:rPr>
          <w:rFonts w:cstheme="minorHAnsi"/>
          <w:b/>
          <w:bCs/>
          <w:sz w:val="24"/>
          <w:szCs w:val="24"/>
        </w:rPr>
        <w:t xml:space="preserve"> Komisji (UE) nr </w:t>
      </w:r>
      <w:r w:rsidR="000C178D" w:rsidRPr="00E40776">
        <w:rPr>
          <w:rFonts w:cstheme="minorHAnsi"/>
          <w:b/>
          <w:bCs/>
          <w:sz w:val="24"/>
          <w:szCs w:val="24"/>
        </w:rPr>
        <w:t>651/2014</w:t>
      </w:r>
      <w:r w:rsidR="00AE0145" w:rsidRPr="00E40776">
        <w:rPr>
          <w:rFonts w:cstheme="minorHAnsi"/>
          <w:b/>
          <w:bCs/>
          <w:sz w:val="24"/>
          <w:szCs w:val="24"/>
        </w:rPr>
        <w:t xml:space="preserve">, natomiast dla dużych przedsiębiorców </w:t>
      </w:r>
      <w:r w:rsidRPr="00E40776">
        <w:rPr>
          <w:rFonts w:cstheme="minorHAnsi"/>
          <w:b/>
          <w:bCs/>
          <w:sz w:val="24"/>
          <w:szCs w:val="24"/>
        </w:rPr>
        <w:t xml:space="preserve">- </w:t>
      </w:r>
      <w:r w:rsidR="00AE0145" w:rsidRPr="00E40776">
        <w:rPr>
          <w:rFonts w:cstheme="minorHAnsi"/>
          <w:b/>
          <w:bCs/>
          <w:sz w:val="24"/>
          <w:szCs w:val="24"/>
        </w:rPr>
        <w:t>pomoc</w:t>
      </w:r>
      <w:r w:rsidRPr="00E40776">
        <w:rPr>
          <w:rFonts w:cstheme="minorHAnsi"/>
          <w:b/>
          <w:bCs/>
          <w:sz w:val="24"/>
          <w:szCs w:val="24"/>
        </w:rPr>
        <w:t>ą</w:t>
      </w:r>
      <w:r w:rsidR="00AE0145" w:rsidRPr="00E40776">
        <w:rPr>
          <w:rFonts w:cstheme="minorHAnsi"/>
          <w:b/>
          <w:bCs/>
          <w:sz w:val="24"/>
          <w:szCs w:val="24"/>
        </w:rPr>
        <w:t xml:space="preserve"> de </w:t>
      </w:r>
      <w:proofErr w:type="spellStart"/>
      <w:r w:rsidR="00AE0145" w:rsidRPr="00E40776">
        <w:rPr>
          <w:rFonts w:cstheme="minorHAnsi"/>
          <w:b/>
          <w:bCs/>
          <w:sz w:val="24"/>
          <w:szCs w:val="24"/>
        </w:rPr>
        <w:t>minimis</w:t>
      </w:r>
      <w:proofErr w:type="spellEnd"/>
      <w:r w:rsidR="00AE0145" w:rsidRPr="00E40776">
        <w:rPr>
          <w:rFonts w:cstheme="minorHAnsi"/>
          <w:b/>
          <w:bCs/>
          <w:sz w:val="24"/>
          <w:szCs w:val="24"/>
        </w:rPr>
        <w:t xml:space="preserve"> zgodnie z </w:t>
      </w:r>
      <w:r w:rsidR="00E82358" w:rsidRPr="00E40776">
        <w:rPr>
          <w:rFonts w:cstheme="minorHAnsi"/>
          <w:b/>
          <w:bCs/>
          <w:sz w:val="24"/>
          <w:szCs w:val="24"/>
        </w:rPr>
        <w:t>R</w:t>
      </w:r>
      <w:r w:rsidR="00AE0145" w:rsidRPr="00E40776">
        <w:rPr>
          <w:rFonts w:cstheme="minorHAnsi"/>
          <w:b/>
          <w:bCs/>
          <w:sz w:val="24"/>
          <w:szCs w:val="24"/>
        </w:rPr>
        <w:t xml:space="preserve">ozporządzeniem 1407/2013. </w:t>
      </w:r>
    </w:p>
    <w:p w14:paraId="347677CE" w14:textId="77777777" w:rsidR="00EC6B5C" w:rsidRPr="00E40776" w:rsidRDefault="00EC6B5C" w:rsidP="005B5A34">
      <w:pPr>
        <w:spacing w:after="120" w:line="276" w:lineRule="auto"/>
        <w:rPr>
          <w:rFonts w:cstheme="minorHAnsi"/>
          <w:b/>
          <w:bCs/>
          <w:sz w:val="24"/>
          <w:szCs w:val="24"/>
        </w:rPr>
      </w:pPr>
    </w:p>
    <w:p w14:paraId="1FE1A2CD" w14:textId="188FDAD5" w:rsidR="004C1274" w:rsidRPr="00E40776" w:rsidRDefault="00D22F1E" w:rsidP="003C3453">
      <w:pPr>
        <w:pStyle w:val="Nagwek3"/>
        <w:numPr>
          <w:ilvl w:val="0"/>
          <w:numId w:val="43"/>
        </w:numPr>
        <w:tabs>
          <w:tab w:val="left" w:pos="567"/>
        </w:tabs>
        <w:spacing w:before="0" w:after="120" w:line="276" w:lineRule="auto"/>
        <w:ind w:left="567" w:hanging="567"/>
        <w:rPr>
          <w:rFonts w:asciiTheme="minorHAnsi" w:hAnsiTheme="minorHAnsi" w:cstheme="minorHAnsi"/>
          <w:b/>
          <w:bCs/>
          <w:color w:val="2F5496" w:themeColor="accent1" w:themeShade="BF"/>
        </w:rPr>
      </w:pPr>
      <w:bookmarkStart w:id="213" w:name="_Toc126667597"/>
      <w:r w:rsidRPr="00E40776">
        <w:rPr>
          <w:rFonts w:asciiTheme="minorHAnsi" w:hAnsiTheme="minorHAnsi" w:cstheme="minorHAnsi"/>
          <w:b/>
          <w:bCs/>
          <w:color w:val="2F5496" w:themeColor="accent1" w:themeShade="BF"/>
        </w:rPr>
        <w:t xml:space="preserve">Koszty wsparcia uczestników projektu </w:t>
      </w:r>
      <w:r w:rsidR="00E43087" w:rsidRPr="00E40776">
        <w:rPr>
          <w:rFonts w:asciiTheme="minorHAnsi" w:hAnsiTheme="minorHAnsi" w:cstheme="minorHAnsi"/>
          <w:b/>
          <w:bCs/>
          <w:color w:val="2F5496" w:themeColor="accent1" w:themeShade="BF"/>
        </w:rPr>
        <w:t>(</w:t>
      </w:r>
      <w:r w:rsidR="004C1274" w:rsidRPr="00E40776">
        <w:rPr>
          <w:rFonts w:asciiTheme="minorHAnsi" w:hAnsiTheme="minorHAnsi" w:cstheme="minorHAnsi"/>
          <w:b/>
          <w:bCs/>
          <w:color w:val="2F5496" w:themeColor="accent1" w:themeShade="BF"/>
        </w:rPr>
        <w:t>udział w zagranicznych gospodarczych misjach wyjazdowych</w:t>
      </w:r>
      <w:r w:rsidR="00E43087" w:rsidRPr="00E40776">
        <w:rPr>
          <w:rFonts w:asciiTheme="minorHAnsi" w:hAnsiTheme="minorHAnsi" w:cstheme="minorHAnsi"/>
          <w:b/>
          <w:bCs/>
          <w:color w:val="2F5496" w:themeColor="accent1" w:themeShade="BF"/>
        </w:rPr>
        <w:t>)</w:t>
      </w:r>
      <w:bookmarkEnd w:id="213"/>
    </w:p>
    <w:p w14:paraId="61CAE4C9" w14:textId="77777777" w:rsidR="00300D63" w:rsidRPr="00E40776" w:rsidRDefault="00300D63" w:rsidP="00300D63">
      <w:pPr>
        <w:rPr>
          <w:rFonts w:cstheme="minorHAnsi"/>
          <w:sz w:val="24"/>
          <w:szCs w:val="24"/>
        </w:rPr>
      </w:pPr>
    </w:p>
    <w:p w14:paraId="6DC32ECD" w14:textId="36C3A022" w:rsidR="004C1274" w:rsidRPr="00E40776" w:rsidRDefault="004C1274" w:rsidP="005F468E">
      <w:pPr>
        <w:spacing w:after="120" w:line="276" w:lineRule="auto"/>
        <w:rPr>
          <w:rFonts w:cstheme="minorHAnsi"/>
          <w:sz w:val="24"/>
          <w:szCs w:val="24"/>
        </w:rPr>
      </w:pPr>
      <w:r w:rsidRPr="00E40776">
        <w:rPr>
          <w:rFonts w:cstheme="minorHAnsi"/>
          <w:sz w:val="24"/>
          <w:szCs w:val="24"/>
        </w:rPr>
        <w:t xml:space="preserve">W ramach kategorii </w:t>
      </w:r>
      <w:r w:rsidR="000B17FE" w:rsidRPr="00E40776">
        <w:rPr>
          <w:rFonts w:cstheme="minorHAnsi"/>
          <w:sz w:val="24"/>
          <w:szCs w:val="24"/>
        </w:rPr>
        <w:t xml:space="preserve">kwalifikowalne </w:t>
      </w:r>
      <w:r w:rsidRPr="00E40776">
        <w:rPr>
          <w:rFonts w:cstheme="minorHAnsi"/>
          <w:sz w:val="24"/>
          <w:szCs w:val="24"/>
        </w:rPr>
        <w:t>są koszty</w:t>
      </w:r>
      <w:r w:rsidR="006F0725" w:rsidRPr="00E40776">
        <w:rPr>
          <w:rFonts w:cstheme="minorHAnsi"/>
          <w:sz w:val="24"/>
          <w:szCs w:val="24"/>
        </w:rPr>
        <w:t xml:space="preserve"> </w:t>
      </w:r>
      <w:r w:rsidRPr="00E40776">
        <w:rPr>
          <w:rFonts w:cstheme="minorHAnsi"/>
          <w:sz w:val="24"/>
          <w:szCs w:val="24"/>
        </w:rPr>
        <w:t>podróży służbowych pracowników Wnioskodawcy uczestnicząc</w:t>
      </w:r>
      <w:r w:rsidR="00E43087" w:rsidRPr="00E40776">
        <w:rPr>
          <w:rFonts w:cstheme="minorHAnsi"/>
          <w:sz w:val="24"/>
          <w:szCs w:val="24"/>
        </w:rPr>
        <w:t>ych</w:t>
      </w:r>
      <w:r w:rsidRPr="00E40776">
        <w:rPr>
          <w:rFonts w:cstheme="minorHAnsi"/>
          <w:sz w:val="24"/>
          <w:szCs w:val="24"/>
        </w:rPr>
        <w:t xml:space="preserve"> w zagranicznych</w:t>
      </w:r>
      <w:r w:rsidR="00E43087" w:rsidRPr="00E40776">
        <w:rPr>
          <w:rFonts w:cstheme="minorHAnsi"/>
          <w:sz w:val="24"/>
          <w:szCs w:val="24"/>
        </w:rPr>
        <w:t xml:space="preserve"> gospodarczych</w:t>
      </w:r>
      <w:r w:rsidR="00E43087" w:rsidRPr="00E40776">
        <w:rPr>
          <w:rFonts w:cstheme="minorHAnsi"/>
          <w:b/>
          <w:sz w:val="24"/>
          <w:szCs w:val="24"/>
        </w:rPr>
        <w:t xml:space="preserve"> </w:t>
      </w:r>
      <w:r w:rsidRPr="00E40776">
        <w:rPr>
          <w:rFonts w:cstheme="minorHAnsi"/>
          <w:sz w:val="24"/>
          <w:szCs w:val="24"/>
        </w:rPr>
        <w:t>misjach wyjazdowych</w:t>
      </w:r>
      <w:r w:rsidR="006F0725" w:rsidRPr="00E40776">
        <w:rPr>
          <w:rFonts w:cstheme="minorHAnsi"/>
          <w:sz w:val="24"/>
          <w:szCs w:val="24"/>
        </w:rPr>
        <w:t>.</w:t>
      </w:r>
    </w:p>
    <w:p w14:paraId="1FF6B0C5" w14:textId="3B86F53B" w:rsidR="00E43087" w:rsidRPr="00E40776" w:rsidRDefault="00E43087" w:rsidP="00E43087">
      <w:pPr>
        <w:rPr>
          <w:rFonts w:cstheme="minorHAnsi"/>
          <w:sz w:val="24"/>
          <w:szCs w:val="24"/>
          <w:u w:val="single"/>
        </w:rPr>
      </w:pPr>
      <w:r w:rsidRPr="00E40776">
        <w:rPr>
          <w:rFonts w:cstheme="minorHAnsi"/>
          <w:sz w:val="24"/>
          <w:szCs w:val="24"/>
          <w:u w:val="single"/>
        </w:rPr>
        <w:t xml:space="preserve">Koszty będą rozliczane </w:t>
      </w:r>
      <w:r w:rsidR="00A83791" w:rsidRPr="00E40776">
        <w:rPr>
          <w:rFonts w:cstheme="minorHAnsi"/>
          <w:sz w:val="24"/>
          <w:szCs w:val="24"/>
          <w:u w:val="single"/>
        </w:rPr>
        <w:t>na podstawie</w:t>
      </w:r>
      <w:r w:rsidRPr="00E40776">
        <w:rPr>
          <w:rFonts w:cstheme="minorHAnsi"/>
          <w:sz w:val="24"/>
          <w:szCs w:val="24"/>
          <w:u w:val="single"/>
        </w:rPr>
        <w:t xml:space="preserve"> stawek jednostkowych</w:t>
      </w:r>
      <w:r w:rsidR="00BC551C" w:rsidRPr="00E40776">
        <w:rPr>
          <w:rFonts w:cstheme="minorHAnsi"/>
          <w:sz w:val="24"/>
          <w:szCs w:val="24"/>
          <w:u w:val="single"/>
        </w:rPr>
        <w:t>.</w:t>
      </w:r>
      <w:r w:rsidR="006F0725" w:rsidRPr="00E40776">
        <w:rPr>
          <w:rFonts w:cstheme="minorHAnsi"/>
          <w:sz w:val="24"/>
          <w:szCs w:val="24"/>
          <w:u w:val="single"/>
        </w:rPr>
        <w:t xml:space="preserve"> </w:t>
      </w:r>
    </w:p>
    <w:p w14:paraId="0911C788" w14:textId="4D213C9C" w:rsidR="00271AE9" w:rsidRPr="00E40776" w:rsidRDefault="00271AE9" w:rsidP="005B5A34">
      <w:pPr>
        <w:spacing w:after="120" w:line="276" w:lineRule="auto"/>
        <w:rPr>
          <w:rFonts w:cstheme="minorHAnsi"/>
          <w:sz w:val="24"/>
          <w:szCs w:val="24"/>
        </w:rPr>
      </w:pPr>
      <w:r w:rsidRPr="00E40776">
        <w:rPr>
          <w:rFonts w:cstheme="minorHAnsi"/>
          <w:sz w:val="24"/>
          <w:szCs w:val="24"/>
        </w:rPr>
        <w:t xml:space="preserve">Kosztami kwalifikowalnymi </w:t>
      </w:r>
      <w:r w:rsidR="0020260B" w:rsidRPr="00E40776">
        <w:rPr>
          <w:rFonts w:cstheme="minorHAnsi"/>
          <w:sz w:val="24"/>
          <w:szCs w:val="24"/>
        </w:rPr>
        <w:t xml:space="preserve">rozliczanymi </w:t>
      </w:r>
      <w:r w:rsidR="000A4332" w:rsidRPr="00E40776">
        <w:rPr>
          <w:rFonts w:cstheme="minorHAnsi"/>
          <w:sz w:val="24"/>
          <w:szCs w:val="24"/>
        </w:rPr>
        <w:t xml:space="preserve">na podstawie </w:t>
      </w:r>
      <w:r w:rsidRPr="00E40776">
        <w:rPr>
          <w:rFonts w:cstheme="minorHAnsi"/>
          <w:b/>
          <w:bCs/>
          <w:sz w:val="24"/>
          <w:szCs w:val="24"/>
        </w:rPr>
        <w:t>stawek jednostkowych</w:t>
      </w:r>
      <w:r w:rsidR="0020260B" w:rsidRPr="00E40776">
        <w:rPr>
          <w:rFonts w:cstheme="minorHAnsi"/>
          <w:sz w:val="24"/>
          <w:szCs w:val="24"/>
        </w:rPr>
        <w:t xml:space="preserve">, o których mowa w punkcie </w:t>
      </w:r>
      <w:r w:rsidR="0020260B" w:rsidRPr="00E40776">
        <w:rPr>
          <w:rFonts w:cstheme="minorHAnsi"/>
          <w:b/>
          <w:bCs/>
          <w:sz w:val="24"/>
          <w:szCs w:val="24"/>
        </w:rPr>
        <w:t>9.3.3 i 9.3.4</w:t>
      </w:r>
      <w:r w:rsidR="00215311" w:rsidRPr="00E40776">
        <w:rPr>
          <w:rFonts w:cstheme="minorHAnsi"/>
          <w:sz w:val="24"/>
          <w:szCs w:val="24"/>
        </w:rPr>
        <w:t>,</w:t>
      </w:r>
      <w:r w:rsidRPr="00E40776">
        <w:rPr>
          <w:rFonts w:cstheme="minorHAnsi"/>
          <w:sz w:val="24"/>
          <w:szCs w:val="24"/>
        </w:rPr>
        <w:t xml:space="preserve"> są koszty bezpośrednio związane z wyjazdami służbowymi dotyczącymi </w:t>
      </w:r>
      <w:r w:rsidR="0022781A" w:rsidRPr="00E40776">
        <w:rPr>
          <w:rFonts w:cstheme="minorHAnsi"/>
          <w:sz w:val="24"/>
          <w:szCs w:val="24"/>
        </w:rPr>
        <w:t xml:space="preserve">udziału w targach, imprezach </w:t>
      </w:r>
      <w:r w:rsidR="00066ED2" w:rsidRPr="00E40776">
        <w:rPr>
          <w:rFonts w:cstheme="minorHAnsi"/>
          <w:sz w:val="24"/>
          <w:szCs w:val="24"/>
        </w:rPr>
        <w:t xml:space="preserve">targowo-konferencyjnych oraz zagranicznych gospodarczych misjach wyjazdowych, </w:t>
      </w:r>
      <w:r w:rsidRPr="00E40776">
        <w:rPr>
          <w:rFonts w:cstheme="minorHAnsi"/>
          <w:sz w:val="24"/>
          <w:szCs w:val="24"/>
        </w:rPr>
        <w:t>tzn. koszty:</w:t>
      </w:r>
    </w:p>
    <w:p w14:paraId="0A206E32" w14:textId="7EBEFFBC" w:rsidR="00271AE9" w:rsidRPr="00E40776" w:rsidRDefault="00271AE9" w:rsidP="0019534B">
      <w:pPr>
        <w:pStyle w:val="Akapitzlist"/>
        <w:numPr>
          <w:ilvl w:val="2"/>
          <w:numId w:val="92"/>
        </w:numPr>
        <w:spacing w:after="120" w:line="276" w:lineRule="auto"/>
        <w:ind w:left="426" w:hanging="426"/>
        <w:rPr>
          <w:rFonts w:cstheme="minorHAnsi"/>
          <w:sz w:val="24"/>
          <w:szCs w:val="24"/>
        </w:rPr>
      </w:pPr>
      <w:r w:rsidRPr="00E40776">
        <w:rPr>
          <w:rFonts w:cstheme="minorHAnsi"/>
          <w:sz w:val="24"/>
          <w:szCs w:val="24"/>
        </w:rPr>
        <w:t xml:space="preserve">transportu, w tym zakupu biletów lotniczych, kolejowych, autobusowych, promowych lub wynajem lub wykorzystanie samochodu jako środka umożliwiającego dojazd na miejsce docelowe (np. targów, misji, czy imprez targowo - konferencyjnych), oraz wymagane opłaty dodatkowe, w tym za bagaż, wybór miejsca w samolocie, parking, winiety, przejazd autostradą lub inną płatną drogą, </w:t>
      </w:r>
    </w:p>
    <w:p w14:paraId="19303A13" w14:textId="72D54F90" w:rsidR="00271AE9" w:rsidRPr="00E40776" w:rsidRDefault="00271AE9" w:rsidP="0019534B">
      <w:pPr>
        <w:pStyle w:val="Akapitzlist"/>
        <w:numPr>
          <w:ilvl w:val="2"/>
          <w:numId w:val="92"/>
        </w:numPr>
        <w:spacing w:after="120" w:line="276" w:lineRule="auto"/>
        <w:ind w:left="426" w:hanging="426"/>
        <w:rPr>
          <w:rFonts w:cstheme="minorHAnsi"/>
          <w:sz w:val="24"/>
          <w:szCs w:val="24"/>
        </w:rPr>
      </w:pPr>
      <w:r w:rsidRPr="00E40776">
        <w:rPr>
          <w:rFonts w:cstheme="minorHAnsi"/>
          <w:sz w:val="24"/>
          <w:szCs w:val="24"/>
        </w:rPr>
        <w:t>zakupu noclegów,</w:t>
      </w:r>
    </w:p>
    <w:p w14:paraId="6A30B06F" w14:textId="6B75C580" w:rsidR="00271AE9" w:rsidRPr="00E40776" w:rsidRDefault="00271AE9" w:rsidP="0019534B">
      <w:pPr>
        <w:pStyle w:val="Akapitzlist"/>
        <w:numPr>
          <w:ilvl w:val="2"/>
          <w:numId w:val="92"/>
        </w:numPr>
        <w:spacing w:after="120" w:line="276" w:lineRule="auto"/>
        <w:ind w:left="426" w:hanging="426"/>
        <w:rPr>
          <w:rFonts w:cstheme="minorHAnsi"/>
          <w:sz w:val="24"/>
          <w:szCs w:val="24"/>
        </w:rPr>
      </w:pPr>
      <w:r w:rsidRPr="00E40776">
        <w:rPr>
          <w:rFonts w:cstheme="minorHAnsi"/>
          <w:sz w:val="24"/>
          <w:szCs w:val="24"/>
        </w:rPr>
        <w:t>dojazdów środkami komunikacji miejscowej lub wynajmu lub wykorzystania samochodu jako środka umożliwiającego komunikację miejscową,</w:t>
      </w:r>
    </w:p>
    <w:p w14:paraId="4B907ECE" w14:textId="7007B918" w:rsidR="00271AE9" w:rsidRPr="00E40776" w:rsidRDefault="00271AE9" w:rsidP="0019534B">
      <w:pPr>
        <w:pStyle w:val="Akapitzlist"/>
        <w:numPr>
          <w:ilvl w:val="2"/>
          <w:numId w:val="92"/>
        </w:numPr>
        <w:spacing w:after="120" w:line="276" w:lineRule="auto"/>
        <w:ind w:left="426" w:hanging="426"/>
        <w:rPr>
          <w:rFonts w:cstheme="minorHAnsi"/>
          <w:sz w:val="24"/>
          <w:szCs w:val="24"/>
        </w:rPr>
      </w:pPr>
      <w:r w:rsidRPr="00E40776">
        <w:rPr>
          <w:rFonts w:cstheme="minorHAnsi"/>
          <w:sz w:val="24"/>
          <w:szCs w:val="24"/>
        </w:rPr>
        <w:t>diet, ubezpieczenia uczestników podróży na czas wyjazdu służbowego, uzyskania niezbędnych wiz.</w:t>
      </w:r>
    </w:p>
    <w:tbl>
      <w:tblPr>
        <w:tblW w:w="8908" w:type="dxa"/>
        <w:jc w:val="center"/>
        <w:tblCellMar>
          <w:left w:w="70" w:type="dxa"/>
          <w:right w:w="70" w:type="dxa"/>
        </w:tblCellMar>
        <w:tblLook w:val="04A0" w:firstRow="1" w:lastRow="0" w:firstColumn="1" w:lastColumn="0" w:noHBand="0" w:noVBand="1"/>
      </w:tblPr>
      <w:tblGrid>
        <w:gridCol w:w="2529"/>
        <w:gridCol w:w="6379"/>
      </w:tblGrid>
      <w:tr w:rsidR="001E347A" w:rsidRPr="00E40776" w14:paraId="39EC7AD3" w14:textId="77777777" w:rsidTr="0019534B">
        <w:trPr>
          <w:trHeight w:val="315"/>
          <w:jc w:val="center"/>
        </w:trPr>
        <w:tc>
          <w:tcPr>
            <w:tcW w:w="2529" w:type="dxa"/>
            <w:tcBorders>
              <w:top w:val="double" w:sz="6" w:space="0" w:color="3F3F3F"/>
              <w:left w:val="double" w:sz="6" w:space="0" w:color="3F3F3F"/>
              <w:bottom w:val="nil"/>
              <w:right w:val="double" w:sz="6" w:space="0" w:color="3F3F3F"/>
            </w:tcBorders>
            <w:shd w:val="clear" w:color="auto" w:fill="4472C4" w:themeFill="accent1"/>
            <w:noWrap/>
            <w:vAlign w:val="bottom"/>
            <w:hideMark/>
          </w:tcPr>
          <w:p w14:paraId="702F61DC" w14:textId="77777777" w:rsidR="001E347A" w:rsidRPr="00E40776" w:rsidRDefault="001E347A" w:rsidP="005B5A34">
            <w:pPr>
              <w:spacing w:after="120" w:line="276" w:lineRule="auto"/>
              <w:jc w:val="center"/>
              <w:rPr>
                <w:rFonts w:eastAsia="Times New Roman" w:cstheme="minorHAnsi"/>
                <w:b/>
                <w:bCs/>
                <w:sz w:val="24"/>
                <w:szCs w:val="24"/>
              </w:rPr>
            </w:pPr>
            <w:r w:rsidRPr="00E40776">
              <w:rPr>
                <w:rFonts w:eastAsia="Times New Roman" w:cstheme="minorHAnsi"/>
                <w:b/>
                <w:bCs/>
                <w:sz w:val="24"/>
                <w:szCs w:val="24"/>
              </w:rPr>
              <w:t>Obszar</w:t>
            </w:r>
          </w:p>
        </w:tc>
        <w:tc>
          <w:tcPr>
            <w:tcW w:w="6379" w:type="dxa"/>
            <w:tcBorders>
              <w:top w:val="double" w:sz="6" w:space="0" w:color="3F3F3F"/>
              <w:left w:val="nil"/>
              <w:bottom w:val="nil"/>
              <w:right w:val="double" w:sz="6" w:space="0" w:color="3F3F3F"/>
            </w:tcBorders>
            <w:shd w:val="clear" w:color="auto" w:fill="4472C4" w:themeFill="accent1"/>
            <w:noWrap/>
            <w:vAlign w:val="bottom"/>
            <w:hideMark/>
          </w:tcPr>
          <w:p w14:paraId="64CA24A3" w14:textId="2DCDFBF8" w:rsidR="001E347A" w:rsidRPr="00E40776" w:rsidRDefault="004E290B" w:rsidP="005B5A34">
            <w:pPr>
              <w:spacing w:after="120" w:line="276" w:lineRule="auto"/>
              <w:jc w:val="center"/>
              <w:rPr>
                <w:rFonts w:eastAsia="Times New Roman" w:cstheme="minorHAnsi"/>
                <w:b/>
                <w:bCs/>
                <w:sz w:val="24"/>
                <w:szCs w:val="24"/>
              </w:rPr>
            </w:pPr>
            <w:r w:rsidRPr="00E40776">
              <w:rPr>
                <w:rFonts w:eastAsia="Times New Roman" w:cstheme="minorHAnsi"/>
                <w:b/>
                <w:bCs/>
                <w:sz w:val="24"/>
                <w:szCs w:val="24"/>
              </w:rPr>
              <w:t>S</w:t>
            </w:r>
            <w:r w:rsidR="001E347A" w:rsidRPr="00E40776">
              <w:rPr>
                <w:rFonts w:eastAsia="Times New Roman" w:cstheme="minorHAnsi"/>
                <w:b/>
                <w:bCs/>
                <w:sz w:val="24"/>
                <w:szCs w:val="24"/>
              </w:rPr>
              <w:t>tawki jednostkowe</w:t>
            </w:r>
            <w:r w:rsidR="00905BAD" w:rsidRPr="00E40776">
              <w:rPr>
                <w:rFonts w:eastAsia="Times New Roman" w:cstheme="minorHAnsi"/>
                <w:b/>
                <w:bCs/>
                <w:sz w:val="24"/>
                <w:szCs w:val="24"/>
              </w:rPr>
              <w:t xml:space="preserve"> na osobę </w:t>
            </w:r>
          </w:p>
        </w:tc>
      </w:tr>
      <w:tr w:rsidR="001E347A" w:rsidRPr="00E40776" w14:paraId="2E878E1B" w14:textId="77777777" w:rsidTr="0019534B">
        <w:trPr>
          <w:trHeight w:val="300"/>
          <w:jc w:val="center"/>
        </w:trPr>
        <w:tc>
          <w:tcPr>
            <w:tcW w:w="25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11FB95" w14:textId="38935C5C" w:rsidR="001E347A" w:rsidRPr="00E40776" w:rsidRDefault="001E347A" w:rsidP="0019534B">
            <w:pPr>
              <w:spacing w:after="120" w:line="276" w:lineRule="auto"/>
              <w:rPr>
                <w:rFonts w:cstheme="minorHAnsi"/>
                <w:sz w:val="24"/>
                <w:szCs w:val="24"/>
              </w:rPr>
            </w:pPr>
            <w:r w:rsidRPr="00E40776">
              <w:rPr>
                <w:rFonts w:cstheme="minorHAnsi"/>
                <w:sz w:val="24"/>
                <w:szCs w:val="24"/>
              </w:rPr>
              <w:t>E</w:t>
            </w:r>
            <w:r w:rsidR="007E001F" w:rsidRPr="00E40776">
              <w:rPr>
                <w:rFonts w:cstheme="minorHAnsi"/>
                <w:sz w:val="24"/>
                <w:szCs w:val="24"/>
              </w:rPr>
              <w:t>uropa</w:t>
            </w:r>
          </w:p>
        </w:tc>
        <w:tc>
          <w:tcPr>
            <w:tcW w:w="6379" w:type="dxa"/>
            <w:tcBorders>
              <w:top w:val="single" w:sz="4" w:space="0" w:color="auto"/>
              <w:left w:val="nil"/>
              <w:bottom w:val="single" w:sz="4" w:space="0" w:color="auto"/>
              <w:right w:val="single" w:sz="4" w:space="0" w:color="auto"/>
            </w:tcBorders>
            <w:shd w:val="clear" w:color="auto" w:fill="auto"/>
            <w:noWrap/>
            <w:vAlign w:val="bottom"/>
          </w:tcPr>
          <w:p w14:paraId="6AED594B" w14:textId="04073C76" w:rsidR="001E347A" w:rsidRPr="00E40776" w:rsidRDefault="001E347A" w:rsidP="005B5A34">
            <w:pPr>
              <w:spacing w:after="120" w:line="276" w:lineRule="auto"/>
              <w:jc w:val="right"/>
              <w:rPr>
                <w:rFonts w:cstheme="minorHAnsi"/>
                <w:sz w:val="24"/>
                <w:szCs w:val="24"/>
              </w:rPr>
            </w:pPr>
            <w:r w:rsidRPr="00E40776">
              <w:rPr>
                <w:rFonts w:cstheme="minorHAnsi"/>
                <w:sz w:val="24"/>
                <w:szCs w:val="24"/>
              </w:rPr>
              <w:t>4 59</w:t>
            </w:r>
            <w:r w:rsidR="0089155E" w:rsidRPr="00E40776">
              <w:rPr>
                <w:rFonts w:cstheme="minorHAnsi"/>
                <w:sz w:val="24"/>
                <w:szCs w:val="24"/>
              </w:rPr>
              <w:t>1</w:t>
            </w:r>
            <w:r w:rsidRPr="00E40776">
              <w:rPr>
                <w:rFonts w:cstheme="minorHAnsi"/>
                <w:sz w:val="24"/>
                <w:szCs w:val="24"/>
              </w:rPr>
              <w:t>,00</w:t>
            </w:r>
            <w:r w:rsidR="006A5BCB" w:rsidRPr="00E40776">
              <w:rPr>
                <w:rFonts w:cstheme="minorHAnsi"/>
                <w:sz w:val="24"/>
                <w:szCs w:val="24"/>
              </w:rPr>
              <w:t xml:space="preserve"> zł</w:t>
            </w:r>
          </w:p>
        </w:tc>
      </w:tr>
      <w:tr w:rsidR="001E347A" w:rsidRPr="00E40776" w14:paraId="71022DF9" w14:textId="77777777" w:rsidTr="0019534B">
        <w:trPr>
          <w:trHeight w:val="300"/>
          <w:jc w:val="center"/>
        </w:trPr>
        <w:tc>
          <w:tcPr>
            <w:tcW w:w="25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635F07" w14:textId="084B11AA" w:rsidR="001E347A" w:rsidRPr="00E40776" w:rsidRDefault="001E347A" w:rsidP="0019534B">
            <w:pPr>
              <w:spacing w:after="120" w:line="276" w:lineRule="auto"/>
              <w:rPr>
                <w:rFonts w:cstheme="minorHAnsi"/>
                <w:sz w:val="24"/>
                <w:szCs w:val="24"/>
              </w:rPr>
            </w:pPr>
            <w:r w:rsidRPr="00E40776">
              <w:rPr>
                <w:rFonts w:cstheme="minorHAnsi"/>
                <w:sz w:val="24"/>
                <w:szCs w:val="24"/>
              </w:rPr>
              <w:t>US</w:t>
            </w:r>
            <w:r w:rsidR="007E001F" w:rsidRPr="00E40776">
              <w:rPr>
                <w:rFonts w:cstheme="minorHAnsi"/>
                <w:sz w:val="24"/>
                <w:szCs w:val="24"/>
              </w:rPr>
              <w:t>A</w:t>
            </w:r>
          </w:p>
        </w:tc>
        <w:tc>
          <w:tcPr>
            <w:tcW w:w="6379" w:type="dxa"/>
            <w:tcBorders>
              <w:top w:val="single" w:sz="4" w:space="0" w:color="auto"/>
              <w:left w:val="nil"/>
              <w:bottom w:val="single" w:sz="4" w:space="0" w:color="auto"/>
              <w:right w:val="single" w:sz="4" w:space="0" w:color="auto"/>
            </w:tcBorders>
            <w:shd w:val="clear" w:color="auto" w:fill="auto"/>
            <w:noWrap/>
            <w:vAlign w:val="bottom"/>
          </w:tcPr>
          <w:p w14:paraId="7C415260" w14:textId="5EAA4A28" w:rsidR="001E347A" w:rsidRPr="00E40776" w:rsidRDefault="001E347A" w:rsidP="005B5A34">
            <w:pPr>
              <w:spacing w:after="120" w:line="276" w:lineRule="auto"/>
              <w:jc w:val="right"/>
              <w:rPr>
                <w:rFonts w:cstheme="minorHAnsi"/>
                <w:sz w:val="24"/>
                <w:szCs w:val="24"/>
              </w:rPr>
            </w:pPr>
            <w:r w:rsidRPr="00E40776">
              <w:rPr>
                <w:rFonts w:cstheme="minorHAnsi"/>
                <w:sz w:val="24"/>
                <w:szCs w:val="24"/>
              </w:rPr>
              <w:t>9 33</w:t>
            </w:r>
            <w:r w:rsidR="00BD6096" w:rsidRPr="00E40776">
              <w:rPr>
                <w:rFonts w:cstheme="minorHAnsi"/>
                <w:sz w:val="24"/>
                <w:szCs w:val="24"/>
              </w:rPr>
              <w:t>1</w:t>
            </w:r>
            <w:r w:rsidRPr="00E40776">
              <w:rPr>
                <w:rFonts w:cstheme="minorHAnsi"/>
                <w:sz w:val="24"/>
                <w:szCs w:val="24"/>
              </w:rPr>
              <w:t>,00</w:t>
            </w:r>
            <w:r w:rsidR="006A5BCB" w:rsidRPr="00E40776">
              <w:rPr>
                <w:rFonts w:cstheme="minorHAnsi"/>
                <w:sz w:val="24"/>
                <w:szCs w:val="24"/>
              </w:rPr>
              <w:t xml:space="preserve"> zł </w:t>
            </w:r>
          </w:p>
        </w:tc>
      </w:tr>
      <w:tr w:rsidR="001E347A" w:rsidRPr="00E40776" w14:paraId="6BC8C942" w14:textId="77777777" w:rsidTr="0019534B">
        <w:trPr>
          <w:trHeight w:val="300"/>
          <w:jc w:val="center"/>
        </w:trPr>
        <w:tc>
          <w:tcPr>
            <w:tcW w:w="25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AAA875" w14:textId="5E1F2675" w:rsidR="001E347A" w:rsidRPr="00E40776" w:rsidRDefault="007E001F" w:rsidP="0019534B">
            <w:pPr>
              <w:spacing w:after="120" w:line="276" w:lineRule="auto"/>
              <w:rPr>
                <w:rFonts w:cstheme="minorHAnsi"/>
                <w:sz w:val="24"/>
                <w:szCs w:val="24"/>
              </w:rPr>
            </w:pPr>
            <w:r w:rsidRPr="00E40776">
              <w:rPr>
                <w:rFonts w:cstheme="minorHAnsi"/>
                <w:sz w:val="24"/>
                <w:szCs w:val="24"/>
              </w:rPr>
              <w:t xml:space="preserve">Świat </w:t>
            </w:r>
          </w:p>
        </w:tc>
        <w:tc>
          <w:tcPr>
            <w:tcW w:w="6379" w:type="dxa"/>
            <w:tcBorders>
              <w:top w:val="single" w:sz="4" w:space="0" w:color="auto"/>
              <w:left w:val="nil"/>
              <w:bottom w:val="single" w:sz="4" w:space="0" w:color="auto"/>
              <w:right w:val="single" w:sz="4" w:space="0" w:color="auto"/>
            </w:tcBorders>
            <w:shd w:val="clear" w:color="auto" w:fill="auto"/>
            <w:noWrap/>
            <w:vAlign w:val="bottom"/>
          </w:tcPr>
          <w:p w14:paraId="5D0D8C36" w14:textId="3011AF7C" w:rsidR="001E347A" w:rsidRPr="00E40776" w:rsidRDefault="001E347A" w:rsidP="005B5A34">
            <w:pPr>
              <w:spacing w:after="120" w:line="276" w:lineRule="auto"/>
              <w:jc w:val="right"/>
              <w:rPr>
                <w:rFonts w:cstheme="minorHAnsi"/>
                <w:sz w:val="24"/>
                <w:szCs w:val="24"/>
              </w:rPr>
            </w:pPr>
            <w:r w:rsidRPr="00E40776">
              <w:rPr>
                <w:rFonts w:cstheme="minorHAnsi"/>
                <w:sz w:val="24"/>
                <w:szCs w:val="24"/>
              </w:rPr>
              <w:t>7 2</w:t>
            </w:r>
            <w:r w:rsidR="00BD6096" w:rsidRPr="00E40776">
              <w:rPr>
                <w:rFonts w:cstheme="minorHAnsi"/>
                <w:sz w:val="24"/>
                <w:szCs w:val="24"/>
              </w:rPr>
              <w:t>74</w:t>
            </w:r>
            <w:r w:rsidRPr="00E40776">
              <w:rPr>
                <w:rFonts w:cstheme="minorHAnsi"/>
                <w:sz w:val="24"/>
                <w:szCs w:val="24"/>
              </w:rPr>
              <w:t>,00</w:t>
            </w:r>
            <w:r w:rsidR="006A5BCB" w:rsidRPr="00E40776">
              <w:rPr>
                <w:rFonts w:cstheme="minorHAnsi"/>
                <w:sz w:val="24"/>
                <w:szCs w:val="24"/>
              </w:rPr>
              <w:t xml:space="preserve"> zł</w:t>
            </w:r>
          </w:p>
        </w:tc>
      </w:tr>
      <w:tr w:rsidR="009046C3" w:rsidRPr="00E40776" w14:paraId="7F38F730" w14:textId="60B915FA" w:rsidTr="0019534B">
        <w:trPr>
          <w:trHeight w:val="300"/>
          <w:jc w:val="center"/>
        </w:trPr>
        <w:tc>
          <w:tcPr>
            <w:tcW w:w="25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EAE8B0" w14:textId="6046A8EC" w:rsidR="009046C3" w:rsidRPr="00E40776" w:rsidRDefault="009046C3" w:rsidP="0019534B">
            <w:pPr>
              <w:spacing w:after="120" w:line="276" w:lineRule="auto"/>
              <w:rPr>
                <w:rFonts w:cstheme="minorHAnsi"/>
                <w:sz w:val="24"/>
                <w:szCs w:val="24"/>
              </w:rPr>
            </w:pPr>
            <w:r w:rsidRPr="00E40776">
              <w:rPr>
                <w:rFonts w:cstheme="minorHAnsi"/>
                <w:sz w:val="24"/>
                <w:szCs w:val="24"/>
              </w:rPr>
              <w:t xml:space="preserve">Polska </w:t>
            </w:r>
          </w:p>
        </w:tc>
        <w:tc>
          <w:tcPr>
            <w:tcW w:w="6379" w:type="dxa"/>
            <w:tcBorders>
              <w:top w:val="single" w:sz="4" w:space="0" w:color="auto"/>
              <w:left w:val="nil"/>
              <w:bottom w:val="single" w:sz="4" w:space="0" w:color="auto"/>
              <w:right w:val="single" w:sz="4" w:space="0" w:color="auto"/>
            </w:tcBorders>
            <w:shd w:val="clear" w:color="auto" w:fill="auto"/>
            <w:noWrap/>
            <w:vAlign w:val="bottom"/>
          </w:tcPr>
          <w:p w14:paraId="5DED99FA" w14:textId="7A7474FD" w:rsidR="009046C3" w:rsidRPr="00E40776" w:rsidRDefault="009046C3" w:rsidP="009046C3">
            <w:pPr>
              <w:spacing w:after="120" w:line="276" w:lineRule="auto"/>
              <w:jc w:val="right"/>
              <w:rPr>
                <w:rFonts w:cstheme="minorHAnsi"/>
                <w:sz w:val="24"/>
                <w:szCs w:val="24"/>
              </w:rPr>
            </w:pPr>
            <w:r w:rsidRPr="00E40776">
              <w:rPr>
                <w:rFonts w:cstheme="minorHAnsi"/>
                <w:sz w:val="24"/>
                <w:szCs w:val="24"/>
              </w:rPr>
              <w:t>1</w:t>
            </w:r>
            <w:r w:rsidR="006A5BCB" w:rsidRPr="00E40776">
              <w:rPr>
                <w:rFonts w:cstheme="minorHAnsi"/>
                <w:sz w:val="24"/>
                <w:szCs w:val="24"/>
              </w:rPr>
              <w:t xml:space="preserve"> </w:t>
            </w:r>
            <w:r w:rsidRPr="00E40776">
              <w:rPr>
                <w:rFonts w:cstheme="minorHAnsi"/>
                <w:sz w:val="24"/>
                <w:szCs w:val="24"/>
              </w:rPr>
              <w:t>01</w:t>
            </w:r>
            <w:r w:rsidR="00BD6096" w:rsidRPr="00E40776">
              <w:rPr>
                <w:rFonts w:cstheme="minorHAnsi"/>
                <w:sz w:val="24"/>
                <w:szCs w:val="24"/>
              </w:rPr>
              <w:t>6</w:t>
            </w:r>
            <w:r w:rsidRPr="00E40776">
              <w:rPr>
                <w:rFonts w:cstheme="minorHAnsi"/>
                <w:sz w:val="24"/>
                <w:szCs w:val="24"/>
              </w:rPr>
              <w:t>,00</w:t>
            </w:r>
            <w:r w:rsidR="006A5BCB" w:rsidRPr="00E40776">
              <w:rPr>
                <w:rFonts w:cstheme="minorHAnsi"/>
                <w:sz w:val="24"/>
                <w:szCs w:val="24"/>
              </w:rPr>
              <w:t xml:space="preserve"> zł</w:t>
            </w:r>
          </w:p>
        </w:tc>
      </w:tr>
    </w:tbl>
    <w:p w14:paraId="1CF78EDB" w14:textId="77777777" w:rsidR="00B97E8A" w:rsidRPr="00E40776" w:rsidRDefault="00B97E8A" w:rsidP="005B5A34">
      <w:pPr>
        <w:spacing w:after="120" w:line="276" w:lineRule="auto"/>
        <w:rPr>
          <w:rFonts w:cstheme="minorHAnsi"/>
          <w:sz w:val="24"/>
          <w:szCs w:val="24"/>
        </w:rPr>
      </w:pPr>
    </w:p>
    <w:p w14:paraId="2B2C8C7B" w14:textId="191D1208" w:rsidR="00CA65C4" w:rsidRPr="00E40776" w:rsidRDefault="008C6FB2" w:rsidP="005B5A34">
      <w:pPr>
        <w:spacing w:after="120" w:line="276" w:lineRule="auto"/>
        <w:rPr>
          <w:rFonts w:cstheme="minorHAnsi"/>
          <w:sz w:val="24"/>
          <w:szCs w:val="24"/>
        </w:rPr>
      </w:pPr>
      <w:r w:rsidRPr="00E40776">
        <w:rPr>
          <w:rFonts w:cstheme="minorHAnsi"/>
          <w:sz w:val="24"/>
          <w:szCs w:val="24"/>
        </w:rPr>
        <w:t>W</w:t>
      </w:r>
      <w:r w:rsidR="00CA65C4" w:rsidRPr="00E40776">
        <w:rPr>
          <w:rFonts w:cstheme="minorHAnsi"/>
          <w:sz w:val="24"/>
          <w:szCs w:val="24"/>
        </w:rPr>
        <w:t xml:space="preserve"> przypadku targ</w:t>
      </w:r>
      <w:r w:rsidRPr="00E40776">
        <w:rPr>
          <w:rFonts w:cstheme="minorHAnsi"/>
          <w:sz w:val="24"/>
          <w:szCs w:val="24"/>
        </w:rPr>
        <w:t>ów</w:t>
      </w:r>
      <w:r w:rsidR="00656F1F" w:rsidRPr="00E40776">
        <w:rPr>
          <w:rFonts w:cstheme="minorHAnsi"/>
          <w:sz w:val="24"/>
          <w:szCs w:val="24"/>
        </w:rPr>
        <w:t>/</w:t>
      </w:r>
      <w:r w:rsidRPr="00E40776">
        <w:rPr>
          <w:rFonts w:cstheme="minorHAnsi"/>
          <w:sz w:val="24"/>
          <w:szCs w:val="24"/>
        </w:rPr>
        <w:t>imprez targowo-konferencyjnych/ zagranicznych gospodarczych misji</w:t>
      </w:r>
      <w:r w:rsidRPr="00E40776">
        <w:rPr>
          <w:rFonts w:eastAsiaTheme="majorEastAsia" w:cstheme="minorHAnsi"/>
          <w:color w:val="1F3763" w:themeColor="accent1" w:themeShade="7F"/>
          <w:sz w:val="24"/>
          <w:szCs w:val="24"/>
        </w:rPr>
        <w:t xml:space="preserve"> </w:t>
      </w:r>
      <w:r w:rsidRPr="00E40776">
        <w:rPr>
          <w:rFonts w:cstheme="minorHAnsi"/>
          <w:sz w:val="24"/>
          <w:szCs w:val="24"/>
        </w:rPr>
        <w:t xml:space="preserve">wyjazdowych </w:t>
      </w:r>
      <w:r w:rsidR="00CA65C4" w:rsidRPr="00E40776">
        <w:rPr>
          <w:rFonts w:cstheme="minorHAnsi"/>
          <w:sz w:val="24"/>
          <w:szCs w:val="24"/>
        </w:rPr>
        <w:t>odbywających się w miejscu, w którym znajduje się siedziba, główne miejsce prowadzenia działalności lub oddział beneficjenta</w:t>
      </w:r>
      <w:r w:rsidRPr="00E40776">
        <w:rPr>
          <w:rFonts w:cstheme="minorHAnsi"/>
          <w:sz w:val="24"/>
          <w:szCs w:val="24"/>
        </w:rPr>
        <w:t>, koszty podróży służbowych są niekwalifikowalne.</w:t>
      </w:r>
    </w:p>
    <w:p w14:paraId="0B497E79" w14:textId="46F7A0C3" w:rsidR="005F63DE" w:rsidRPr="00E40776" w:rsidRDefault="008A24B5" w:rsidP="005B5A34">
      <w:pPr>
        <w:spacing w:after="120" w:line="276" w:lineRule="auto"/>
        <w:rPr>
          <w:rFonts w:cstheme="minorHAnsi"/>
          <w:b/>
          <w:bCs/>
          <w:sz w:val="24"/>
          <w:szCs w:val="24"/>
        </w:rPr>
      </w:pPr>
      <w:r w:rsidRPr="00E40776">
        <w:rPr>
          <w:rFonts w:cstheme="minorHAnsi"/>
          <w:b/>
          <w:sz w:val="24"/>
          <w:szCs w:val="24"/>
        </w:rPr>
        <w:lastRenderedPageBreak/>
        <w:t xml:space="preserve">Koszty te zarówno dla MŚP, jak i dużych przedsiębiorców, są objęte pomocą de </w:t>
      </w:r>
      <w:proofErr w:type="spellStart"/>
      <w:r w:rsidRPr="00E40776">
        <w:rPr>
          <w:rFonts w:cstheme="minorHAnsi"/>
          <w:b/>
          <w:sz w:val="24"/>
          <w:szCs w:val="24"/>
        </w:rPr>
        <w:t>minimis</w:t>
      </w:r>
      <w:proofErr w:type="spellEnd"/>
      <w:r w:rsidRPr="00E40776">
        <w:rPr>
          <w:rFonts w:cstheme="minorHAnsi"/>
          <w:b/>
          <w:bCs/>
          <w:sz w:val="24"/>
          <w:szCs w:val="24"/>
        </w:rPr>
        <w:t>.</w:t>
      </w:r>
    </w:p>
    <w:p w14:paraId="24DF2DE3" w14:textId="77777777" w:rsidR="0019534B" w:rsidRPr="00E40776" w:rsidRDefault="0019534B" w:rsidP="005B5A34">
      <w:pPr>
        <w:spacing w:after="120" w:line="276" w:lineRule="auto"/>
        <w:rPr>
          <w:rFonts w:cstheme="minorHAnsi"/>
          <w:sz w:val="24"/>
          <w:szCs w:val="24"/>
        </w:rPr>
      </w:pPr>
    </w:p>
    <w:p w14:paraId="2949E744" w14:textId="3FB7D0D5" w:rsidR="005F63DE" w:rsidRPr="00E40776" w:rsidRDefault="00BC551C" w:rsidP="005F63DE">
      <w:pPr>
        <w:pStyle w:val="Nagwek3"/>
        <w:numPr>
          <w:ilvl w:val="0"/>
          <w:numId w:val="43"/>
        </w:numPr>
        <w:tabs>
          <w:tab w:val="left" w:pos="567"/>
        </w:tabs>
        <w:spacing w:before="0" w:after="120" w:line="276" w:lineRule="auto"/>
        <w:ind w:left="567" w:hanging="567"/>
        <w:rPr>
          <w:rFonts w:asciiTheme="minorHAnsi" w:hAnsiTheme="minorHAnsi" w:cstheme="minorHAnsi"/>
          <w:b/>
          <w:bCs/>
          <w:color w:val="2F5496" w:themeColor="accent1" w:themeShade="BF"/>
        </w:rPr>
      </w:pPr>
      <w:bookmarkStart w:id="214" w:name="_Toc126667598"/>
      <w:r w:rsidRPr="00E40776">
        <w:rPr>
          <w:rFonts w:asciiTheme="minorHAnsi" w:hAnsiTheme="minorHAnsi" w:cstheme="minorHAnsi"/>
          <w:b/>
          <w:bCs/>
          <w:color w:val="2F5496" w:themeColor="accent1" w:themeShade="BF"/>
        </w:rPr>
        <w:t>Usługi zewnętrzne (udział w zagranicznych gospodarczych misjach wyjazdowych)</w:t>
      </w:r>
      <w:bookmarkEnd w:id="214"/>
    </w:p>
    <w:p w14:paraId="09D33EBE" w14:textId="77777777" w:rsidR="00300D63" w:rsidRPr="00E40776" w:rsidRDefault="00300D63" w:rsidP="00300D63">
      <w:pPr>
        <w:rPr>
          <w:rFonts w:cstheme="minorHAnsi"/>
          <w:sz w:val="24"/>
          <w:szCs w:val="24"/>
        </w:rPr>
      </w:pPr>
    </w:p>
    <w:p w14:paraId="224A7ABD" w14:textId="5F4F5E0D" w:rsidR="00BC551C" w:rsidRPr="00E40776" w:rsidRDefault="00BC551C" w:rsidP="00AF70B8">
      <w:pPr>
        <w:spacing w:after="120" w:line="276" w:lineRule="auto"/>
        <w:rPr>
          <w:rFonts w:cstheme="minorHAnsi"/>
          <w:sz w:val="24"/>
          <w:szCs w:val="24"/>
        </w:rPr>
      </w:pPr>
      <w:r w:rsidRPr="00E40776">
        <w:rPr>
          <w:rFonts w:cstheme="minorHAnsi"/>
          <w:sz w:val="24"/>
          <w:szCs w:val="24"/>
        </w:rPr>
        <w:t xml:space="preserve">W ramach kategorii </w:t>
      </w:r>
      <w:r w:rsidR="000B17FE" w:rsidRPr="00E40776">
        <w:rPr>
          <w:rFonts w:cstheme="minorHAnsi"/>
          <w:sz w:val="24"/>
          <w:szCs w:val="24"/>
        </w:rPr>
        <w:t xml:space="preserve">kwalifikowalne </w:t>
      </w:r>
      <w:r w:rsidRPr="00E40776">
        <w:rPr>
          <w:rFonts w:cstheme="minorHAnsi"/>
          <w:sz w:val="24"/>
          <w:szCs w:val="24"/>
        </w:rPr>
        <w:t xml:space="preserve">są koszty organizacji pokazów, prezentacji i degustacji produktów w zakresie promocji marki produktowej, w tym zakupu usług w tym zakresie: wynajmu niezbędnych pomieszczeń oraz sprzętu, zakupu usług tłumaczenia, zakupu usług </w:t>
      </w:r>
      <w:r w:rsidR="005F468E" w:rsidRPr="00E40776">
        <w:rPr>
          <w:rFonts w:cstheme="minorHAnsi"/>
          <w:sz w:val="24"/>
          <w:szCs w:val="24"/>
        </w:rPr>
        <w:t>c</w:t>
      </w:r>
      <w:r w:rsidRPr="00E40776">
        <w:rPr>
          <w:rFonts w:cstheme="minorHAnsi"/>
          <w:sz w:val="24"/>
          <w:szCs w:val="24"/>
        </w:rPr>
        <w:t xml:space="preserve">ateringowych. </w:t>
      </w:r>
    </w:p>
    <w:p w14:paraId="6A74F082" w14:textId="1A7EAF1B" w:rsidR="005F63DE" w:rsidRPr="00E40776" w:rsidRDefault="008A24B5" w:rsidP="00AF70B8">
      <w:pPr>
        <w:spacing w:after="120" w:line="276" w:lineRule="auto"/>
        <w:rPr>
          <w:rFonts w:cstheme="minorHAnsi"/>
          <w:b/>
          <w:bCs/>
          <w:sz w:val="24"/>
          <w:szCs w:val="24"/>
        </w:rPr>
      </w:pPr>
      <w:r w:rsidRPr="00E40776">
        <w:rPr>
          <w:rFonts w:cstheme="minorHAnsi"/>
          <w:b/>
          <w:sz w:val="24"/>
          <w:szCs w:val="24"/>
        </w:rPr>
        <w:t xml:space="preserve">Koszty te zarówno dla MŚP, jak i dużych przedsiębiorców, są objęte pomocą de </w:t>
      </w:r>
      <w:proofErr w:type="spellStart"/>
      <w:r w:rsidRPr="00E40776">
        <w:rPr>
          <w:rFonts w:cstheme="minorHAnsi"/>
          <w:b/>
          <w:sz w:val="24"/>
          <w:szCs w:val="24"/>
        </w:rPr>
        <w:t>minimis</w:t>
      </w:r>
      <w:proofErr w:type="spellEnd"/>
      <w:r w:rsidRPr="00E40776">
        <w:rPr>
          <w:rFonts w:cstheme="minorHAnsi"/>
          <w:b/>
          <w:bCs/>
          <w:sz w:val="24"/>
          <w:szCs w:val="24"/>
        </w:rPr>
        <w:t>.</w:t>
      </w:r>
    </w:p>
    <w:p w14:paraId="09104E04" w14:textId="77777777" w:rsidR="0019534B" w:rsidRPr="00E40776" w:rsidRDefault="0019534B" w:rsidP="00AF70B8">
      <w:pPr>
        <w:spacing w:after="120" w:line="276" w:lineRule="auto"/>
        <w:rPr>
          <w:rFonts w:eastAsiaTheme="majorEastAsia" w:cstheme="minorHAnsi"/>
          <w:color w:val="1F3763" w:themeColor="accent1" w:themeShade="7F"/>
          <w:sz w:val="24"/>
          <w:szCs w:val="24"/>
        </w:rPr>
      </w:pPr>
    </w:p>
    <w:p w14:paraId="7646793E" w14:textId="081ABDD1" w:rsidR="005F63DE" w:rsidRPr="00E40776" w:rsidRDefault="008C6224" w:rsidP="0019534B">
      <w:pPr>
        <w:pStyle w:val="Nagwek3"/>
        <w:rPr>
          <w:rFonts w:asciiTheme="minorHAnsi" w:hAnsiTheme="minorHAnsi" w:cstheme="minorHAnsi"/>
          <w:b/>
          <w:bCs/>
          <w:color w:val="2F5496" w:themeColor="accent1" w:themeShade="BF"/>
        </w:rPr>
      </w:pPr>
      <w:bookmarkStart w:id="215" w:name="_Toc126667599"/>
      <w:r w:rsidRPr="00E40776">
        <w:rPr>
          <w:rFonts w:asciiTheme="minorHAnsi" w:hAnsiTheme="minorHAnsi" w:cstheme="minorHAnsi"/>
          <w:b/>
          <w:bCs/>
          <w:color w:val="2F5496" w:themeColor="accent1" w:themeShade="BF"/>
        </w:rPr>
        <w:t xml:space="preserve">9.3.6 </w:t>
      </w:r>
      <w:r w:rsidR="00BC551C" w:rsidRPr="00E40776">
        <w:rPr>
          <w:rFonts w:asciiTheme="minorHAnsi" w:hAnsiTheme="minorHAnsi" w:cstheme="minorHAnsi"/>
          <w:b/>
          <w:bCs/>
          <w:color w:val="2F5496" w:themeColor="accent1" w:themeShade="BF"/>
        </w:rPr>
        <w:t>Usługi zewnętrzne (organizacja przyjazdowych misji gospodarczych o randze międzynarodowej)</w:t>
      </w:r>
      <w:bookmarkEnd w:id="215"/>
    </w:p>
    <w:p w14:paraId="04F0B6A6" w14:textId="77777777" w:rsidR="00300D63" w:rsidRPr="00E40776" w:rsidRDefault="00300D63" w:rsidP="00300D63">
      <w:pPr>
        <w:rPr>
          <w:rFonts w:cstheme="minorHAnsi"/>
          <w:sz w:val="24"/>
          <w:szCs w:val="24"/>
        </w:rPr>
      </w:pPr>
    </w:p>
    <w:p w14:paraId="587D419D" w14:textId="02D7F377" w:rsidR="00BC551C" w:rsidRPr="00E40776" w:rsidRDefault="00BC551C" w:rsidP="005F63DE">
      <w:pPr>
        <w:spacing w:after="120" w:line="276" w:lineRule="auto"/>
        <w:rPr>
          <w:rFonts w:cstheme="minorHAnsi"/>
          <w:sz w:val="24"/>
          <w:szCs w:val="24"/>
        </w:rPr>
      </w:pPr>
      <w:r w:rsidRPr="00E40776">
        <w:rPr>
          <w:rFonts w:cstheme="minorHAnsi"/>
          <w:sz w:val="24"/>
          <w:szCs w:val="24"/>
        </w:rPr>
        <w:t xml:space="preserve">W ramach kategorii </w:t>
      </w:r>
      <w:r w:rsidR="000B17FE" w:rsidRPr="00E40776">
        <w:rPr>
          <w:rFonts w:cstheme="minorHAnsi"/>
          <w:sz w:val="24"/>
          <w:szCs w:val="24"/>
        </w:rPr>
        <w:t xml:space="preserve">kwalifikowalne </w:t>
      </w:r>
      <w:r w:rsidRPr="00E40776">
        <w:rPr>
          <w:rFonts w:cstheme="minorHAnsi"/>
          <w:sz w:val="24"/>
          <w:szCs w:val="24"/>
        </w:rPr>
        <w:t xml:space="preserve">są koszty organizacji pokazów, prezentacji i degustacji produktów w zakresie promocji marki produktowej, w tym zakupu usług w tym zakresie: wynajmu niezbędnych pomieszczeń oraz sprzętu, zakupu usług tłumaczenia, zakupu usług </w:t>
      </w:r>
      <w:r w:rsidR="00A01856" w:rsidRPr="00E40776">
        <w:rPr>
          <w:rFonts w:cstheme="minorHAnsi"/>
          <w:sz w:val="24"/>
          <w:szCs w:val="24"/>
        </w:rPr>
        <w:t>c</w:t>
      </w:r>
      <w:r w:rsidRPr="00E40776">
        <w:rPr>
          <w:rFonts w:cstheme="minorHAnsi"/>
          <w:sz w:val="24"/>
          <w:szCs w:val="24"/>
        </w:rPr>
        <w:t xml:space="preserve">ateringowych, zakupu usług hotelowych i transportowych dla uczestników przyjazdowej misji gospodarczej. </w:t>
      </w:r>
    </w:p>
    <w:p w14:paraId="0EAEC185" w14:textId="3AA3FAF0" w:rsidR="00BC551C" w:rsidRPr="00E40776" w:rsidRDefault="008A24B5" w:rsidP="005B5A34">
      <w:pPr>
        <w:spacing w:after="120" w:line="276" w:lineRule="auto"/>
        <w:rPr>
          <w:rFonts w:cstheme="minorHAnsi"/>
          <w:b/>
          <w:bCs/>
          <w:sz w:val="24"/>
          <w:szCs w:val="24"/>
        </w:rPr>
      </w:pPr>
      <w:r w:rsidRPr="00E40776">
        <w:rPr>
          <w:rFonts w:cstheme="minorHAnsi"/>
          <w:b/>
          <w:sz w:val="24"/>
          <w:szCs w:val="24"/>
        </w:rPr>
        <w:t xml:space="preserve">Koszty te zarówno dla MŚP, jak i dużych przedsiębiorców, są objęte pomocą de </w:t>
      </w:r>
      <w:proofErr w:type="spellStart"/>
      <w:r w:rsidRPr="00E40776">
        <w:rPr>
          <w:rFonts w:cstheme="minorHAnsi"/>
          <w:b/>
          <w:sz w:val="24"/>
          <w:szCs w:val="24"/>
        </w:rPr>
        <w:t>minimis</w:t>
      </w:r>
      <w:proofErr w:type="spellEnd"/>
      <w:r w:rsidRPr="00E40776">
        <w:rPr>
          <w:rFonts w:cstheme="minorHAnsi"/>
          <w:b/>
          <w:bCs/>
          <w:sz w:val="24"/>
          <w:szCs w:val="24"/>
        </w:rPr>
        <w:t>.</w:t>
      </w:r>
    </w:p>
    <w:p w14:paraId="3FDE9A09" w14:textId="77777777" w:rsidR="00450858" w:rsidRPr="00E40776" w:rsidRDefault="00450858" w:rsidP="005B5A34">
      <w:pPr>
        <w:spacing w:after="120" w:line="276" w:lineRule="auto"/>
        <w:rPr>
          <w:rFonts w:cstheme="minorHAnsi"/>
          <w:b/>
          <w:bCs/>
          <w:color w:val="2F5496" w:themeColor="accent1" w:themeShade="BF"/>
          <w:sz w:val="24"/>
          <w:szCs w:val="24"/>
        </w:rPr>
      </w:pPr>
    </w:p>
    <w:p w14:paraId="1ED0A8A8" w14:textId="219BA8DE" w:rsidR="005F63DE" w:rsidRPr="00E40776" w:rsidRDefault="00AF70B8" w:rsidP="00E1317D">
      <w:pPr>
        <w:pStyle w:val="Nagwek3"/>
        <w:rPr>
          <w:rFonts w:asciiTheme="minorHAnsi" w:eastAsiaTheme="minorHAnsi" w:hAnsiTheme="minorHAnsi" w:cstheme="minorHAnsi"/>
          <w:b/>
          <w:bCs/>
          <w:color w:val="2F5496" w:themeColor="accent1" w:themeShade="BF"/>
        </w:rPr>
      </w:pPr>
      <w:bookmarkStart w:id="216" w:name="_Toc126667600"/>
      <w:r w:rsidRPr="00E40776">
        <w:rPr>
          <w:rFonts w:asciiTheme="minorHAnsi" w:eastAsiaTheme="minorHAnsi" w:hAnsiTheme="minorHAnsi" w:cstheme="minorHAnsi"/>
          <w:b/>
          <w:bCs/>
          <w:color w:val="2F5496" w:themeColor="accent1" w:themeShade="BF"/>
        </w:rPr>
        <w:t xml:space="preserve">9.3.7 </w:t>
      </w:r>
      <w:r w:rsidR="000125D8" w:rsidRPr="00E40776">
        <w:rPr>
          <w:rFonts w:asciiTheme="minorHAnsi" w:eastAsiaTheme="minorHAnsi" w:hAnsiTheme="minorHAnsi" w:cstheme="minorHAnsi"/>
          <w:b/>
          <w:bCs/>
          <w:color w:val="2F5496" w:themeColor="accent1" w:themeShade="BF"/>
        </w:rPr>
        <w:t>Usługi zewnętrzne (</w:t>
      </w:r>
      <w:r w:rsidR="00A23B26" w:rsidRPr="00E40776">
        <w:rPr>
          <w:rFonts w:asciiTheme="minorHAnsi" w:eastAsiaTheme="minorHAnsi" w:hAnsiTheme="minorHAnsi" w:cstheme="minorHAnsi"/>
          <w:b/>
          <w:bCs/>
          <w:color w:val="2F5496" w:themeColor="accent1" w:themeShade="BF"/>
        </w:rPr>
        <w:t>doradz</w:t>
      </w:r>
      <w:r w:rsidR="000125D8" w:rsidRPr="00E40776">
        <w:rPr>
          <w:rFonts w:asciiTheme="minorHAnsi" w:eastAsiaTheme="minorHAnsi" w:hAnsiTheme="minorHAnsi" w:cstheme="minorHAnsi"/>
          <w:b/>
          <w:bCs/>
          <w:color w:val="2F5496" w:themeColor="accent1" w:themeShade="BF"/>
        </w:rPr>
        <w:t>two)</w:t>
      </w:r>
      <w:bookmarkEnd w:id="216"/>
      <w:r w:rsidR="00A23B26" w:rsidRPr="00E40776">
        <w:rPr>
          <w:rFonts w:asciiTheme="minorHAnsi" w:eastAsiaTheme="minorHAnsi" w:hAnsiTheme="minorHAnsi" w:cstheme="minorHAnsi"/>
          <w:b/>
          <w:bCs/>
          <w:color w:val="2F5496" w:themeColor="accent1" w:themeShade="BF"/>
        </w:rPr>
        <w:t xml:space="preserve"> </w:t>
      </w:r>
    </w:p>
    <w:p w14:paraId="6BAA06B7" w14:textId="77777777" w:rsidR="00300D63" w:rsidRPr="00E40776" w:rsidRDefault="00300D63" w:rsidP="00300D63">
      <w:pPr>
        <w:rPr>
          <w:rFonts w:cstheme="minorHAnsi"/>
          <w:sz w:val="24"/>
          <w:szCs w:val="24"/>
        </w:rPr>
      </w:pPr>
    </w:p>
    <w:p w14:paraId="36E5E42D" w14:textId="6E36157D" w:rsidR="008A24B5" w:rsidRPr="00E40776" w:rsidRDefault="008A24B5" w:rsidP="005B5A34">
      <w:pPr>
        <w:spacing w:after="120" w:line="276" w:lineRule="auto"/>
        <w:rPr>
          <w:rFonts w:cstheme="minorHAnsi"/>
          <w:sz w:val="24"/>
          <w:szCs w:val="24"/>
        </w:rPr>
      </w:pPr>
      <w:r w:rsidRPr="00E40776">
        <w:rPr>
          <w:rFonts w:cstheme="minorHAnsi"/>
          <w:sz w:val="24"/>
          <w:szCs w:val="24"/>
        </w:rPr>
        <w:t xml:space="preserve">W ramach tej kategorii kwalifikowalne są </w:t>
      </w:r>
      <w:r w:rsidR="00A23B26" w:rsidRPr="00E40776">
        <w:rPr>
          <w:rFonts w:cstheme="minorHAnsi"/>
          <w:sz w:val="24"/>
          <w:szCs w:val="24"/>
        </w:rPr>
        <w:t>koszty usługi doradczej w zakresie internacjonalizacji produktu.</w:t>
      </w:r>
      <w:r w:rsidR="009841F3" w:rsidRPr="00E40776">
        <w:rPr>
          <w:rFonts w:cstheme="minorHAnsi"/>
          <w:sz w:val="24"/>
          <w:szCs w:val="24"/>
        </w:rPr>
        <w:t xml:space="preserve"> </w:t>
      </w:r>
      <w:r w:rsidR="00E205AB" w:rsidRPr="00E40776">
        <w:rPr>
          <w:rFonts w:cstheme="minorHAnsi"/>
          <w:sz w:val="24"/>
          <w:szCs w:val="24"/>
        </w:rPr>
        <w:t xml:space="preserve">Kwalifikowalne są koszty usług doradczych świadczonych przez doradców zewnętrznych. Usługi realizowane wewnętrznie u </w:t>
      </w:r>
      <w:r w:rsidR="00F755EC" w:rsidRPr="00E40776">
        <w:rPr>
          <w:rFonts w:cstheme="minorHAnsi"/>
          <w:sz w:val="24"/>
          <w:szCs w:val="24"/>
        </w:rPr>
        <w:t>Wnioskodawcy</w:t>
      </w:r>
      <w:r w:rsidR="00E205AB" w:rsidRPr="00E40776">
        <w:rPr>
          <w:rFonts w:cstheme="minorHAnsi"/>
          <w:sz w:val="24"/>
          <w:szCs w:val="24"/>
        </w:rPr>
        <w:t xml:space="preserve"> (przez pracowników </w:t>
      </w:r>
      <w:r w:rsidR="00F755EC" w:rsidRPr="00E40776">
        <w:rPr>
          <w:rFonts w:cstheme="minorHAnsi"/>
          <w:sz w:val="24"/>
          <w:szCs w:val="24"/>
        </w:rPr>
        <w:t>Wnioskodawcy</w:t>
      </w:r>
      <w:r w:rsidR="00E205AB" w:rsidRPr="00E40776">
        <w:rPr>
          <w:rFonts w:cstheme="minorHAnsi"/>
          <w:sz w:val="24"/>
          <w:szCs w:val="24"/>
        </w:rPr>
        <w:t xml:space="preserve">) </w:t>
      </w:r>
      <w:r w:rsidRPr="00E40776">
        <w:rPr>
          <w:rFonts w:cstheme="minorHAnsi"/>
          <w:sz w:val="24"/>
          <w:szCs w:val="24"/>
        </w:rPr>
        <w:t>oraz przez osoby i podmioty z nim powiązane</w:t>
      </w:r>
      <w:r w:rsidRPr="00E40776">
        <w:rPr>
          <w:rStyle w:val="Odwoanieprzypisudolnego"/>
          <w:rFonts w:cstheme="minorHAnsi"/>
          <w:sz w:val="24"/>
          <w:szCs w:val="24"/>
        </w:rPr>
        <w:footnoteReference w:id="12"/>
      </w:r>
      <w:r w:rsidRPr="00E40776">
        <w:rPr>
          <w:rFonts w:cstheme="minorHAnsi"/>
          <w:sz w:val="24"/>
          <w:szCs w:val="24"/>
        </w:rPr>
        <w:t xml:space="preserve">  </w:t>
      </w:r>
      <w:r w:rsidR="00E205AB" w:rsidRPr="00E40776">
        <w:rPr>
          <w:rFonts w:cstheme="minorHAnsi"/>
          <w:sz w:val="24"/>
          <w:szCs w:val="24"/>
        </w:rPr>
        <w:t xml:space="preserve">są niekwalifikowalne. Usługi doradcze nie mogą mieć charakteru ciągłego ani okresowego, nie mogą być też związane z bieżącą działalnością operacyjną MŚP, w szczególności w zakresie doradztwa podatkowego, księgowego, stałej obsługi prawnej lub reklamy. </w:t>
      </w:r>
    </w:p>
    <w:p w14:paraId="6B8619D9" w14:textId="02B3F41F" w:rsidR="00E205AB" w:rsidRPr="00E40776" w:rsidRDefault="00E205AB" w:rsidP="005B5A34">
      <w:pPr>
        <w:spacing w:after="120" w:line="276" w:lineRule="auto"/>
        <w:rPr>
          <w:rFonts w:cstheme="minorHAnsi"/>
          <w:b/>
          <w:bCs/>
          <w:sz w:val="24"/>
          <w:szCs w:val="24"/>
        </w:rPr>
      </w:pPr>
      <w:r w:rsidRPr="00E40776">
        <w:rPr>
          <w:rFonts w:cstheme="minorHAnsi"/>
          <w:b/>
          <w:bCs/>
          <w:sz w:val="24"/>
          <w:szCs w:val="24"/>
        </w:rPr>
        <w:t xml:space="preserve">Dla MŚP koszty te </w:t>
      </w:r>
      <w:r w:rsidR="007E5401" w:rsidRPr="00E40776">
        <w:rPr>
          <w:rFonts w:cstheme="minorHAnsi"/>
          <w:b/>
          <w:bCs/>
          <w:sz w:val="24"/>
          <w:szCs w:val="24"/>
        </w:rPr>
        <w:t xml:space="preserve">są objęte </w:t>
      </w:r>
      <w:r w:rsidRPr="00E40776">
        <w:rPr>
          <w:rFonts w:cstheme="minorHAnsi"/>
          <w:b/>
          <w:bCs/>
          <w:sz w:val="24"/>
          <w:szCs w:val="24"/>
        </w:rPr>
        <w:t>pomoc</w:t>
      </w:r>
      <w:r w:rsidR="007E5401" w:rsidRPr="00E40776">
        <w:rPr>
          <w:rFonts w:cstheme="minorHAnsi"/>
          <w:b/>
          <w:bCs/>
          <w:sz w:val="24"/>
          <w:szCs w:val="24"/>
        </w:rPr>
        <w:t>ą</w:t>
      </w:r>
      <w:r w:rsidRPr="00E40776">
        <w:rPr>
          <w:rFonts w:cstheme="minorHAnsi"/>
          <w:b/>
          <w:bCs/>
          <w:sz w:val="24"/>
          <w:szCs w:val="24"/>
        </w:rPr>
        <w:t xml:space="preserve"> z art. 18 </w:t>
      </w:r>
      <w:r w:rsidR="00F97153" w:rsidRPr="00E40776">
        <w:rPr>
          <w:rFonts w:cstheme="minorHAnsi"/>
          <w:b/>
          <w:bCs/>
          <w:sz w:val="24"/>
          <w:szCs w:val="24"/>
        </w:rPr>
        <w:t>r</w:t>
      </w:r>
      <w:r w:rsidR="000C178D" w:rsidRPr="00E40776">
        <w:rPr>
          <w:rFonts w:cstheme="minorHAnsi"/>
          <w:b/>
          <w:bCs/>
          <w:sz w:val="24"/>
          <w:szCs w:val="24"/>
        </w:rPr>
        <w:t xml:space="preserve">ozporządzenia </w:t>
      </w:r>
      <w:r w:rsidR="00F97153" w:rsidRPr="00E40776">
        <w:rPr>
          <w:rFonts w:cstheme="minorHAnsi"/>
          <w:b/>
          <w:bCs/>
          <w:sz w:val="24"/>
          <w:szCs w:val="24"/>
        </w:rPr>
        <w:t xml:space="preserve">Komisji (UE) nr </w:t>
      </w:r>
      <w:r w:rsidR="000C178D" w:rsidRPr="00E40776">
        <w:rPr>
          <w:rFonts w:cstheme="minorHAnsi"/>
          <w:b/>
          <w:bCs/>
          <w:sz w:val="24"/>
          <w:szCs w:val="24"/>
        </w:rPr>
        <w:t>651/2014</w:t>
      </w:r>
      <w:r w:rsidRPr="00E40776">
        <w:rPr>
          <w:rFonts w:cstheme="minorHAnsi"/>
          <w:b/>
          <w:bCs/>
          <w:sz w:val="24"/>
          <w:szCs w:val="24"/>
        </w:rPr>
        <w:t xml:space="preserve">, natomiast dla dużych przedsiębiorców </w:t>
      </w:r>
      <w:r w:rsidR="007E5401" w:rsidRPr="00E40776">
        <w:rPr>
          <w:rFonts w:cstheme="minorHAnsi"/>
          <w:b/>
          <w:bCs/>
          <w:sz w:val="24"/>
          <w:szCs w:val="24"/>
        </w:rPr>
        <w:t xml:space="preserve">- </w:t>
      </w:r>
      <w:r w:rsidRPr="00E40776">
        <w:rPr>
          <w:rFonts w:cstheme="minorHAnsi"/>
          <w:b/>
          <w:bCs/>
          <w:sz w:val="24"/>
          <w:szCs w:val="24"/>
        </w:rPr>
        <w:t>pomoc</w:t>
      </w:r>
      <w:r w:rsidR="007E5401" w:rsidRPr="00E40776">
        <w:rPr>
          <w:rFonts w:cstheme="minorHAnsi"/>
          <w:b/>
          <w:bCs/>
          <w:sz w:val="24"/>
          <w:szCs w:val="24"/>
        </w:rPr>
        <w:t>ą</w:t>
      </w:r>
      <w:r w:rsidRPr="00E40776">
        <w:rPr>
          <w:rFonts w:cstheme="minorHAnsi"/>
          <w:b/>
          <w:bCs/>
          <w:sz w:val="24"/>
          <w:szCs w:val="24"/>
        </w:rPr>
        <w:t xml:space="preserve"> de </w:t>
      </w:r>
      <w:proofErr w:type="spellStart"/>
      <w:r w:rsidRPr="00E40776">
        <w:rPr>
          <w:rFonts w:cstheme="minorHAnsi"/>
          <w:b/>
          <w:bCs/>
          <w:sz w:val="24"/>
          <w:szCs w:val="24"/>
        </w:rPr>
        <w:t>minimis</w:t>
      </w:r>
      <w:proofErr w:type="spellEnd"/>
      <w:r w:rsidRPr="00E40776">
        <w:rPr>
          <w:rFonts w:cstheme="minorHAnsi"/>
          <w:b/>
          <w:bCs/>
          <w:sz w:val="24"/>
          <w:szCs w:val="24"/>
        </w:rPr>
        <w:t>.</w:t>
      </w:r>
    </w:p>
    <w:p w14:paraId="77E26EA8" w14:textId="67966EC2" w:rsidR="005F63DE" w:rsidRDefault="005F63DE" w:rsidP="005B5A34">
      <w:pPr>
        <w:spacing w:after="120" w:line="276" w:lineRule="auto"/>
        <w:rPr>
          <w:rFonts w:cstheme="minorHAnsi"/>
          <w:b/>
          <w:bCs/>
          <w:sz w:val="24"/>
          <w:szCs w:val="24"/>
        </w:rPr>
      </w:pPr>
    </w:p>
    <w:p w14:paraId="1123E551" w14:textId="77777777" w:rsidR="00E40776" w:rsidRPr="00E40776" w:rsidRDefault="00E40776" w:rsidP="005B5A34">
      <w:pPr>
        <w:spacing w:after="120" w:line="276" w:lineRule="auto"/>
        <w:rPr>
          <w:rFonts w:cstheme="minorHAnsi"/>
          <w:b/>
          <w:bCs/>
          <w:sz w:val="24"/>
          <w:szCs w:val="24"/>
        </w:rPr>
      </w:pPr>
    </w:p>
    <w:p w14:paraId="7F9DD22E" w14:textId="7C93747B" w:rsidR="005F63DE" w:rsidRPr="00E40776" w:rsidRDefault="00D756BA" w:rsidP="0019534B">
      <w:pPr>
        <w:pStyle w:val="Nagwek3"/>
        <w:rPr>
          <w:rFonts w:asciiTheme="minorHAnsi" w:eastAsiaTheme="minorHAnsi" w:hAnsiTheme="minorHAnsi" w:cstheme="minorHAnsi"/>
          <w:b/>
          <w:bCs/>
          <w:color w:val="2F5496" w:themeColor="accent1" w:themeShade="BF"/>
        </w:rPr>
      </w:pPr>
      <w:bookmarkStart w:id="217" w:name="_Toc126667601"/>
      <w:r w:rsidRPr="00E40776">
        <w:rPr>
          <w:rFonts w:asciiTheme="minorHAnsi" w:eastAsiaTheme="minorHAnsi" w:hAnsiTheme="minorHAnsi" w:cstheme="minorHAnsi"/>
          <w:b/>
          <w:bCs/>
          <w:color w:val="2F5496" w:themeColor="accent1" w:themeShade="BF"/>
        </w:rPr>
        <w:lastRenderedPageBreak/>
        <w:t xml:space="preserve">9.3.8 </w:t>
      </w:r>
      <w:r w:rsidR="00372F4D" w:rsidRPr="00E40776">
        <w:rPr>
          <w:rFonts w:asciiTheme="minorHAnsi" w:eastAsiaTheme="minorHAnsi" w:hAnsiTheme="minorHAnsi" w:cstheme="minorHAnsi"/>
          <w:b/>
          <w:bCs/>
          <w:color w:val="2F5496" w:themeColor="accent1" w:themeShade="BF"/>
        </w:rPr>
        <w:t xml:space="preserve">Usługi zewnętrzne </w:t>
      </w:r>
      <w:r w:rsidR="004553F9" w:rsidRPr="00E40776">
        <w:rPr>
          <w:rFonts w:asciiTheme="minorHAnsi" w:eastAsiaTheme="minorHAnsi" w:hAnsiTheme="minorHAnsi" w:cstheme="minorHAnsi"/>
          <w:b/>
          <w:bCs/>
          <w:color w:val="2F5496" w:themeColor="accent1" w:themeShade="BF"/>
        </w:rPr>
        <w:t xml:space="preserve">rezerwacja targów </w:t>
      </w:r>
      <w:r w:rsidR="00372F4D" w:rsidRPr="00E40776">
        <w:rPr>
          <w:rFonts w:asciiTheme="minorHAnsi" w:eastAsiaTheme="minorHAnsi" w:hAnsiTheme="minorHAnsi" w:cstheme="minorHAnsi"/>
          <w:b/>
          <w:bCs/>
          <w:color w:val="2F5496" w:themeColor="accent1" w:themeShade="BF"/>
        </w:rPr>
        <w:t xml:space="preserve">(de </w:t>
      </w:r>
      <w:proofErr w:type="spellStart"/>
      <w:r w:rsidR="00372F4D" w:rsidRPr="00E40776">
        <w:rPr>
          <w:rFonts w:asciiTheme="minorHAnsi" w:eastAsiaTheme="minorHAnsi" w:hAnsiTheme="minorHAnsi" w:cstheme="minorHAnsi"/>
          <w:b/>
          <w:bCs/>
          <w:color w:val="2F5496" w:themeColor="accent1" w:themeShade="BF"/>
        </w:rPr>
        <w:t>minimis</w:t>
      </w:r>
      <w:proofErr w:type="spellEnd"/>
      <w:r w:rsidR="00372F4D" w:rsidRPr="00E40776">
        <w:rPr>
          <w:rFonts w:asciiTheme="minorHAnsi" w:eastAsiaTheme="minorHAnsi" w:hAnsiTheme="minorHAnsi" w:cstheme="minorHAnsi"/>
          <w:b/>
          <w:bCs/>
          <w:color w:val="2F5496" w:themeColor="accent1" w:themeShade="BF"/>
        </w:rPr>
        <w:t>)</w:t>
      </w:r>
      <w:bookmarkEnd w:id="217"/>
    </w:p>
    <w:p w14:paraId="007AAC88" w14:textId="77777777" w:rsidR="00300D63" w:rsidRPr="00E40776" w:rsidRDefault="00300D63" w:rsidP="00300D63">
      <w:pPr>
        <w:rPr>
          <w:rFonts w:cstheme="minorHAnsi"/>
          <w:sz w:val="24"/>
          <w:szCs w:val="24"/>
        </w:rPr>
      </w:pPr>
    </w:p>
    <w:p w14:paraId="2751E630" w14:textId="01CB0CC6" w:rsidR="00372F4D" w:rsidRPr="00E40776" w:rsidRDefault="000B17FE" w:rsidP="00372F4D">
      <w:pPr>
        <w:spacing w:after="120" w:line="276" w:lineRule="auto"/>
        <w:rPr>
          <w:rFonts w:cstheme="minorHAnsi"/>
          <w:sz w:val="24"/>
          <w:szCs w:val="24"/>
        </w:rPr>
      </w:pPr>
      <w:r w:rsidRPr="00E40776">
        <w:rPr>
          <w:rFonts w:cstheme="minorHAnsi"/>
          <w:sz w:val="24"/>
          <w:szCs w:val="24"/>
        </w:rPr>
        <w:t xml:space="preserve">W ramach kategorii </w:t>
      </w:r>
      <w:r w:rsidR="00372F4D" w:rsidRPr="00E40776">
        <w:rPr>
          <w:rFonts w:cstheme="minorHAnsi"/>
          <w:sz w:val="24"/>
          <w:szCs w:val="24"/>
        </w:rPr>
        <w:t>kwalifikowaln</w:t>
      </w:r>
      <w:r w:rsidRPr="00E40776">
        <w:rPr>
          <w:rFonts w:cstheme="minorHAnsi"/>
          <w:sz w:val="24"/>
          <w:szCs w:val="24"/>
        </w:rPr>
        <w:t xml:space="preserve">e są </w:t>
      </w:r>
      <w:r w:rsidR="00372F4D" w:rsidRPr="00E40776">
        <w:rPr>
          <w:rFonts w:cstheme="minorHAnsi"/>
          <w:sz w:val="24"/>
          <w:szCs w:val="24"/>
        </w:rPr>
        <w:t>koszty rezerwacji miejsca wystawowego na targach, imprezach targowo-konferencyjnych, opłaty rejestracyjnej za udział w targach oraz wpisu do katalogu targowego.</w:t>
      </w:r>
    </w:p>
    <w:p w14:paraId="6C262B6B" w14:textId="77777777" w:rsidR="00B051B3" w:rsidRPr="00E40776" w:rsidRDefault="00B051B3" w:rsidP="00B051B3">
      <w:pPr>
        <w:spacing w:after="120" w:line="276" w:lineRule="auto"/>
        <w:rPr>
          <w:rFonts w:cstheme="minorHAnsi"/>
          <w:b/>
          <w:bCs/>
          <w:sz w:val="24"/>
          <w:szCs w:val="24"/>
          <w:u w:val="single"/>
        </w:rPr>
      </w:pPr>
      <w:r w:rsidRPr="00E40776">
        <w:rPr>
          <w:rFonts w:cstheme="minorHAnsi"/>
          <w:b/>
          <w:sz w:val="24"/>
          <w:szCs w:val="24"/>
        </w:rPr>
        <w:t xml:space="preserve">Koszty te zarówno dla MŚP, jak i dużych przedsiębiorców, są objęte pomocą de </w:t>
      </w:r>
      <w:proofErr w:type="spellStart"/>
      <w:r w:rsidRPr="00E40776">
        <w:rPr>
          <w:rFonts w:cstheme="minorHAnsi"/>
          <w:b/>
          <w:sz w:val="24"/>
          <w:szCs w:val="24"/>
        </w:rPr>
        <w:t>minimis</w:t>
      </w:r>
      <w:proofErr w:type="spellEnd"/>
      <w:r w:rsidRPr="00E40776">
        <w:rPr>
          <w:rFonts w:cstheme="minorHAnsi"/>
          <w:b/>
          <w:bCs/>
          <w:sz w:val="24"/>
          <w:szCs w:val="24"/>
        </w:rPr>
        <w:t xml:space="preserve">. </w:t>
      </w:r>
      <w:r w:rsidRPr="00E40776">
        <w:rPr>
          <w:rFonts w:cstheme="minorHAnsi"/>
          <w:b/>
          <w:bCs/>
          <w:sz w:val="24"/>
          <w:szCs w:val="24"/>
          <w:u w:val="single"/>
        </w:rPr>
        <w:t>Koszty mogą zostać poniesione nie wcześniej niż 12 miesięcy przed dniem złożenia wniosku o dofinansowanie.</w:t>
      </w:r>
    </w:p>
    <w:p w14:paraId="0A91392E" w14:textId="77777777" w:rsidR="00B051B3" w:rsidRPr="00E40776" w:rsidRDefault="00B051B3" w:rsidP="005F63DE">
      <w:pPr>
        <w:pStyle w:val="Nagwek3"/>
        <w:rPr>
          <w:rFonts w:asciiTheme="minorHAnsi" w:eastAsiaTheme="minorHAnsi" w:hAnsiTheme="minorHAnsi" w:cstheme="minorHAnsi"/>
          <w:b/>
          <w:bCs/>
          <w:color w:val="2F5496" w:themeColor="accent1" w:themeShade="BF"/>
        </w:rPr>
      </w:pPr>
    </w:p>
    <w:p w14:paraId="229A1C8E" w14:textId="7D398DE2" w:rsidR="005F63DE" w:rsidRPr="00E40776" w:rsidRDefault="008A6E1E" w:rsidP="0019534B">
      <w:pPr>
        <w:pStyle w:val="Nagwek3"/>
        <w:rPr>
          <w:rFonts w:asciiTheme="minorHAnsi" w:eastAsiaTheme="minorHAnsi" w:hAnsiTheme="minorHAnsi" w:cstheme="minorHAnsi"/>
          <w:b/>
          <w:bCs/>
          <w:color w:val="2F5496" w:themeColor="accent1" w:themeShade="BF"/>
        </w:rPr>
      </w:pPr>
      <w:bookmarkStart w:id="218" w:name="_Toc126667602"/>
      <w:bookmarkStart w:id="219" w:name="_Hlk122553184"/>
      <w:r w:rsidRPr="00E40776">
        <w:rPr>
          <w:rFonts w:asciiTheme="minorHAnsi" w:eastAsiaTheme="minorHAnsi" w:hAnsiTheme="minorHAnsi" w:cstheme="minorHAnsi"/>
          <w:b/>
          <w:bCs/>
          <w:color w:val="2F5496" w:themeColor="accent1" w:themeShade="BF"/>
        </w:rPr>
        <w:t xml:space="preserve">9.3.9 </w:t>
      </w:r>
      <w:r w:rsidR="00835C3E" w:rsidRPr="00E40776">
        <w:rPr>
          <w:rFonts w:asciiTheme="minorHAnsi" w:eastAsiaTheme="minorHAnsi" w:hAnsiTheme="minorHAnsi" w:cstheme="minorHAnsi"/>
          <w:b/>
          <w:bCs/>
          <w:color w:val="2F5496" w:themeColor="accent1" w:themeShade="BF"/>
        </w:rPr>
        <w:t>Podatki i opłaty (prawa własności przemysłowej)</w:t>
      </w:r>
      <w:bookmarkEnd w:id="218"/>
    </w:p>
    <w:p w14:paraId="240504F3" w14:textId="77777777" w:rsidR="00300D63" w:rsidRPr="00E40776" w:rsidRDefault="00300D63" w:rsidP="00300D63">
      <w:pPr>
        <w:rPr>
          <w:rFonts w:cstheme="minorHAnsi"/>
          <w:sz w:val="24"/>
          <w:szCs w:val="24"/>
        </w:rPr>
      </w:pPr>
    </w:p>
    <w:p w14:paraId="334D7365" w14:textId="4FE6B423" w:rsidR="00835C3E" w:rsidRPr="00E40776" w:rsidRDefault="000B17FE" w:rsidP="00C364E1">
      <w:pPr>
        <w:spacing w:after="120" w:line="276" w:lineRule="auto"/>
        <w:rPr>
          <w:rFonts w:cstheme="minorHAnsi"/>
          <w:sz w:val="24"/>
          <w:szCs w:val="24"/>
        </w:rPr>
      </w:pPr>
      <w:r w:rsidRPr="00E40776">
        <w:rPr>
          <w:rFonts w:cstheme="minorHAnsi"/>
          <w:sz w:val="24"/>
          <w:szCs w:val="24"/>
        </w:rPr>
        <w:t xml:space="preserve">W ramach kategorii </w:t>
      </w:r>
      <w:r w:rsidR="00835C3E" w:rsidRPr="00E40776">
        <w:rPr>
          <w:rFonts w:cstheme="minorHAnsi"/>
          <w:sz w:val="24"/>
          <w:szCs w:val="24"/>
        </w:rPr>
        <w:t>kwalifikowaln</w:t>
      </w:r>
      <w:r w:rsidRPr="00E40776">
        <w:rPr>
          <w:rFonts w:cstheme="minorHAnsi"/>
          <w:sz w:val="24"/>
          <w:szCs w:val="24"/>
        </w:rPr>
        <w:t xml:space="preserve">e są </w:t>
      </w:r>
      <w:r w:rsidR="00835C3E" w:rsidRPr="00E40776">
        <w:rPr>
          <w:rFonts w:cstheme="minorHAnsi"/>
          <w:sz w:val="24"/>
          <w:szCs w:val="24"/>
        </w:rPr>
        <w:t>koszty opłat urzędowych związanych z uzyskaniem lub obroną patentu, prawa ochronnego na wzór użytkowy lub praw z rejestracji wzoru przemysłowego.</w:t>
      </w:r>
    </w:p>
    <w:p w14:paraId="1E9975A8" w14:textId="38CF7422" w:rsidR="00835C3E" w:rsidRPr="00E40776" w:rsidRDefault="00835C3E" w:rsidP="00835C3E">
      <w:pPr>
        <w:spacing w:after="120" w:line="276" w:lineRule="auto"/>
        <w:rPr>
          <w:rFonts w:cstheme="minorHAnsi"/>
          <w:b/>
          <w:bCs/>
          <w:sz w:val="24"/>
          <w:szCs w:val="24"/>
        </w:rPr>
      </w:pPr>
      <w:r w:rsidRPr="00E40776">
        <w:rPr>
          <w:rFonts w:cstheme="minorHAnsi"/>
          <w:b/>
          <w:bCs/>
          <w:sz w:val="24"/>
          <w:szCs w:val="24"/>
        </w:rPr>
        <w:t xml:space="preserve">Dla MŚP koszty te są objęte pomocą z art. 28, natomiast dla dużych przedsiębiorców - pomocą de </w:t>
      </w:r>
      <w:proofErr w:type="spellStart"/>
      <w:r w:rsidRPr="00E40776">
        <w:rPr>
          <w:rFonts w:cstheme="minorHAnsi"/>
          <w:b/>
          <w:bCs/>
          <w:sz w:val="24"/>
          <w:szCs w:val="24"/>
        </w:rPr>
        <w:t>minimis</w:t>
      </w:r>
      <w:proofErr w:type="spellEnd"/>
      <w:r w:rsidRPr="00E40776">
        <w:rPr>
          <w:rFonts w:cstheme="minorHAnsi"/>
          <w:b/>
          <w:bCs/>
          <w:sz w:val="24"/>
          <w:szCs w:val="24"/>
        </w:rPr>
        <w:t xml:space="preserve">. </w:t>
      </w:r>
    </w:p>
    <w:p w14:paraId="5738A3C7" w14:textId="101891C3" w:rsidR="005F63DE" w:rsidRPr="00E40776" w:rsidRDefault="005F63DE" w:rsidP="005F63DE">
      <w:pPr>
        <w:pStyle w:val="Nagwek3"/>
        <w:rPr>
          <w:rFonts w:asciiTheme="minorHAnsi" w:eastAsiaTheme="minorHAnsi" w:hAnsiTheme="minorHAnsi" w:cstheme="minorHAnsi"/>
          <w:b/>
          <w:bCs/>
          <w:color w:val="2F5496" w:themeColor="accent1" w:themeShade="BF"/>
        </w:rPr>
      </w:pPr>
    </w:p>
    <w:p w14:paraId="199C98F2" w14:textId="77777777" w:rsidR="00300D63" w:rsidRPr="00E40776" w:rsidRDefault="00300D63" w:rsidP="00300D63">
      <w:pPr>
        <w:rPr>
          <w:rFonts w:cstheme="minorHAnsi"/>
          <w:sz w:val="24"/>
          <w:szCs w:val="24"/>
        </w:rPr>
      </w:pPr>
    </w:p>
    <w:p w14:paraId="116EDFA1" w14:textId="6F9BA83B" w:rsidR="005F63DE" w:rsidRPr="00E40776" w:rsidRDefault="003C1A82" w:rsidP="0019534B">
      <w:pPr>
        <w:pStyle w:val="Nagwek3"/>
        <w:rPr>
          <w:rFonts w:asciiTheme="minorHAnsi" w:eastAsiaTheme="minorHAnsi" w:hAnsiTheme="minorHAnsi" w:cstheme="minorHAnsi"/>
          <w:b/>
          <w:bCs/>
          <w:color w:val="2F5496" w:themeColor="accent1" w:themeShade="BF"/>
        </w:rPr>
      </w:pPr>
      <w:bookmarkStart w:id="220" w:name="_Toc126667603"/>
      <w:r w:rsidRPr="00E40776">
        <w:rPr>
          <w:rFonts w:asciiTheme="minorHAnsi" w:eastAsiaTheme="minorHAnsi" w:hAnsiTheme="minorHAnsi" w:cstheme="minorHAnsi"/>
          <w:b/>
          <w:bCs/>
          <w:color w:val="2F5496" w:themeColor="accent1" w:themeShade="BF"/>
        </w:rPr>
        <w:t xml:space="preserve">9.3.10 </w:t>
      </w:r>
      <w:r w:rsidR="00835C3E" w:rsidRPr="00E40776">
        <w:rPr>
          <w:rFonts w:asciiTheme="minorHAnsi" w:eastAsiaTheme="minorHAnsi" w:hAnsiTheme="minorHAnsi" w:cstheme="minorHAnsi"/>
          <w:b/>
          <w:bCs/>
          <w:color w:val="2F5496" w:themeColor="accent1" w:themeShade="BF"/>
        </w:rPr>
        <w:t>Usługi zewnętrzne (prawa własności przemysłowej)</w:t>
      </w:r>
      <w:bookmarkEnd w:id="220"/>
    </w:p>
    <w:p w14:paraId="4191C3FD" w14:textId="77777777" w:rsidR="00300D63" w:rsidRPr="00E40776" w:rsidRDefault="00300D63" w:rsidP="00300D63">
      <w:pPr>
        <w:rPr>
          <w:rFonts w:cstheme="minorHAnsi"/>
          <w:sz w:val="24"/>
          <w:szCs w:val="24"/>
        </w:rPr>
      </w:pPr>
    </w:p>
    <w:bookmarkEnd w:id="219"/>
    <w:p w14:paraId="012E99D0" w14:textId="314A71AE" w:rsidR="00A23B26" w:rsidRPr="00E40776" w:rsidRDefault="000B17FE" w:rsidP="005B5A34">
      <w:pPr>
        <w:spacing w:after="120" w:line="276" w:lineRule="auto"/>
        <w:rPr>
          <w:rFonts w:cstheme="minorHAnsi"/>
          <w:sz w:val="24"/>
          <w:szCs w:val="24"/>
        </w:rPr>
      </w:pPr>
      <w:r w:rsidRPr="00E40776">
        <w:rPr>
          <w:rFonts w:cstheme="minorHAnsi"/>
          <w:sz w:val="24"/>
          <w:szCs w:val="24"/>
        </w:rPr>
        <w:t xml:space="preserve">W ramach kategorii </w:t>
      </w:r>
      <w:r w:rsidR="00A23B26" w:rsidRPr="00E40776">
        <w:rPr>
          <w:rFonts w:cstheme="minorHAnsi"/>
          <w:sz w:val="24"/>
          <w:szCs w:val="24"/>
        </w:rPr>
        <w:t>kwalifikowaln</w:t>
      </w:r>
      <w:r w:rsidRPr="00E40776">
        <w:rPr>
          <w:rFonts w:cstheme="minorHAnsi"/>
          <w:sz w:val="24"/>
          <w:szCs w:val="24"/>
        </w:rPr>
        <w:t>e</w:t>
      </w:r>
      <w:r w:rsidR="00A23B26" w:rsidRPr="00E40776">
        <w:rPr>
          <w:rFonts w:cstheme="minorHAnsi"/>
          <w:sz w:val="24"/>
          <w:szCs w:val="24"/>
        </w:rPr>
        <w:t xml:space="preserve"> </w:t>
      </w:r>
      <w:r w:rsidR="00EC41BD" w:rsidRPr="00E40776">
        <w:rPr>
          <w:rFonts w:cstheme="minorHAnsi"/>
          <w:sz w:val="24"/>
          <w:szCs w:val="24"/>
        </w:rPr>
        <w:t>jest</w:t>
      </w:r>
      <w:r w:rsidR="00A23B26" w:rsidRPr="00E40776">
        <w:rPr>
          <w:rFonts w:cstheme="minorHAnsi"/>
          <w:sz w:val="24"/>
          <w:szCs w:val="24"/>
        </w:rPr>
        <w:t>:</w:t>
      </w:r>
    </w:p>
    <w:p w14:paraId="777B62A0" w14:textId="194EF7EE" w:rsidR="00A23B26" w:rsidRPr="00E40776" w:rsidRDefault="00A23B26" w:rsidP="003C3453">
      <w:pPr>
        <w:pStyle w:val="Akapitzlist"/>
        <w:numPr>
          <w:ilvl w:val="0"/>
          <w:numId w:val="42"/>
        </w:numPr>
        <w:ind w:left="426" w:hanging="426"/>
        <w:rPr>
          <w:rFonts w:cstheme="minorHAnsi"/>
          <w:sz w:val="24"/>
          <w:szCs w:val="24"/>
        </w:rPr>
      </w:pPr>
      <w:r w:rsidRPr="00E40776">
        <w:rPr>
          <w:rFonts w:cstheme="minorHAnsi"/>
          <w:sz w:val="24"/>
          <w:szCs w:val="24"/>
        </w:rPr>
        <w:t xml:space="preserve">pokrycie kosztów usług zawodowego pełnomocnika </w:t>
      </w:r>
      <w:r w:rsidR="001102BB" w:rsidRPr="00E40776">
        <w:rPr>
          <w:rFonts w:cstheme="minorHAnsi"/>
          <w:sz w:val="24"/>
          <w:szCs w:val="24"/>
        </w:rPr>
        <w:t xml:space="preserve">obejmujących </w:t>
      </w:r>
      <w:r w:rsidRPr="00E40776">
        <w:rPr>
          <w:rFonts w:cstheme="minorHAnsi"/>
          <w:sz w:val="24"/>
          <w:szCs w:val="24"/>
        </w:rPr>
        <w:t>przygotowanie dokumentacji zgłoszeniowej wynalazku, wzoru użytkowego lub wzoru przemysłowego oraz reprezentację przed organem ochrony własności przemysłowej;</w:t>
      </w:r>
    </w:p>
    <w:p w14:paraId="762996F0" w14:textId="73BFB0A7" w:rsidR="00A23B26" w:rsidRPr="00E40776" w:rsidRDefault="00A23B26" w:rsidP="003C3453">
      <w:pPr>
        <w:pStyle w:val="Akapitzlist"/>
        <w:numPr>
          <w:ilvl w:val="0"/>
          <w:numId w:val="42"/>
        </w:numPr>
        <w:ind w:left="426" w:hanging="426"/>
        <w:rPr>
          <w:rFonts w:cstheme="minorHAnsi"/>
          <w:sz w:val="24"/>
          <w:szCs w:val="24"/>
        </w:rPr>
      </w:pPr>
      <w:r w:rsidRPr="00E40776">
        <w:rPr>
          <w:rFonts w:cstheme="minorHAnsi"/>
          <w:sz w:val="24"/>
          <w:szCs w:val="24"/>
        </w:rPr>
        <w:t>pokrycie kosztów tłumaczenia, w tym tłumaczenia przysięgłego</w:t>
      </w:r>
      <w:r w:rsidR="001102BB" w:rsidRPr="00E40776">
        <w:rPr>
          <w:rFonts w:cstheme="minorHAnsi"/>
          <w:sz w:val="24"/>
          <w:szCs w:val="24"/>
        </w:rPr>
        <w:t xml:space="preserve">, </w:t>
      </w:r>
      <w:bookmarkStart w:id="221" w:name="_Hlk122553273"/>
      <w:r w:rsidRPr="00E40776">
        <w:rPr>
          <w:rFonts w:cstheme="minorHAnsi"/>
          <w:sz w:val="24"/>
          <w:szCs w:val="24"/>
        </w:rPr>
        <w:t>dokumentacji niezbędnej do zgłoszenia wynalazku, wzoru użytkowego lub wzoru przemysłowego oraz prowadzenia postępowania przed właściwym krajowym, regionalnym, unijnym lub międzynarodowym organem ochrony własności przemysłowej.</w:t>
      </w:r>
    </w:p>
    <w:p w14:paraId="10889746" w14:textId="32E95D10" w:rsidR="009841F3" w:rsidRPr="00E40776" w:rsidRDefault="00EE1575" w:rsidP="005B5A34">
      <w:pPr>
        <w:spacing w:after="120" w:line="276" w:lineRule="auto"/>
        <w:rPr>
          <w:rFonts w:cstheme="minorHAnsi"/>
          <w:b/>
          <w:bCs/>
          <w:sz w:val="24"/>
          <w:szCs w:val="24"/>
        </w:rPr>
      </w:pPr>
      <w:bookmarkStart w:id="222" w:name="_Hlk117604505"/>
      <w:bookmarkEnd w:id="221"/>
      <w:r w:rsidRPr="00E40776">
        <w:rPr>
          <w:rFonts w:cstheme="minorHAnsi"/>
          <w:b/>
          <w:bCs/>
          <w:sz w:val="24"/>
          <w:szCs w:val="24"/>
        </w:rPr>
        <w:t xml:space="preserve">Dla MŚP koszty te są objęte </w:t>
      </w:r>
      <w:r w:rsidR="009841F3" w:rsidRPr="00E40776">
        <w:rPr>
          <w:rFonts w:cstheme="minorHAnsi"/>
          <w:b/>
          <w:bCs/>
          <w:sz w:val="24"/>
          <w:szCs w:val="24"/>
        </w:rPr>
        <w:t>pomoc</w:t>
      </w:r>
      <w:r w:rsidRPr="00E40776">
        <w:rPr>
          <w:rFonts w:cstheme="minorHAnsi"/>
          <w:b/>
          <w:bCs/>
          <w:sz w:val="24"/>
          <w:szCs w:val="24"/>
        </w:rPr>
        <w:t>ą</w:t>
      </w:r>
      <w:r w:rsidR="009841F3" w:rsidRPr="00E40776">
        <w:rPr>
          <w:rFonts w:cstheme="minorHAnsi"/>
          <w:b/>
          <w:bCs/>
          <w:sz w:val="24"/>
          <w:szCs w:val="24"/>
        </w:rPr>
        <w:t xml:space="preserve"> z art. 28</w:t>
      </w:r>
      <w:r w:rsidR="00E205AB" w:rsidRPr="00E40776">
        <w:rPr>
          <w:rFonts w:cstheme="minorHAnsi"/>
          <w:b/>
          <w:bCs/>
          <w:sz w:val="24"/>
          <w:szCs w:val="24"/>
        </w:rPr>
        <w:t>,</w:t>
      </w:r>
      <w:r w:rsidR="009841F3" w:rsidRPr="00E40776">
        <w:rPr>
          <w:rFonts w:cstheme="minorHAnsi"/>
          <w:b/>
          <w:bCs/>
          <w:sz w:val="24"/>
          <w:szCs w:val="24"/>
        </w:rPr>
        <w:t xml:space="preserve"> natomiast dla dużych przedsiębiorców </w:t>
      </w:r>
      <w:r w:rsidRPr="00E40776">
        <w:rPr>
          <w:rFonts w:cstheme="minorHAnsi"/>
          <w:b/>
          <w:bCs/>
          <w:sz w:val="24"/>
          <w:szCs w:val="24"/>
        </w:rPr>
        <w:t xml:space="preserve">- </w:t>
      </w:r>
      <w:r w:rsidR="009841F3" w:rsidRPr="00E40776">
        <w:rPr>
          <w:rFonts w:cstheme="minorHAnsi"/>
          <w:b/>
          <w:bCs/>
          <w:sz w:val="24"/>
          <w:szCs w:val="24"/>
        </w:rPr>
        <w:t>pomoc</w:t>
      </w:r>
      <w:r w:rsidRPr="00E40776">
        <w:rPr>
          <w:rFonts w:cstheme="minorHAnsi"/>
          <w:b/>
          <w:bCs/>
          <w:sz w:val="24"/>
          <w:szCs w:val="24"/>
        </w:rPr>
        <w:t>ą</w:t>
      </w:r>
      <w:r w:rsidR="009841F3" w:rsidRPr="00E40776">
        <w:rPr>
          <w:rFonts w:cstheme="minorHAnsi"/>
          <w:b/>
          <w:bCs/>
          <w:sz w:val="24"/>
          <w:szCs w:val="24"/>
        </w:rPr>
        <w:t xml:space="preserve"> de </w:t>
      </w:r>
      <w:proofErr w:type="spellStart"/>
      <w:r w:rsidR="009841F3" w:rsidRPr="00E40776">
        <w:rPr>
          <w:rFonts w:cstheme="minorHAnsi"/>
          <w:b/>
          <w:bCs/>
          <w:sz w:val="24"/>
          <w:szCs w:val="24"/>
        </w:rPr>
        <w:t>minimis</w:t>
      </w:r>
      <w:proofErr w:type="spellEnd"/>
      <w:r w:rsidR="00F222BB" w:rsidRPr="00E40776">
        <w:rPr>
          <w:rFonts w:cstheme="minorHAnsi"/>
          <w:b/>
          <w:bCs/>
          <w:sz w:val="24"/>
          <w:szCs w:val="24"/>
        </w:rPr>
        <w:t xml:space="preserve">. </w:t>
      </w:r>
    </w:p>
    <w:bookmarkEnd w:id="222"/>
    <w:p w14:paraId="46481951" w14:textId="77777777" w:rsidR="009841F3" w:rsidRPr="00E40776" w:rsidRDefault="009841F3" w:rsidP="005B5A34">
      <w:pPr>
        <w:spacing w:after="120" w:line="276" w:lineRule="auto"/>
        <w:rPr>
          <w:rFonts w:cstheme="minorHAnsi"/>
          <w:color w:val="2F5496" w:themeColor="accent1" w:themeShade="BF"/>
          <w:sz w:val="24"/>
          <w:szCs w:val="24"/>
        </w:rPr>
      </w:pPr>
    </w:p>
    <w:p w14:paraId="6008A904" w14:textId="77777777" w:rsidR="00300D63" w:rsidRPr="00E40776" w:rsidRDefault="00313118" w:rsidP="003C3453">
      <w:pPr>
        <w:pStyle w:val="Nagwek3"/>
        <w:numPr>
          <w:ilvl w:val="2"/>
          <w:numId w:val="46"/>
        </w:numPr>
        <w:spacing w:before="0" w:after="120" w:line="276" w:lineRule="auto"/>
        <w:ind w:left="0" w:firstLine="0"/>
        <w:rPr>
          <w:rFonts w:asciiTheme="minorHAnsi" w:hAnsiTheme="minorHAnsi" w:cstheme="minorHAnsi"/>
          <w:b/>
          <w:bCs/>
          <w:color w:val="2F5496" w:themeColor="accent1" w:themeShade="BF"/>
        </w:rPr>
      </w:pPr>
      <w:bookmarkStart w:id="223" w:name="_Toc126667604"/>
      <w:bookmarkStart w:id="224" w:name="_Hlk125319279"/>
      <w:r w:rsidRPr="00E40776">
        <w:rPr>
          <w:rFonts w:asciiTheme="minorHAnsi" w:hAnsiTheme="minorHAnsi" w:cstheme="minorHAnsi"/>
          <w:b/>
          <w:bCs/>
          <w:color w:val="2F5496" w:themeColor="accent1" w:themeShade="BF"/>
        </w:rPr>
        <w:t xml:space="preserve">Usługi zewnętrzne </w:t>
      </w:r>
      <w:r w:rsidR="004553F9" w:rsidRPr="00E40776">
        <w:rPr>
          <w:rFonts w:asciiTheme="minorHAnsi" w:hAnsiTheme="minorHAnsi" w:cstheme="minorHAnsi"/>
          <w:b/>
          <w:bCs/>
          <w:color w:val="2F5496" w:themeColor="accent1" w:themeShade="BF"/>
        </w:rPr>
        <w:t xml:space="preserve">– wstępne orzeczenie </w:t>
      </w:r>
      <w:r w:rsidRPr="00E40776">
        <w:rPr>
          <w:rFonts w:asciiTheme="minorHAnsi" w:hAnsiTheme="minorHAnsi" w:cstheme="minorHAnsi"/>
          <w:b/>
          <w:bCs/>
          <w:color w:val="2F5496" w:themeColor="accent1" w:themeShade="BF"/>
        </w:rPr>
        <w:t xml:space="preserve">(de </w:t>
      </w:r>
      <w:proofErr w:type="spellStart"/>
      <w:r w:rsidRPr="00E40776">
        <w:rPr>
          <w:rFonts w:asciiTheme="minorHAnsi" w:hAnsiTheme="minorHAnsi" w:cstheme="minorHAnsi"/>
          <w:b/>
          <w:bCs/>
          <w:color w:val="2F5496" w:themeColor="accent1" w:themeShade="BF"/>
        </w:rPr>
        <w:t>minimis</w:t>
      </w:r>
      <w:proofErr w:type="spellEnd"/>
      <w:r w:rsidRPr="00E40776">
        <w:rPr>
          <w:rFonts w:asciiTheme="minorHAnsi" w:hAnsiTheme="minorHAnsi" w:cstheme="minorHAnsi"/>
          <w:b/>
          <w:bCs/>
          <w:color w:val="2F5496" w:themeColor="accent1" w:themeShade="BF"/>
        </w:rPr>
        <w:t>)</w:t>
      </w:r>
      <w:bookmarkEnd w:id="223"/>
    </w:p>
    <w:p w14:paraId="298C19CF" w14:textId="27A42ABF" w:rsidR="00313118" w:rsidRPr="00E40776" w:rsidRDefault="00313118" w:rsidP="00300D63">
      <w:pPr>
        <w:pStyle w:val="Nagwek3"/>
        <w:spacing w:before="0" w:after="120" w:line="276" w:lineRule="auto"/>
        <w:rPr>
          <w:rFonts w:asciiTheme="minorHAnsi" w:hAnsiTheme="minorHAnsi" w:cstheme="minorHAnsi"/>
          <w:b/>
          <w:bCs/>
          <w:color w:val="2F5496" w:themeColor="accent1" w:themeShade="BF"/>
        </w:rPr>
      </w:pPr>
      <w:r w:rsidRPr="00E40776">
        <w:rPr>
          <w:rFonts w:asciiTheme="minorHAnsi" w:hAnsiTheme="minorHAnsi" w:cstheme="minorHAnsi"/>
          <w:b/>
          <w:bCs/>
          <w:color w:val="2F5496" w:themeColor="accent1" w:themeShade="BF"/>
        </w:rPr>
        <w:t xml:space="preserve"> </w:t>
      </w:r>
    </w:p>
    <w:bookmarkEnd w:id="224"/>
    <w:p w14:paraId="2C51850E" w14:textId="76E193FF" w:rsidR="00372F4D" w:rsidRPr="00E40776" w:rsidRDefault="000B17FE" w:rsidP="00D6651C">
      <w:pPr>
        <w:spacing w:after="120" w:line="276" w:lineRule="auto"/>
        <w:rPr>
          <w:rFonts w:cstheme="minorHAnsi"/>
          <w:sz w:val="24"/>
          <w:szCs w:val="24"/>
        </w:rPr>
      </w:pPr>
      <w:r w:rsidRPr="00E40776">
        <w:rPr>
          <w:rFonts w:cstheme="minorHAnsi"/>
          <w:sz w:val="24"/>
          <w:szCs w:val="24"/>
        </w:rPr>
        <w:t>W ramach kategorii</w:t>
      </w:r>
      <w:r w:rsidR="00313118" w:rsidRPr="00E40776">
        <w:rPr>
          <w:rFonts w:cstheme="minorHAnsi"/>
          <w:sz w:val="24"/>
          <w:szCs w:val="24"/>
        </w:rPr>
        <w:t xml:space="preserve"> kwalifikowaln</w:t>
      </w:r>
      <w:r w:rsidRPr="00E40776">
        <w:rPr>
          <w:rFonts w:cstheme="minorHAnsi"/>
          <w:sz w:val="24"/>
          <w:szCs w:val="24"/>
        </w:rPr>
        <w:t xml:space="preserve">e są </w:t>
      </w:r>
      <w:r w:rsidR="00372F4D" w:rsidRPr="00E40776">
        <w:rPr>
          <w:rFonts w:cstheme="minorHAnsi"/>
          <w:sz w:val="24"/>
          <w:szCs w:val="24"/>
        </w:rPr>
        <w:t xml:space="preserve">koszty wstępnego orzeczenia rzecznika patentowego o zdolności patentowej wynalazku lub zdolności ochronnej wzoru użytkowego. O tym, czy </w:t>
      </w:r>
      <w:r w:rsidR="00372F4D" w:rsidRPr="00E40776">
        <w:rPr>
          <w:rFonts w:cstheme="minorHAnsi"/>
          <w:sz w:val="24"/>
          <w:szCs w:val="24"/>
        </w:rPr>
        <w:lastRenderedPageBreak/>
        <w:t>wydatek ten będzie uznany za kwalifikowalny decyduje pozytywny wynik orzeczenia potwierdzający zdolność patentową wynalazku lub zdolność ochronną wzoru użytkowego.</w:t>
      </w:r>
    </w:p>
    <w:p w14:paraId="575CF484" w14:textId="0B726984" w:rsidR="006309AD" w:rsidRPr="00E40776" w:rsidRDefault="00B77425" w:rsidP="005B5A34">
      <w:pPr>
        <w:spacing w:after="120" w:line="276" w:lineRule="auto"/>
        <w:rPr>
          <w:rFonts w:cstheme="minorHAnsi"/>
          <w:b/>
          <w:bCs/>
          <w:sz w:val="24"/>
          <w:szCs w:val="24"/>
          <w:u w:val="single"/>
        </w:rPr>
      </w:pPr>
      <w:bookmarkStart w:id="225" w:name="_Hlk124868058"/>
      <w:bookmarkStart w:id="226" w:name="_Hlk118378788"/>
      <w:r w:rsidRPr="00E40776">
        <w:rPr>
          <w:rFonts w:cstheme="minorHAnsi"/>
          <w:b/>
          <w:sz w:val="24"/>
          <w:szCs w:val="24"/>
        </w:rPr>
        <w:t>Koszty te zarówno dla MŚP, jak i dużych przedsiębiorców</w:t>
      </w:r>
      <w:r w:rsidR="00B051B3" w:rsidRPr="00E40776">
        <w:rPr>
          <w:rFonts w:cstheme="minorHAnsi"/>
          <w:b/>
          <w:sz w:val="24"/>
          <w:szCs w:val="24"/>
        </w:rPr>
        <w:t>,</w:t>
      </w:r>
      <w:r w:rsidRPr="00E40776">
        <w:rPr>
          <w:rFonts w:cstheme="minorHAnsi"/>
          <w:b/>
          <w:sz w:val="24"/>
          <w:szCs w:val="24"/>
        </w:rPr>
        <w:t xml:space="preserve"> są objęte pomocą de </w:t>
      </w:r>
      <w:proofErr w:type="spellStart"/>
      <w:r w:rsidRPr="00E40776">
        <w:rPr>
          <w:rFonts w:cstheme="minorHAnsi"/>
          <w:b/>
          <w:sz w:val="24"/>
          <w:szCs w:val="24"/>
        </w:rPr>
        <w:t>minimis</w:t>
      </w:r>
      <w:proofErr w:type="spellEnd"/>
      <w:r w:rsidR="006309AD" w:rsidRPr="00E40776">
        <w:rPr>
          <w:rFonts w:cstheme="minorHAnsi"/>
          <w:b/>
          <w:bCs/>
          <w:sz w:val="24"/>
          <w:szCs w:val="24"/>
        </w:rPr>
        <w:t>.</w:t>
      </w:r>
      <w:r w:rsidR="004A1DAD" w:rsidRPr="00E40776">
        <w:rPr>
          <w:rFonts w:cstheme="minorHAnsi"/>
          <w:b/>
          <w:bCs/>
          <w:sz w:val="24"/>
          <w:szCs w:val="24"/>
        </w:rPr>
        <w:t xml:space="preserve"> </w:t>
      </w:r>
      <w:r w:rsidR="004A1DAD" w:rsidRPr="00E40776">
        <w:rPr>
          <w:rFonts w:cstheme="minorHAnsi"/>
          <w:b/>
          <w:bCs/>
          <w:sz w:val="24"/>
          <w:szCs w:val="24"/>
          <w:u w:val="single"/>
        </w:rPr>
        <w:t xml:space="preserve">Koszty mogą zostać poniesione nie wcześniej niż 12 miesięcy przed dniem złożenia wniosku o </w:t>
      </w:r>
      <w:r w:rsidRPr="00E40776">
        <w:rPr>
          <w:rFonts w:cstheme="minorHAnsi"/>
          <w:b/>
          <w:bCs/>
          <w:sz w:val="24"/>
          <w:szCs w:val="24"/>
          <w:u w:val="single"/>
        </w:rPr>
        <w:t>dofinansowanie</w:t>
      </w:r>
      <w:r w:rsidR="00E205AB" w:rsidRPr="00E40776">
        <w:rPr>
          <w:rFonts w:cstheme="minorHAnsi"/>
          <w:b/>
          <w:bCs/>
          <w:sz w:val="24"/>
          <w:szCs w:val="24"/>
          <w:u w:val="single"/>
        </w:rPr>
        <w:t>.</w:t>
      </w:r>
    </w:p>
    <w:bookmarkEnd w:id="225"/>
    <w:p w14:paraId="5BD2CA8A" w14:textId="3E911D81" w:rsidR="00BC37B4" w:rsidRPr="00E40776" w:rsidRDefault="00BC37B4" w:rsidP="005B5A34">
      <w:pPr>
        <w:spacing w:after="120" w:line="276" w:lineRule="auto"/>
        <w:rPr>
          <w:rFonts w:cstheme="minorHAnsi"/>
          <w:sz w:val="24"/>
          <w:szCs w:val="24"/>
        </w:rPr>
      </w:pPr>
    </w:p>
    <w:bookmarkEnd w:id="226"/>
    <w:p w14:paraId="7D1355C9" w14:textId="533C6619" w:rsidR="00E1317D" w:rsidRPr="00E40776" w:rsidRDefault="00E1317D">
      <w:pPr>
        <w:rPr>
          <w:rFonts w:cstheme="minorHAnsi"/>
          <w:b/>
          <w:bCs/>
          <w:sz w:val="24"/>
          <w:szCs w:val="24"/>
        </w:rPr>
      </w:pPr>
      <w:r w:rsidRPr="00E40776">
        <w:rPr>
          <w:rFonts w:cstheme="minorHAnsi"/>
          <w:b/>
          <w:bCs/>
          <w:sz w:val="24"/>
          <w:szCs w:val="24"/>
        </w:rPr>
        <w:br w:type="page"/>
      </w:r>
    </w:p>
    <w:p w14:paraId="3D9A4643" w14:textId="57AB7885" w:rsidR="0032407F" w:rsidRPr="00E40776" w:rsidRDefault="0012780A" w:rsidP="00543F8D">
      <w:pPr>
        <w:pStyle w:val="Nagwek1"/>
        <w:rPr>
          <w:rFonts w:asciiTheme="minorHAnsi" w:hAnsiTheme="minorHAnsi" w:cstheme="minorHAnsi"/>
          <w:b/>
          <w:bCs/>
          <w:sz w:val="24"/>
          <w:szCs w:val="24"/>
        </w:rPr>
      </w:pPr>
      <w:bookmarkStart w:id="227" w:name="_Toc126667605"/>
      <w:r w:rsidRPr="00E40776">
        <w:rPr>
          <w:rFonts w:asciiTheme="minorHAnsi" w:hAnsiTheme="minorHAnsi" w:cstheme="minorHAnsi"/>
          <w:b/>
          <w:bCs/>
          <w:sz w:val="24"/>
          <w:szCs w:val="24"/>
        </w:rPr>
        <w:lastRenderedPageBreak/>
        <w:t>TABELE INTENSYWNOŚCI WSPARCIA</w:t>
      </w:r>
      <w:r w:rsidR="00B93FC4" w:rsidRPr="00E40776">
        <w:rPr>
          <w:rFonts w:asciiTheme="minorHAnsi" w:hAnsiTheme="minorHAnsi" w:cstheme="minorHAnsi"/>
          <w:b/>
          <w:bCs/>
          <w:sz w:val="24"/>
          <w:szCs w:val="24"/>
        </w:rPr>
        <w:t>:</w:t>
      </w:r>
      <w:bookmarkEnd w:id="227"/>
      <w:r w:rsidR="002115AB" w:rsidRPr="00E40776">
        <w:rPr>
          <w:rFonts w:asciiTheme="minorHAnsi" w:hAnsiTheme="minorHAnsi" w:cstheme="minorHAnsi"/>
          <w:b/>
          <w:bCs/>
          <w:sz w:val="24"/>
          <w:szCs w:val="24"/>
        </w:rPr>
        <w:t xml:space="preserve"> </w:t>
      </w:r>
    </w:p>
    <w:p w14:paraId="683B664C" w14:textId="77777777" w:rsidR="00543F8D" w:rsidRPr="00E40776" w:rsidRDefault="00543F8D" w:rsidP="00543F8D">
      <w:pPr>
        <w:rPr>
          <w:rFonts w:cstheme="minorHAnsi"/>
          <w:sz w:val="24"/>
          <w:szCs w:val="24"/>
        </w:rPr>
      </w:pPr>
    </w:p>
    <w:p w14:paraId="6415AFC1" w14:textId="2FE77B42" w:rsidR="0032407F" w:rsidRPr="00E40776" w:rsidRDefault="00EC4C4C" w:rsidP="005B5A34">
      <w:pPr>
        <w:spacing w:after="120" w:line="276" w:lineRule="auto"/>
        <w:rPr>
          <w:rFonts w:cstheme="minorHAnsi"/>
          <w:sz w:val="24"/>
          <w:szCs w:val="24"/>
        </w:rPr>
      </w:pPr>
      <w:r w:rsidRPr="00E40776">
        <w:rPr>
          <w:rFonts w:cstheme="minorHAnsi"/>
          <w:b/>
          <w:bCs/>
          <w:sz w:val="24"/>
          <w:szCs w:val="24"/>
        </w:rPr>
        <w:t xml:space="preserve">Tabela nr </w:t>
      </w:r>
      <w:r w:rsidR="0032407F" w:rsidRPr="00E40776">
        <w:rPr>
          <w:rFonts w:cstheme="minorHAnsi"/>
          <w:b/>
          <w:bCs/>
          <w:sz w:val="24"/>
          <w:szCs w:val="24"/>
        </w:rPr>
        <w:t xml:space="preserve">1. </w:t>
      </w:r>
      <w:r w:rsidR="00D44E12" w:rsidRPr="00E40776">
        <w:rPr>
          <w:rFonts w:cstheme="minorHAnsi"/>
          <w:b/>
          <w:bCs/>
          <w:sz w:val="24"/>
          <w:szCs w:val="24"/>
        </w:rPr>
        <w:t>Intensywności wsparcia dla projektów badawczo- rozwojowych</w:t>
      </w:r>
      <w:r w:rsidR="0091310C" w:rsidRPr="00E40776">
        <w:rPr>
          <w:rFonts w:cstheme="minorHAnsi"/>
          <w:b/>
          <w:bCs/>
          <w:sz w:val="24"/>
          <w:szCs w:val="24"/>
        </w:rPr>
        <w:br/>
      </w:r>
    </w:p>
    <w:tbl>
      <w:tblPr>
        <w:tblStyle w:val="Tabela-Siatka"/>
        <w:tblW w:w="5000" w:type="pct"/>
        <w:tblLook w:val="04A0" w:firstRow="1" w:lastRow="0" w:firstColumn="1" w:lastColumn="0" w:noHBand="0" w:noVBand="1"/>
      </w:tblPr>
      <w:tblGrid>
        <w:gridCol w:w="1727"/>
        <w:gridCol w:w="1599"/>
        <w:gridCol w:w="2231"/>
        <w:gridCol w:w="1372"/>
        <w:gridCol w:w="2133"/>
      </w:tblGrid>
      <w:tr w:rsidR="00E40776" w:rsidRPr="00E40776" w14:paraId="1C2B2CF0" w14:textId="77777777" w:rsidTr="00F8146E">
        <w:trPr>
          <w:trHeight w:val="1001"/>
        </w:trPr>
        <w:tc>
          <w:tcPr>
            <w:tcW w:w="953" w:type="pct"/>
            <w:shd w:val="clear" w:color="auto" w:fill="DEEAF6" w:themeFill="accent5" w:themeFillTint="33"/>
            <w:vAlign w:val="center"/>
          </w:tcPr>
          <w:p w14:paraId="6F6937AA" w14:textId="77777777" w:rsidR="00F26898" w:rsidRPr="00E40776" w:rsidRDefault="00F26898" w:rsidP="0089704A">
            <w:pPr>
              <w:spacing w:after="120" w:line="276" w:lineRule="auto"/>
              <w:jc w:val="center"/>
              <w:rPr>
                <w:rFonts w:cstheme="minorHAnsi"/>
                <w:b/>
                <w:bCs/>
                <w:sz w:val="24"/>
                <w:szCs w:val="24"/>
              </w:rPr>
            </w:pPr>
            <w:r w:rsidRPr="00E40776">
              <w:rPr>
                <w:rFonts w:cstheme="minorHAnsi"/>
                <w:b/>
                <w:bCs/>
                <w:sz w:val="24"/>
                <w:szCs w:val="24"/>
              </w:rPr>
              <w:t>Status przedsiębiorcy</w:t>
            </w:r>
          </w:p>
        </w:tc>
        <w:tc>
          <w:tcPr>
            <w:tcW w:w="882" w:type="pct"/>
            <w:shd w:val="clear" w:color="auto" w:fill="DEEAF6" w:themeFill="accent5" w:themeFillTint="33"/>
            <w:vAlign w:val="center"/>
          </w:tcPr>
          <w:p w14:paraId="3289714A" w14:textId="77777777" w:rsidR="00F26898" w:rsidRPr="00E40776" w:rsidRDefault="00F26898" w:rsidP="0089704A">
            <w:pPr>
              <w:spacing w:after="120" w:line="276" w:lineRule="auto"/>
              <w:jc w:val="center"/>
              <w:rPr>
                <w:rFonts w:cstheme="minorHAnsi"/>
                <w:b/>
                <w:bCs/>
                <w:sz w:val="24"/>
                <w:szCs w:val="24"/>
              </w:rPr>
            </w:pPr>
            <w:r w:rsidRPr="00E40776">
              <w:rPr>
                <w:rStyle w:val="markedcontent"/>
                <w:rFonts w:cstheme="minorHAnsi"/>
                <w:b/>
                <w:bCs/>
                <w:sz w:val="24"/>
                <w:szCs w:val="24"/>
              </w:rPr>
              <w:t>Badania przemysłowe</w:t>
            </w:r>
          </w:p>
        </w:tc>
        <w:tc>
          <w:tcPr>
            <w:tcW w:w="1231" w:type="pct"/>
            <w:shd w:val="clear" w:color="auto" w:fill="DEEAF6" w:themeFill="accent5" w:themeFillTint="33"/>
            <w:vAlign w:val="center"/>
          </w:tcPr>
          <w:p w14:paraId="5DCBF986" w14:textId="77777777" w:rsidR="00F26898" w:rsidRPr="00E40776" w:rsidRDefault="00F26898" w:rsidP="0089704A">
            <w:pPr>
              <w:spacing w:after="120" w:line="276" w:lineRule="auto"/>
              <w:jc w:val="center"/>
              <w:rPr>
                <w:rFonts w:cstheme="minorHAnsi"/>
                <w:b/>
                <w:bCs/>
                <w:sz w:val="24"/>
                <w:szCs w:val="24"/>
              </w:rPr>
            </w:pPr>
            <w:r w:rsidRPr="00E40776">
              <w:rPr>
                <w:rFonts w:cstheme="minorHAnsi"/>
                <w:b/>
                <w:bCs/>
                <w:sz w:val="24"/>
                <w:szCs w:val="24"/>
              </w:rPr>
              <w:t>Badania przemysłowe (z uwzględnieniem premii)</w:t>
            </w:r>
          </w:p>
        </w:tc>
        <w:tc>
          <w:tcPr>
            <w:tcW w:w="757" w:type="pct"/>
            <w:shd w:val="clear" w:color="auto" w:fill="DEEAF6" w:themeFill="accent5" w:themeFillTint="33"/>
            <w:vAlign w:val="center"/>
          </w:tcPr>
          <w:p w14:paraId="75307B1E" w14:textId="77777777" w:rsidR="00F26898" w:rsidRPr="00E40776" w:rsidRDefault="00F26898" w:rsidP="0089704A">
            <w:pPr>
              <w:spacing w:after="120" w:line="276" w:lineRule="auto"/>
              <w:jc w:val="center"/>
              <w:rPr>
                <w:rFonts w:cstheme="minorHAnsi"/>
                <w:b/>
                <w:bCs/>
                <w:sz w:val="24"/>
                <w:szCs w:val="24"/>
              </w:rPr>
            </w:pPr>
            <w:r w:rsidRPr="00E40776">
              <w:rPr>
                <w:rStyle w:val="markedcontent"/>
                <w:rFonts w:cstheme="minorHAnsi"/>
                <w:b/>
                <w:bCs/>
                <w:sz w:val="24"/>
                <w:szCs w:val="24"/>
              </w:rPr>
              <w:t>Prace rozwojowe</w:t>
            </w:r>
          </w:p>
        </w:tc>
        <w:tc>
          <w:tcPr>
            <w:tcW w:w="1177" w:type="pct"/>
            <w:shd w:val="clear" w:color="auto" w:fill="DEEAF6" w:themeFill="accent5" w:themeFillTint="33"/>
            <w:vAlign w:val="center"/>
          </w:tcPr>
          <w:p w14:paraId="5FF02E40" w14:textId="77777777" w:rsidR="00F26898" w:rsidRPr="00E40776" w:rsidRDefault="00F26898" w:rsidP="0089704A">
            <w:pPr>
              <w:spacing w:after="120" w:line="276" w:lineRule="auto"/>
              <w:jc w:val="center"/>
              <w:rPr>
                <w:rFonts w:cstheme="minorHAnsi"/>
                <w:b/>
                <w:bCs/>
                <w:sz w:val="24"/>
                <w:szCs w:val="24"/>
              </w:rPr>
            </w:pPr>
            <w:r w:rsidRPr="00E40776">
              <w:rPr>
                <w:rFonts w:cstheme="minorHAnsi"/>
                <w:b/>
                <w:bCs/>
                <w:sz w:val="24"/>
                <w:szCs w:val="24"/>
              </w:rPr>
              <w:t>Prace rozwojowe</w:t>
            </w:r>
            <w:r w:rsidRPr="00E40776">
              <w:rPr>
                <w:rFonts w:cstheme="minorHAnsi"/>
                <w:b/>
                <w:bCs/>
                <w:sz w:val="24"/>
                <w:szCs w:val="24"/>
              </w:rPr>
              <w:br/>
              <w:t>(z uwzględnieniem premii)</w:t>
            </w:r>
          </w:p>
        </w:tc>
      </w:tr>
      <w:tr w:rsidR="00E40776" w:rsidRPr="00E40776" w14:paraId="1F12158B" w14:textId="77777777" w:rsidTr="00F8146E">
        <w:trPr>
          <w:trHeight w:val="621"/>
        </w:trPr>
        <w:tc>
          <w:tcPr>
            <w:tcW w:w="953" w:type="pct"/>
            <w:vAlign w:val="center"/>
          </w:tcPr>
          <w:p w14:paraId="3F67A4F1" w14:textId="77777777" w:rsidR="00F26898" w:rsidRPr="00E40776" w:rsidRDefault="00F26898" w:rsidP="0089704A">
            <w:pPr>
              <w:spacing w:after="120" w:line="276" w:lineRule="auto"/>
              <w:jc w:val="center"/>
              <w:rPr>
                <w:rFonts w:cstheme="minorHAnsi"/>
                <w:b/>
                <w:bCs/>
                <w:sz w:val="24"/>
                <w:szCs w:val="24"/>
              </w:rPr>
            </w:pPr>
            <w:r w:rsidRPr="00E40776">
              <w:rPr>
                <w:rFonts w:cstheme="minorHAnsi"/>
                <w:b/>
                <w:bCs/>
                <w:sz w:val="24"/>
                <w:szCs w:val="24"/>
              </w:rPr>
              <w:t>Mikro</w:t>
            </w:r>
          </w:p>
        </w:tc>
        <w:tc>
          <w:tcPr>
            <w:tcW w:w="882" w:type="pct"/>
            <w:vAlign w:val="center"/>
          </w:tcPr>
          <w:p w14:paraId="062F7C68" w14:textId="77777777" w:rsidR="00F26898" w:rsidRPr="00E40776" w:rsidRDefault="00F26898" w:rsidP="0089704A">
            <w:pPr>
              <w:spacing w:after="120" w:line="276" w:lineRule="auto"/>
              <w:jc w:val="center"/>
              <w:rPr>
                <w:rFonts w:cstheme="minorHAnsi"/>
                <w:sz w:val="24"/>
                <w:szCs w:val="24"/>
              </w:rPr>
            </w:pPr>
            <w:r w:rsidRPr="00E40776">
              <w:rPr>
                <w:rFonts w:cstheme="minorHAnsi"/>
                <w:sz w:val="24"/>
                <w:szCs w:val="24"/>
              </w:rPr>
              <w:t>70%</w:t>
            </w:r>
          </w:p>
        </w:tc>
        <w:tc>
          <w:tcPr>
            <w:tcW w:w="1231" w:type="pct"/>
            <w:vAlign w:val="center"/>
          </w:tcPr>
          <w:p w14:paraId="66C466DD" w14:textId="77777777" w:rsidR="00F26898" w:rsidRPr="00E40776" w:rsidRDefault="00F26898" w:rsidP="0089704A">
            <w:pPr>
              <w:spacing w:after="120" w:line="276" w:lineRule="auto"/>
              <w:jc w:val="center"/>
              <w:rPr>
                <w:rFonts w:cstheme="minorHAnsi"/>
                <w:sz w:val="24"/>
                <w:szCs w:val="24"/>
              </w:rPr>
            </w:pPr>
            <w:r w:rsidRPr="00E40776">
              <w:rPr>
                <w:rFonts w:cstheme="minorHAnsi"/>
                <w:sz w:val="24"/>
                <w:szCs w:val="24"/>
              </w:rPr>
              <w:t>80%</w:t>
            </w:r>
          </w:p>
        </w:tc>
        <w:tc>
          <w:tcPr>
            <w:tcW w:w="757" w:type="pct"/>
            <w:vAlign w:val="center"/>
          </w:tcPr>
          <w:p w14:paraId="17AB1842" w14:textId="77777777" w:rsidR="00F26898" w:rsidRPr="00E40776" w:rsidRDefault="00F26898" w:rsidP="0089704A">
            <w:pPr>
              <w:spacing w:after="120" w:line="276" w:lineRule="auto"/>
              <w:jc w:val="center"/>
              <w:rPr>
                <w:rFonts w:cstheme="minorHAnsi"/>
                <w:sz w:val="24"/>
                <w:szCs w:val="24"/>
              </w:rPr>
            </w:pPr>
            <w:r w:rsidRPr="00E40776">
              <w:rPr>
                <w:rFonts w:cstheme="minorHAnsi"/>
                <w:sz w:val="24"/>
                <w:szCs w:val="24"/>
              </w:rPr>
              <w:t>45%</w:t>
            </w:r>
          </w:p>
        </w:tc>
        <w:tc>
          <w:tcPr>
            <w:tcW w:w="1177" w:type="pct"/>
            <w:vAlign w:val="center"/>
          </w:tcPr>
          <w:p w14:paraId="19CE6C01" w14:textId="77777777" w:rsidR="00F26898" w:rsidRPr="00E40776" w:rsidRDefault="00F26898" w:rsidP="0089704A">
            <w:pPr>
              <w:spacing w:after="120" w:line="276" w:lineRule="auto"/>
              <w:jc w:val="center"/>
              <w:rPr>
                <w:rFonts w:cstheme="minorHAnsi"/>
                <w:sz w:val="24"/>
                <w:szCs w:val="24"/>
              </w:rPr>
            </w:pPr>
            <w:r w:rsidRPr="00E40776">
              <w:rPr>
                <w:rFonts w:cstheme="minorHAnsi"/>
                <w:sz w:val="24"/>
                <w:szCs w:val="24"/>
              </w:rPr>
              <w:t>60%</w:t>
            </w:r>
          </w:p>
        </w:tc>
      </w:tr>
      <w:tr w:rsidR="00E40776" w:rsidRPr="00E40776" w14:paraId="26B5D9C7" w14:textId="77777777" w:rsidTr="00F8146E">
        <w:trPr>
          <w:trHeight w:val="621"/>
        </w:trPr>
        <w:tc>
          <w:tcPr>
            <w:tcW w:w="953" w:type="pct"/>
            <w:shd w:val="clear" w:color="auto" w:fill="DEEAF6" w:themeFill="accent5" w:themeFillTint="33"/>
            <w:vAlign w:val="center"/>
          </w:tcPr>
          <w:p w14:paraId="13D12B4C" w14:textId="77777777" w:rsidR="00F26898" w:rsidRPr="00E40776" w:rsidRDefault="00F26898" w:rsidP="0089704A">
            <w:pPr>
              <w:spacing w:after="120" w:line="276" w:lineRule="auto"/>
              <w:jc w:val="center"/>
              <w:rPr>
                <w:rFonts w:cstheme="minorHAnsi"/>
                <w:b/>
                <w:bCs/>
                <w:sz w:val="24"/>
                <w:szCs w:val="24"/>
              </w:rPr>
            </w:pPr>
            <w:r w:rsidRPr="00E40776">
              <w:rPr>
                <w:rFonts w:cstheme="minorHAnsi"/>
                <w:b/>
                <w:bCs/>
                <w:sz w:val="24"/>
                <w:szCs w:val="24"/>
              </w:rPr>
              <w:t>Małe</w:t>
            </w:r>
          </w:p>
        </w:tc>
        <w:tc>
          <w:tcPr>
            <w:tcW w:w="882" w:type="pct"/>
            <w:shd w:val="clear" w:color="auto" w:fill="DEEAF6" w:themeFill="accent5" w:themeFillTint="33"/>
            <w:vAlign w:val="center"/>
          </w:tcPr>
          <w:p w14:paraId="5A76C61E" w14:textId="77777777" w:rsidR="00F26898" w:rsidRPr="00E40776" w:rsidRDefault="00F26898" w:rsidP="0089704A">
            <w:pPr>
              <w:spacing w:after="120" w:line="276" w:lineRule="auto"/>
              <w:jc w:val="center"/>
              <w:rPr>
                <w:rFonts w:cstheme="minorHAnsi"/>
                <w:sz w:val="24"/>
                <w:szCs w:val="24"/>
              </w:rPr>
            </w:pPr>
            <w:r w:rsidRPr="00E40776">
              <w:rPr>
                <w:rFonts w:cstheme="minorHAnsi"/>
                <w:sz w:val="24"/>
                <w:szCs w:val="24"/>
              </w:rPr>
              <w:t>70%</w:t>
            </w:r>
          </w:p>
        </w:tc>
        <w:tc>
          <w:tcPr>
            <w:tcW w:w="1231" w:type="pct"/>
            <w:shd w:val="clear" w:color="auto" w:fill="DEEAF6" w:themeFill="accent5" w:themeFillTint="33"/>
            <w:vAlign w:val="center"/>
          </w:tcPr>
          <w:p w14:paraId="199B5FFE" w14:textId="77777777" w:rsidR="00F26898" w:rsidRPr="00E40776" w:rsidRDefault="00F26898" w:rsidP="0089704A">
            <w:pPr>
              <w:spacing w:after="120" w:line="276" w:lineRule="auto"/>
              <w:jc w:val="center"/>
              <w:rPr>
                <w:rFonts w:cstheme="minorHAnsi"/>
                <w:sz w:val="24"/>
                <w:szCs w:val="24"/>
              </w:rPr>
            </w:pPr>
            <w:r w:rsidRPr="00E40776">
              <w:rPr>
                <w:rFonts w:cstheme="minorHAnsi"/>
                <w:sz w:val="24"/>
                <w:szCs w:val="24"/>
              </w:rPr>
              <w:t>80%</w:t>
            </w:r>
          </w:p>
        </w:tc>
        <w:tc>
          <w:tcPr>
            <w:tcW w:w="757" w:type="pct"/>
            <w:shd w:val="clear" w:color="auto" w:fill="DEEAF6" w:themeFill="accent5" w:themeFillTint="33"/>
            <w:vAlign w:val="center"/>
          </w:tcPr>
          <w:p w14:paraId="78BE46BF" w14:textId="77777777" w:rsidR="00F26898" w:rsidRPr="00E40776" w:rsidRDefault="00F26898" w:rsidP="0089704A">
            <w:pPr>
              <w:spacing w:after="120" w:line="276" w:lineRule="auto"/>
              <w:jc w:val="center"/>
              <w:rPr>
                <w:rFonts w:cstheme="minorHAnsi"/>
                <w:sz w:val="24"/>
                <w:szCs w:val="24"/>
              </w:rPr>
            </w:pPr>
            <w:r w:rsidRPr="00E40776">
              <w:rPr>
                <w:rFonts w:cstheme="minorHAnsi"/>
                <w:sz w:val="24"/>
                <w:szCs w:val="24"/>
              </w:rPr>
              <w:t>45%</w:t>
            </w:r>
          </w:p>
        </w:tc>
        <w:tc>
          <w:tcPr>
            <w:tcW w:w="1177" w:type="pct"/>
            <w:shd w:val="clear" w:color="auto" w:fill="DEEAF6" w:themeFill="accent5" w:themeFillTint="33"/>
            <w:vAlign w:val="center"/>
          </w:tcPr>
          <w:p w14:paraId="36AD056C" w14:textId="77777777" w:rsidR="00F26898" w:rsidRPr="00E40776" w:rsidRDefault="00F26898" w:rsidP="0089704A">
            <w:pPr>
              <w:spacing w:after="120" w:line="276" w:lineRule="auto"/>
              <w:jc w:val="center"/>
              <w:rPr>
                <w:rFonts w:cstheme="minorHAnsi"/>
                <w:sz w:val="24"/>
                <w:szCs w:val="24"/>
              </w:rPr>
            </w:pPr>
            <w:r w:rsidRPr="00E40776">
              <w:rPr>
                <w:rFonts w:cstheme="minorHAnsi"/>
                <w:sz w:val="24"/>
                <w:szCs w:val="24"/>
              </w:rPr>
              <w:t>60%</w:t>
            </w:r>
          </w:p>
        </w:tc>
      </w:tr>
      <w:tr w:rsidR="00E40776" w:rsidRPr="00E40776" w14:paraId="3850C37C" w14:textId="77777777" w:rsidTr="00F8146E">
        <w:trPr>
          <w:trHeight w:val="621"/>
        </w:trPr>
        <w:tc>
          <w:tcPr>
            <w:tcW w:w="953" w:type="pct"/>
            <w:vAlign w:val="center"/>
          </w:tcPr>
          <w:p w14:paraId="29705D18" w14:textId="77777777" w:rsidR="00F26898" w:rsidRPr="00E40776" w:rsidRDefault="00F26898" w:rsidP="0089704A">
            <w:pPr>
              <w:spacing w:after="120" w:line="276" w:lineRule="auto"/>
              <w:jc w:val="center"/>
              <w:rPr>
                <w:rFonts w:cstheme="minorHAnsi"/>
                <w:b/>
                <w:bCs/>
                <w:sz w:val="24"/>
                <w:szCs w:val="24"/>
              </w:rPr>
            </w:pPr>
            <w:r w:rsidRPr="00E40776">
              <w:rPr>
                <w:rFonts w:cstheme="minorHAnsi"/>
                <w:b/>
                <w:bCs/>
                <w:sz w:val="24"/>
                <w:szCs w:val="24"/>
              </w:rPr>
              <w:t>Średnie</w:t>
            </w:r>
          </w:p>
        </w:tc>
        <w:tc>
          <w:tcPr>
            <w:tcW w:w="882" w:type="pct"/>
            <w:vAlign w:val="center"/>
          </w:tcPr>
          <w:p w14:paraId="56B0253A" w14:textId="77777777" w:rsidR="00F26898" w:rsidRPr="00E40776" w:rsidRDefault="00F26898" w:rsidP="0089704A">
            <w:pPr>
              <w:spacing w:after="120" w:line="276" w:lineRule="auto"/>
              <w:jc w:val="center"/>
              <w:rPr>
                <w:rFonts w:cstheme="minorHAnsi"/>
                <w:sz w:val="24"/>
                <w:szCs w:val="24"/>
              </w:rPr>
            </w:pPr>
            <w:r w:rsidRPr="00E40776">
              <w:rPr>
                <w:rFonts w:cstheme="minorHAnsi"/>
                <w:sz w:val="24"/>
                <w:szCs w:val="24"/>
              </w:rPr>
              <w:t>60%</w:t>
            </w:r>
          </w:p>
        </w:tc>
        <w:tc>
          <w:tcPr>
            <w:tcW w:w="1231" w:type="pct"/>
            <w:vAlign w:val="center"/>
          </w:tcPr>
          <w:p w14:paraId="3E911529" w14:textId="77777777" w:rsidR="00F26898" w:rsidRPr="00E40776" w:rsidRDefault="00F26898" w:rsidP="0089704A">
            <w:pPr>
              <w:spacing w:after="120" w:line="276" w:lineRule="auto"/>
              <w:jc w:val="center"/>
              <w:rPr>
                <w:rFonts w:cstheme="minorHAnsi"/>
                <w:sz w:val="24"/>
                <w:szCs w:val="24"/>
              </w:rPr>
            </w:pPr>
            <w:r w:rsidRPr="00E40776">
              <w:rPr>
                <w:rFonts w:cstheme="minorHAnsi"/>
                <w:sz w:val="24"/>
                <w:szCs w:val="24"/>
              </w:rPr>
              <w:t>75%</w:t>
            </w:r>
          </w:p>
        </w:tc>
        <w:tc>
          <w:tcPr>
            <w:tcW w:w="757" w:type="pct"/>
            <w:vAlign w:val="center"/>
          </w:tcPr>
          <w:p w14:paraId="5EE59FBB" w14:textId="77777777" w:rsidR="00F26898" w:rsidRPr="00E40776" w:rsidRDefault="00F26898" w:rsidP="0089704A">
            <w:pPr>
              <w:spacing w:after="120" w:line="276" w:lineRule="auto"/>
              <w:jc w:val="center"/>
              <w:rPr>
                <w:rFonts w:cstheme="minorHAnsi"/>
                <w:sz w:val="24"/>
                <w:szCs w:val="24"/>
              </w:rPr>
            </w:pPr>
            <w:r w:rsidRPr="00E40776">
              <w:rPr>
                <w:rFonts w:cstheme="minorHAnsi"/>
                <w:sz w:val="24"/>
                <w:szCs w:val="24"/>
              </w:rPr>
              <w:t>35%</w:t>
            </w:r>
          </w:p>
        </w:tc>
        <w:tc>
          <w:tcPr>
            <w:tcW w:w="1177" w:type="pct"/>
            <w:vAlign w:val="center"/>
          </w:tcPr>
          <w:p w14:paraId="2A2DC0F8" w14:textId="77777777" w:rsidR="00F26898" w:rsidRPr="00E40776" w:rsidRDefault="00F26898" w:rsidP="0089704A">
            <w:pPr>
              <w:spacing w:after="120" w:line="276" w:lineRule="auto"/>
              <w:jc w:val="center"/>
              <w:rPr>
                <w:rFonts w:cstheme="minorHAnsi"/>
                <w:sz w:val="24"/>
                <w:szCs w:val="24"/>
              </w:rPr>
            </w:pPr>
            <w:r w:rsidRPr="00E40776">
              <w:rPr>
                <w:rFonts w:cstheme="minorHAnsi"/>
                <w:sz w:val="24"/>
                <w:szCs w:val="24"/>
              </w:rPr>
              <w:t>50%</w:t>
            </w:r>
          </w:p>
        </w:tc>
      </w:tr>
      <w:tr w:rsidR="00E40776" w:rsidRPr="00E40776" w14:paraId="0423AD72" w14:textId="77777777" w:rsidTr="00F8146E">
        <w:trPr>
          <w:trHeight w:val="621"/>
        </w:trPr>
        <w:tc>
          <w:tcPr>
            <w:tcW w:w="953" w:type="pct"/>
            <w:shd w:val="clear" w:color="auto" w:fill="DEEAF6" w:themeFill="accent5" w:themeFillTint="33"/>
            <w:vAlign w:val="center"/>
          </w:tcPr>
          <w:p w14:paraId="0D683A47" w14:textId="77777777" w:rsidR="00F26898" w:rsidRPr="00E40776" w:rsidRDefault="00F26898" w:rsidP="0089704A">
            <w:pPr>
              <w:spacing w:after="120" w:line="276" w:lineRule="auto"/>
              <w:jc w:val="center"/>
              <w:rPr>
                <w:rFonts w:cstheme="minorHAnsi"/>
                <w:b/>
                <w:bCs/>
                <w:sz w:val="24"/>
                <w:szCs w:val="24"/>
              </w:rPr>
            </w:pPr>
            <w:r w:rsidRPr="00E40776">
              <w:rPr>
                <w:rFonts w:cstheme="minorHAnsi"/>
                <w:b/>
                <w:bCs/>
                <w:sz w:val="24"/>
                <w:szCs w:val="24"/>
              </w:rPr>
              <w:t>Duże</w:t>
            </w:r>
          </w:p>
        </w:tc>
        <w:tc>
          <w:tcPr>
            <w:tcW w:w="882" w:type="pct"/>
            <w:shd w:val="clear" w:color="auto" w:fill="DEEAF6" w:themeFill="accent5" w:themeFillTint="33"/>
            <w:vAlign w:val="center"/>
          </w:tcPr>
          <w:p w14:paraId="72905B2E" w14:textId="77777777" w:rsidR="00F26898" w:rsidRPr="00E40776" w:rsidRDefault="00F26898" w:rsidP="0089704A">
            <w:pPr>
              <w:spacing w:after="120" w:line="276" w:lineRule="auto"/>
              <w:jc w:val="center"/>
              <w:rPr>
                <w:rFonts w:cstheme="minorHAnsi"/>
                <w:sz w:val="24"/>
                <w:szCs w:val="24"/>
              </w:rPr>
            </w:pPr>
            <w:r w:rsidRPr="00E40776">
              <w:rPr>
                <w:rFonts w:cstheme="minorHAnsi"/>
                <w:sz w:val="24"/>
                <w:szCs w:val="24"/>
              </w:rPr>
              <w:t>50%</w:t>
            </w:r>
          </w:p>
        </w:tc>
        <w:tc>
          <w:tcPr>
            <w:tcW w:w="1231" w:type="pct"/>
            <w:shd w:val="clear" w:color="auto" w:fill="DEEAF6" w:themeFill="accent5" w:themeFillTint="33"/>
            <w:vAlign w:val="center"/>
          </w:tcPr>
          <w:p w14:paraId="2706E60E" w14:textId="77777777" w:rsidR="00F26898" w:rsidRPr="00E40776" w:rsidRDefault="00F26898" w:rsidP="0089704A">
            <w:pPr>
              <w:spacing w:after="120" w:line="276" w:lineRule="auto"/>
              <w:jc w:val="center"/>
              <w:rPr>
                <w:rFonts w:cstheme="minorHAnsi"/>
                <w:sz w:val="24"/>
                <w:szCs w:val="24"/>
              </w:rPr>
            </w:pPr>
            <w:r w:rsidRPr="00E40776">
              <w:rPr>
                <w:rFonts w:cstheme="minorHAnsi"/>
                <w:sz w:val="24"/>
                <w:szCs w:val="24"/>
              </w:rPr>
              <w:t>65%</w:t>
            </w:r>
          </w:p>
        </w:tc>
        <w:tc>
          <w:tcPr>
            <w:tcW w:w="757" w:type="pct"/>
            <w:shd w:val="clear" w:color="auto" w:fill="DEEAF6" w:themeFill="accent5" w:themeFillTint="33"/>
            <w:vAlign w:val="center"/>
          </w:tcPr>
          <w:p w14:paraId="4EB461C1" w14:textId="77777777" w:rsidR="00F26898" w:rsidRPr="00E40776" w:rsidRDefault="00F26898" w:rsidP="0089704A">
            <w:pPr>
              <w:spacing w:after="120" w:line="276" w:lineRule="auto"/>
              <w:jc w:val="center"/>
              <w:rPr>
                <w:rFonts w:cstheme="minorHAnsi"/>
                <w:sz w:val="24"/>
                <w:szCs w:val="24"/>
              </w:rPr>
            </w:pPr>
            <w:r w:rsidRPr="00E40776">
              <w:rPr>
                <w:rFonts w:cstheme="minorHAnsi"/>
                <w:sz w:val="24"/>
                <w:szCs w:val="24"/>
              </w:rPr>
              <w:t>25%</w:t>
            </w:r>
          </w:p>
        </w:tc>
        <w:tc>
          <w:tcPr>
            <w:tcW w:w="1177" w:type="pct"/>
            <w:shd w:val="clear" w:color="auto" w:fill="DEEAF6" w:themeFill="accent5" w:themeFillTint="33"/>
            <w:vAlign w:val="center"/>
          </w:tcPr>
          <w:p w14:paraId="79170B91" w14:textId="77777777" w:rsidR="00F26898" w:rsidRPr="00E40776" w:rsidRDefault="00F26898" w:rsidP="0089704A">
            <w:pPr>
              <w:spacing w:after="120" w:line="276" w:lineRule="auto"/>
              <w:jc w:val="center"/>
              <w:rPr>
                <w:rFonts w:cstheme="minorHAnsi"/>
                <w:sz w:val="24"/>
                <w:szCs w:val="24"/>
              </w:rPr>
            </w:pPr>
            <w:r w:rsidRPr="00E40776">
              <w:rPr>
                <w:rFonts w:cstheme="minorHAnsi"/>
                <w:sz w:val="24"/>
                <w:szCs w:val="24"/>
              </w:rPr>
              <w:t>40%</w:t>
            </w:r>
          </w:p>
        </w:tc>
      </w:tr>
    </w:tbl>
    <w:p w14:paraId="6ED329EC" w14:textId="79948092" w:rsidR="00F26898" w:rsidRPr="00E40776" w:rsidRDefault="00F26898" w:rsidP="005B5A34">
      <w:pPr>
        <w:spacing w:after="120" w:line="276" w:lineRule="auto"/>
        <w:rPr>
          <w:rFonts w:cstheme="minorHAnsi"/>
          <w:sz w:val="24"/>
          <w:szCs w:val="24"/>
        </w:rPr>
      </w:pPr>
    </w:p>
    <w:p w14:paraId="2D747116" w14:textId="77777777" w:rsidR="00764579" w:rsidRPr="00E40776" w:rsidRDefault="00764579" w:rsidP="005B5A34">
      <w:pPr>
        <w:spacing w:after="120" w:line="276" w:lineRule="auto"/>
        <w:rPr>
          <w:rFonts w:cstheme="minorHAnsi"/>
          <w:sz w:val="24"/>
          <w:szCs w:val="24"/>
        </w:rPr>
      </w:pPr>
    </w:p>
    <w:p w14:paraId="4718B7A9" w14:textId="4143047E" w:rsidR="00D44E12" w:rsidRPr="00E40776" w:rsidRDefault="00EC4C4C" w:rsidP="005B5A34">
      <w:pPr>
        <w:spacing w:after="120" w:line="276" w:lineRule="auto"/>
        <w:rPr>
          <w:rFonts w:cstheme="minorHAnsi"/>
          <w:sz w:val="24"/>
          <w:szCs w:val="24"/>
        </w:rPr>
      </w:pPr>
      <w:r w:rsidRPr="00E40776">
        <w:rPr>
          <w:rFonts w:cstheme="minorHAnsi"/>
          <w:b/>
          <w:bCs/>
          <w:sz w:val="24"/>
          <w:szCs w:val="24"/>
        </w:rPr>
        <w:t xml:space="preserve">Tabela nr </w:t>
      </w:r>
      <w:r w:rsidR="00D44E12" w:rsidRPr="00E40776">
        <w:rPr>
          <w:rFonts w:cstheme="minorHAnsi"/>
          <w:b/>
          <w:bCs/>
          <w:sz w:val="24"/>
          <w:szCs w:val="24"/>
        </w:rPr>
        <w:t xml:space="preserve">2. Intensywności wsparcia </w:t>
      </w:r>
      <w:r w:rsidR="00A5516B" w:rsidRPr="00E40776">
        <w:rPr>
          <w:rFonts w:cstheme="minorHAnsi"/>
          <w:b/>
          <w:bCs/>
          <w:sz w:val="24"/>
          <w:szCs w:val="24"/>
        </w:rPr>
        <w:t>dla</w:t>
      </w:r>
      <w:r w:rsidR="00D44E12" w:rsidRPr="00E40776">
        <w:rPr>
          <w:rFonts w:cstheme="minorHAnsi"/>
          <w:b/>
          <w:bCs/>
          <w:sz w:val="24"/>
          <w:szCs w:val="24"/>
        </w:rPr>
        <w:t xml:space="preserve"> regionalnej pomocy inwestycyjnej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126"/>
        <w:gridCol w:w="1559"/>
        <w:gridCol w:w="1418"/>
        <w:gridCol w:w="1417"/>
      </w:tblGrid>
      <w:tr w:rsidR="0089638F" w:rsidRPr="00E40776" w14:paraId="68E05722" w14:textId="77777777" w:rsidTr="0089638F">
        <w:tc>
          <w:tcPr>
            <w:tcW w:w="4678" w:type="dxa"/>
            <w:gridSpan w:val="2"/>
            <w:vAlign w:val="center"/>
          </w:tcPr>
          <w:p w14:paraId="4A24145C" w14:textId="77777777" w:rsidR="0089638F" w:rsidRPr="00E40776" w:rsidRDefault="0089638F" w:rsidP="008D1F38">
            <w:pPr>
              <w:pStyle w:val="Wtabeli"/>
              <w:rPr>
                <w:rFonts w:cstheme="minorHAnsi"/>
                <w:b/>
                <w:bCs/>
                <w:sz w:val="24"/>
                <w:szCs w:val="24"/>
              </w:rPr>
            </w:pPr>
            <w:r w:rsidRPr="00E40776">
              <w:rPr>
                <w:rFonts w:cstheme="minorHAnsi"/>
                <w:b/>
                <w:bCs/>
                <w:sz w:val="24"/>
                <w:szCs w:val="24"/>
              </w:rPr>
              <w:t>Województwa (regiony)</w:t>
            </w:r>
          </w:p>
        </w:tc>
        <w:tc>
          <w:tcPr>
            <w:tcW w:w="1559" w:type="dxa"/>
            <w:vAlign w:val="center"/>
          </w:tcPr>
          <w:p w14:paraId="652DF2CC" w14:textId="77777777" w:rsidR="0089638F" w:rsidRPr="00E40776" w:rsidRDefault="0089638F" w:rsidP="008D1F38">
            <w:pPr>
              <w:pStyle w:val="Wtabeli"/>
              <w:jc w:val="center"/>
              <w:rPr>
                <w:rFonts w:cstheme="minorHAnsi"/>
                <w:b/>
                <w:bCs/>
                <w:sz w:val="24"/>
                <w:szCs w:val="24"/>
              </w:rPr>
            </w:pPr>
            <w:r w:rsidRPr="00E40776">
              <w:rPr>
                <w:rFonts w:cstheme="minorHAnsi"/>
                <w:b/>
                <w:bCs/>
                <w:sz w:val="24"/>
                <w:szCs w:val="24"/>
              </w:rPr>
              <w:t>Małe przedsiębiorstwa</w:t>
            </w:r>
          </w:p>
        </w:tc>
        <w:tc>
          <w:tcPr>
            <w:tcW w:w="1418" w:type="dxa"/>
            <w:vAlign w:val="center"/>
          </w:tcPr>
          <w:p w14:paraId="2EC87319" w14:textId="77777777" w:rsidR="0089638F" w:rsidRPr="00E40776" w:rsidRDefault="0089638F" w:rsidP="008D1F38">
            <w:pPr>
              <w:pStyle w:val="Wtabeli"/>
              <w:jc w:val="center"/>
              <w:rPr>
                <w:rFonts w:cstheme="minorHAnsi"/>
                <w:b/>
                <w:bCs/>
                <w:sz w:val="24"/>
                <w:szCs w:val="24"/>
              </w:rPr>
            </w:pPr>
            <w:r w:rsidRPr="00E40776">
              <w:rPr>
                <w:rFonts w:cstheme="minorHAnsi"/>
                <w:b/>
                <w:bCs/>
                <w:sz w:val="24"/>
                <w:szCs w:val="24"/>
              </w:rPr>
              <w:t>Średnie przedsiębiorstwa</w:t>
            </w:r>
          </w:p>
        </w:tc>
        <w:tc>
          <w:tcPr>
            <w:tcW w:w="1417" w:type="dxa"/>
          </w:tcPr>
          <w:p w14:paraId="5AF44AA4" w14:textId="77777777" w:rsidR="0089638F" w:rsidRPr="00E40776" w:rsidRDefault="0089638F" w:rsidP="008D1F38">
            <w:pPr>
              <w:pStyle w:val="Wtabeli"/>
              <w:jc w:val="center"/>
              <w:rPr>
                <w:rFonts w:cstheme="minorHAnsi"/>
                <w:b/>
                <w:bCs/>
                <w:sz w:val="24"/>
                <w:szCs w:val="24"/>
              </w:rPr>
            </w:pPr>
            <w:r w:rsidRPr="00E40776">
              <w:rPr>
                <w:rFonts w:cstheme="minorHAnsi"/>
                <w:b/>
                <w:bCs/>
                <w:sz w:val="24"/>
                <w:szCs w:val="24"/>
              </w:rPr>
              <w:t>Duże przedsiębiorstwa</w:t>
            </w:r>
          </w:p>
        </w:tc>
      </w:tr>
      <w:tr w:rsidR="0089638F" w:rsidRPr="00E40776" w14:paraId="26224296" w14:textId="77777777" w:rsidTr="0089638F">
        <w:tc>
          <w:tcPr>
            <w:tcW w:w="4678" w:type="dxa"/>
            <w:gridSpan w:val="2"/>
            <w:vAlign w:val="center"/>
          </w:tcPr>
          <w:p w14:paraId="017BA03A" w14:textId="77777777" w:rsidR="0089638F" w:rsidRPr="00E40776" w:rsidRDefault="0089638F" w:rsidP="008D1F38">
            <w:pPr>
              <w:pStyle w:val="Wtabeli"/>
              <w:jc w:val="left"/>
              <w:rPr>
                <w:rFonts w:cstheme="minorHAnsi"/>
                <w:sz w:val="24"/>
                <w:szCs w:val="24"/>
              </w:rPr>
            </w:pPr>
            <w:r w:rsidRPr="00E40776">
              <w:rPr>
                <w:rFonts w:cstheme="minorHAnsi"/>
                <w:sz w:val="24"/>
                <w:szCs w:val="24"/>
              </w:rPr>
              <w:t>lubelskie, podkarpackie, podlaskie, świętokrzyskie, warmińsko-mazurskie;</w:t>
            </w:r>
          </w:p>
          <w:p w14:paraId="7EBE819F" w14:textId="77777777" w:rsidR="0089638F" w:rsidRPr="00E40776" w:rsidRDefault="0089638F" w:rsidP="008D1F38">
            <w:pPr>
              <w:pStyle w:val="Wtabeli"/>
              <w:jc w:val="left"/>
              <w:rPr>
                <w:rFonts w:cstheme="minorHAnsi"/>
                <w:sz w:val="24"/>
                <w:szCs w:val="24"/>
              </w:rPr>
            </w:pPr>
            <w:r w:rsidRPr="00E40776">
              <w:rPr>
                <w:rFonts w:cstheme="minorHAnsi"/>
                <w:sz w:val="24"/>
                <w:szCs w:val="24"/>
              </w:rPr>
              <w:t>mazowieckie (podregion siedlecki)</w:t>
            </w:r>
          </w:p>
        </w:tc>
        <w:tc>
          <w:tcPr>
            <w:tcW w:w="1559" w:type="dxa"/>
            <w:vAlign w:val="center"/>
          </w:tcPr>
          <w:p w14:paraId="6D7FA593" w14:textId="77777777" w:rsidR="0089638F" w:rsidRPr="00E40776" w:rsidRDefault="0089638F" w:rsidP="008D1F38">
            <w:pPr>
              <w:pStyle w:val="Wtabeli"/>
              <w:jc w:val="center"/>
              <w:rPr>
                <w:rFonts w:cstheme="minorHAnsi"/>
                <w:sz w:val="24"/>
                <w:szCs w:val="24"/>
              </w:rPr>
            </w:pPr>
            <w:r w:rsidRPr="00E40776">
              <w:rPr>
                <w:rFonts w:cstheme="minorHAnsi"/>
                <w:sz w:val="24"/>
                <w:szCs w:val="24"/>
              </w:rPr>
              <w:t>70%</w:t>
            </w:r>
          </w:p>
        </w:tc>
        <w:tc>
          <w:tcPr>
            <w:tcW w:w="1418" w:type="dxa"/>
            <w:vAlign w:val="center"/>
          </w:tcPr>
          <w:p w14:paraId="54FFE4AC" w14:textId="77777777" w:rsidR="0089638F" w:rsidRPr="00E40776" w:rsidRDefault="0089638F" w:rsidP="008D1F38">
            <w:pPr>
              <w:pStyle w:val="Wtabeli"/>
              <w:jc w:val="center"/>
              <w:rPr>
                <w:rFonts w:cstheme="minorHAnsi"/>
                <w:sz w:val="24"/>
                <w:szCs w:val="24"/>
              </w:rPr>
            </w:pPr>
            <w:r w:rsidRPr="00E40776">
              <w:rPr>
                <w:rFonts w:cstheme="minorHAnsi"/>
                <w:sz w:val="24"/>
                <w:szCs w:val="24"/>
              </w:rPr>
              <w:t>60%</w:t>
            </w:r>
          </w:p>
        </w:tc>
        <w:tc>
          <w:tcPr>
            <w:tcW w:w="1417" w:type="dxa"/>
          </w:tcPr>
          <w:p w14:paraId="77F48674" w14:textId="77777777" w:rsidR="0089638F" w:rsidRPr="00E40776" w:rsidRDefault="0089638F" w:rsidP="008D1F38">
            <w:pPr>
              <w:pStyle w:val="Wtabeli"/>
              <w:jc w:val="center"/>
              <w:rPr>
                <w:rFonts w:cstheme="minorHAnsi"/>
                <w:sz w:val="24"/>
                <w:szCs w:val="24"/>
              </w:rPr>
            </w:pPr>
          </w:p>
          <w:p w14:paraId="7AD70686" w14:textId="77777777" w:rsidR="0089638F" w:rsidRPr="00E40776" w:rsidRDefault="0089638F" w:rsidP="008D1F38">
            <w:pPr>
              <w:pStyle w:val="Wtabeli"/>
              <w:jc w:val="center"/>
              <w:rPr>
                <w:rFonts w:cstheme="minorHAnsi"/>
                <w:sz w:val="24"/>
                <w:szCs w:val="24"/>
              </w:rPr>
            </w:pPr>
            <w:r w:rsidRPr="00E40776">
              <w:rPr>
                <w:rFonts w:cstheme="minorHAnsi"/>
                <w:sz w:val="24"/>
                <w:szCs w:val="24"/>
              </w:rPr>
              <w:t>50%</w:t>
            </w:r>
          </w:p>
        </w:tc>
      </w:tr>
      <w:tr w:rsidR="0089638F" w:rsidRPr="00E40776" w14:paraId="7F3C5446" w14:textId="77777777" w:rsidTr="0089638F">
        <w:tc>
          <w:tcPr>
            <w:tcW w:w="4678" w:type="dxa"/>
            <w:gridSpan w:val="2"/>
            <w:vAlign w:val="center"/>
          </w:tcPr>
          <w:p w14:paraId="0B612A5F" w14:textId="77777777" w:rsidR="0089638F" w:rsidRPr="00E40776" w:rsidRDefault="0089638F" w:rsidP="008D1F38">
            <w:pPr>
              <w:pStyle w:val="Wtabeli"/>
              <w:jc w:val="left"/>
              <w:rPr>
                <w:rFonts w:cstheme="minorHAnsi"/>
                <w:sz w:val="24"/>
                <w:szCs w:val="24"/>
              </w:rPr>
            </w:pPr>
            <w:r w:rsidRPr="00E40776">
              <w:rPr>
                <w:rFonts w:cstheme="minorHAnsi"/>
                <w:sz w:val="24"/>
                <w:szCs w:val="24"/>
              </w:rPr>
              <w:t>kujawsko-pomorskie, lubuskie, łódzkie, małopolskie, opolskie, zachodniopomorskie;</w:t>
            </w:r>
          </w:p>
          <w:p w14:paraId="29A322A1" w14:textId="77777777" w:rsidR="0089638F" w:rsidRPr="00E40776" w:rsidRDefault="0089638F" w:rsidP="008D1F38">
            <w:pPr>
              <w:pStyle w:val="Wtabeli"/>
              <w:jc w:val="left"/>
              <w:rPr>
                <w:rFonts w:cstheme="minorHAnsi"/>
                <w:sz w:val="24"/>
                <w:szCs w:val="24"/>
              </w:rPr>
            </w:pPr>
            <w:r w:rsidRPr="00E40776">
              <w:rPr>
                <w:rFonts w:cstheme="minorHAnsi"/>
                <w:sz w:val="24"/>
                <w:szCs w:val="24"/>
              </w:rPr>
              <w:t>region mazowiecki (podregiony: ciechanowski, ostrołęcki, płocki, radomski, żyrardowski)</w:t>
            </w:r>
          </w:p>
        </w:tc>
        <w:tc>
          <w:tcPr>
            <w:tcW w:w="1559" w:type="dxa"/>
            <w:vAlign w:val="center"/>
          </w:tcPr>
          <w:p w14:paraId="72744317" w14:textId="77777777" w:rsidR="0089638F" w:rsidRPr="00E40776" w:rsidRDefault="0089638F" w:rsidP="008D1F38">
            <w:pPr>
              <w:pStyle w:val="Wtabeli"/>
              <w:jc w:val="center"/>
              <w:rPr>
                <w:rFonts w:cstheme="minorHAnsi"/>
                <w:sz w:val="24"/>
                <w:szCs w:val="24"/>
              </w:rPr>
            </w:pPr>
            <w:r w:rsidRPr="00E40776">
              <w:rPr>
                <w:rFonts w:cstheme="minorHAnsi"/>
                <w:sz w:val="24"/>
                <w:szCs w:val="24"/>
              </w:rPr>
              <w:t>60%</w:t>
            </w:r>
          </w:p>
        </w:tc>
        <w:tc>
          <w:tcPr>
            <w:tcW w:w="1418" w:type="dxa"/>
            <w:vAlign w:val="center"/>
          </w:tcPr>
          <w:p w14:paraId="713EC9EE" w14:textId="77777777" w:rsidR="0089638F" w:rsidRPr="00E40776" w:rsidRDefault="0089638F" w:rsidP="008D1F38">
            <w:pPr>
              <w:pStyle w:val="Wtabeli"/>
              <w:jc w:val="center"/>
              <w:rPr>
                <w:rFonts w:cstheme="minorHAnsi"/>
                <w:sz w:val="24"/>
                <w:szCs w:val="24"/>
              </w:rPr>
            </w:pPr>
            <w:r w:rsidRPr="00E40776">
              <w:rPr>
                <w:rFonts w:cstheme="minorHAnsi"/>
                <w:sz w:val="24"/>
                <w:szCs w:val="24"/>
              </w:rPr>
              <w:t>50%</w:t>
            </w:r>
          </w:p>
        </w:tc>
        <w:tc>
          <w:tcPr>
            <w:tcW w:w="1417" w:type="dxa"/>
          </w:tcPr>
          <w:p w14:paraId="10D5A3FA" w14:textId="77777777" w:rsidR="0089638F" w:rsidRPr="00E40776" w:rsidRDefault="0089638F" w:rsidP="008D1F38">
            <w:pPr>
              <w:pStyle w:val="Wtabeli"/>
              <w:jc w:val="center"/>
              <w:rPr>
                <w:rFonts w:cstheme="minorHAnsi"/>
                <w:sz w:val="24"/>
                <w:szCs w:val="24"/>
              </w:rPr>
            </w:pPr>
          </w:p>
          <w:p w14:paraId="6F0072AD" w14:textId="77777777" w:rsidR="0089638F" w:rsidRPr="00E40776" w:rsidRDefault="0089638F" w:rsidP="008D1F38">
            <w:pPr>
              <w:pStyle w:val="Wtabeli"/>
              <w:jc w:val="center"/>
              <w:rPr>
                <w:rFonts w:cstheme="minorHAnsi"/>
                <w:sz w:val="24"/>
                <w:szCs w:val="24"/>
              </w:rPr>
            </w:pPr>
            <w:r w:rsidRPr="00E40776">
              <w:rPr>
                <w:rFonts w:cstheme="minorHAnsi"/>
                <w:sz w:val="24"/>
                <w:szCs w:val="24"/>
              </w:rPr>
              <w:t>40%</w:t>
            </w:r>
          </w:p>
        </w:tc>
      </w:tr>
      <w:tr w:rsidR="0089638F" w:rsidRPr="00E40776" w14:paraId="02A0AFFC" w14:textId="77777777" w:rsidTr="0089638F">
        <w:tc>
          <w:tcPr>
            <w:tcW w:w="4678" w:type="dxa"/>
            <w:gridSpan w:val="2"/>
            <w:vAlign w:val="center"/>
          </w:tcPr>
          <w:p w14:paraId="487A0454" w14:textId="77777777" w:rsidR="0089638F" w:rsidRPr="00E40776" w:rsidRDefault="0089638F" w:rsidP="008D1F38">
            <w:pPr>
              <w:pStyle w:val="Wtabeli"/>
              <w:jc w:val="left"/>
              <w:rPr>
                <w:rFonts w:cstheme="minorHAnsi"/>
                <w:sz w:val="24"/>
                <w:szCs w:val="24"/>
              </w:rPr>
            </w:pPr>
            <w:r w:rsidRPr="00E40776">
              <w:rPr>
                <w:rFonts w:cstheme="minorHAnsi"/>
                <w:sz w:val="24"/>
                <w:szCs w:val="24"/>
              </w:rPr>
              <w:t>region warszawski stołeczny (obszary należące do gmin:  Dąbrówka, Dobre, Jadów, Kałuszyn, Kołbiel, Latowicz, Mrozy, Osieck, Serock, Siennica, Sobienie-Jeziory, Strachówka i Tłuszcz)</w:t>
            </w:r>
          </w:p>
        </w:tc>
        <w:tc>
          <w:tcPr>
            <w:tcW w:w="1559" w:type="dxa"/>
            <w:vAlign w:val="center"/>
          </w:tcPr>
          <w:p w14:paraId="0C04F0F2" w14:textId="77777777" w:rsidR="0089638F" w:rsidRPr="00E40776" w:rsidRDefault="0089638F" w:rsidP="008D1F38">
            <w:pPr>
              <w:pStyle w:val="Wtabeli"/>
              <w:jc w:val="center"/>
              <w:rPr>
                <w:rFonts w:cstheme="minorHAnsi"/>
                <w:sz w:val="24"/>
                <w:szCs w:val="24"/>
              </w:rPr>
            </w:pPr>
            <w:r w:rsidRPr="00E40776">
              <w:rPr>
                <w:rFonts w:cstheme="minorHAnsi"/>
                <w:sz w:val="24"/>
                <w:szCs w:val="24"/>
              </w:rPr>
              <w:t>55%</w:t>
            </w:r>
          </w:p>
        </w:tc>
        <w:tc>
          <w:tcPr>
            <w:tcW w:w="1418" w:type="dxa"/>
            <w:vAlign w:val="center"/>
          </w:tcPr>
          <w:p w14:paraId="349C3301" w14:textId="77777777" w:rsidR="0089638F" w:rsidRPr="00E40776" w:rsidRDefault="0089638F" w:rsidP="008D1F38">
            <w:pPr>
              <w:pStyle w:val="Wtabeli"/>
              <w:jc w:val="center"/>
              <w:rPr>
                <w:rFonts w:cstheme="minorHAnsi"/>
                <w:sz w:val="24"/>
                <w:szCs w:val="24"/>
              </w:rPr>
            </w:pPr>
            <w:r w:rsidRPr="00E40776">
              <w:rPr>
                <w:rFonts w:cstheme="minorHAnsi"/>
                <w:sz w:val="24"/>
                <w:szCs w:val="24"/>
              </w:rPr>
              <w:t>45%</w:t>
            </w:r>
          </w:p>
        </w:tc>
        <w:tc>
          <w:tcPr>
            <w:tcW w:w="1417" w:type="dxa"/>
          </w:tcPr>
          <w:p w14:paraId="675D84F4" w14:textId="77777777" w:rsidR="0089638F" w:rsidRPr="00E40776" w:rsidRDefault="0089638F" w:rsidP="008D1F38">
            <w:pPr>
              <w:pStyle w:val="Wtabeli"/>
              <w:jc w:val="center"/>
              <w:rPr>
                <w:rFonts w:cstheme="minorHAnsi"/>
                <w:sz w:val="24"/>
                <w:szCs w:val="24"/>
              </w:rPr>
            </w:pPr>
          </w:p>
          <w:p w14:paraId="09C26B72" w14:textId="77777777" w:rsidR="0089638F" w:rsidRPr="00E40776" w:rsidRDefault="0089638F" w:rsidP="008D1F38">
            <w:pPr>
              <w:pStyle w:val="Wtabeli"/>
              <w:jc w:val="center"/>
              <w:rPr>
                <w:rFonts w:cstheme="minorHAnsi"/>
                <w:sz w:val="24"/>
                <w:szCs w:val="24"/>
              </w:rPr>
            </w:pPr>
            <w:r w:rsidRPr="00E40776">
              <w:rPr>
                <w:rFonts w:cstheme="minorHAnsi"/>
                <w:sz w:val="24"/>
                <w:szCs w:val="24"/>
              </w:rPr>
              <w:t>35%</w:t>
            </w:r>
          </w:p>
        </w:tc>
      </w:tr>
      <w:tr w:rsidR="0089638F" w:rsidRPr="00E40776" w14:paraId="11F0096A" w14:textId="77777777" w:rsidTr="0089638F">
        <w:tc>
          <w:tcPr>
            <w:tcW w:w="4678" w:type="dxa"/>
            <w:gridSpan w:val="2"/>
            <w:vAlign w:val="center"/>
          </w:tcPr>
          <w:p w14:paraId="698C1988" w14:textId="77777777" w:rsidR="0089638F" w:rsidRPr="00E40776" w:rsidRDefault="0089638F" w:rsidP="008D1F38">
            <w:pPr>
              <w:pStyle w:val="Wtabeli"/>
              <w:jc w:val="left"/>
              <w:rPr>
                <w:rFonts w:cstheme="minorHAnsi"/>
                <w:sz w:val="24"/>
                <w:szCs w:val="24"/>
              </w:rPr>
            </w:pPr>
            <w:r w:rsidRPr="00E40776">
              <w:rPr>
                <w:rFonts w:cstheme="minorHAnsi"/>
                <w:sz w:val="24"/>
                <w:szCs w:val="24"/>
              </w:rPr>
              <w:t>pomorskie, śląskie</w:t>
            </w:r>
          </w:p>
        </w:tc>
        <w:tc>
          <w:tcPr>
            <w:tcW w:w="1559" w:type="dxa"/>
            <w:vAlign w:val="center"/>
          </w:tcPr>
          <w:p w14:paraId="3EBC5F15" w14:textId="77777777" w:rsidR="0089638F" w:rsidRPr="00E40776" w:rsidRDefault="0089638F" w:rsidP="008D1F38">
            <w:pPr>
              <w:pStyle w:val="Wtabeli"/>
              <w:jc w:val="center"/>
              <w:rPr>
                <w:rFonts w:cstheme="minorHAnsi"/>
                <w:sz w:val="24"/>
                <w:szCs w:val="24"/>
              </w:rPr>
            </w:pPr>
            <w:r w:rsidRPr="00E40776">
              <w:rPr>
                <w:rFonts w:cstheme="minorHAnsi"/>
                <w:sz w:val="24"/>
                <w:szCs w:val="24"/>
              </w:rPr>
              <w:t>50%</w:t>
            </w:r>
          </w:p>
        </w:tc>
        <w:tc>
          <w:tcPr>
            <w:tcW w:w="1418" w:type="dxa"/>
            <w:vAlign w:val="center"/>
          </w:tcPr>
          <w:p w14:paraId="5B988FF4" w14:textId="77777777" w:rsidR="0089638F" w:rsidRPr="00E40776" w:rsidRDefault="0089638F" w:rsidP="008D1F38">
            <w:pPr>
              <w:pStyle w:val="Wtabeli"/>
              <w:jc w:val="center"/>
              <w:rPr>
                <w:rFonts w:cstheme="minorHAnsi"/>
                <w:sz w:val="24"/>
                <w:szCs w:val="24"/>
              </w:rPr>
            </w:pPr>
            <w:r w:rsidRPr="00E40776">
              <w:rPr>
                <w:rFonts w:cstheme="minorHAnsi"/>
                <w:sz w:val="24"/>
                <w:szCs w:val="24"/>
              </w:rPr>
              <w:t>40%</w:t>
            </w:r>
          </w:p>
        </w:tc>
        <w:tc>
          <w:tcPr>
            <w:tcW w:w="1417" w:type="dxa"/>
          </w:tcPr>
          <w:p w14:paraId="06D76FFE" w14:textId="77777777" w:rsidR="0089638F" w:rsidRPr="00E40776" w:rsidRDefault="0089638F" w:rsidP="008D1F38">
            <w:pPr>
              <w:pStyle w:val="Wtabeli"/>
              <w:jc w:val="center"/>
              <w:rPr>
                <w:rFonts w:cstheme="minorHAnsi"/>
                <w:sz w:val="24"/>
                <w:szCs w:val="24"/>
              </w:rPr>
            </w:pPr>
            <w:r w:rsidRPr="00E40776">
              <w:rPr>
                <w:rFonts w:cstheme="minorHAnsi"/>
                <w:sz w:val="24"/>
                <w:szCs w:val="24"/>
              </w:rPr>
              <w:t>30%</w:t>
            </w:r>
          </w:p>
        </w:tc>
      </w:tr>
      <w:tr w:rsidR="0089638F" w:rsidRPr="00E40776" w14:paraId="01634B2A" w14:textId="77777777" w:rsidTr="0089638F">
        <w:tc>
          <w:tcPr>
            <w:tcW w:w="4678" w:type="dxa"/>
            <w:gridSpan w:val="2"/>
            <w:vAlign w:val="center"/>
          </w:tcPr>
          <w:p w14:paraId="40A5EC71" w14:textId="77777777" w:rsidR="0089638F" w:rsidRPr="00E40776" w:rsidRDefault="0089638F" w:rsidP="008D1F38">
            <w:pPr>
              <w:pStyle w:val="Wtabeli"/>
              <w:jc w:val="left"/>
              <w:rPr>
                <w:rFonts w:cstheme="minorHAnsi"/>
                <w:sz w:val="24"/>
                <w:szCs w:val="24"/>
              </w:rPr>
            </w:pPr>
            <w:r w:rsidRPr="00E40776">
              <w:rPr>
                <w:rFonts w:cstheme="minorHAnsi"/>
                <w:sz w:val="24"/>
                <w:szCs w:val="24"/>
              </w:rPr>
              <w:t>dolnośląskie, wielkopolskie z wyłączeniem podregionu poznańskiego i miasta Poznań;</w:t>
            </w:r>
          </w:p>
          <w:p w14:paraId="386C8916" w14:textId="77777777" w:rsidR="0089638F" w:rsidRPr="00E40776" w:rsidRDefault="0089638F" w:rsidP="008D1F38">
            <w:pPr>
              <w:pStyle w:val="Wtabeli"/>
              <w:jc w:val="left"/>
              <w:rPr>
                <w:rFonts w:cstheme="minorHAnsi"/>
                <w:sz w:val="24"/>
                <w:szCs w:val="24"/>
              </w:rPr>
            </w:pPr>
            <w:r w:rsidRPr="00E40776">
              <w:rPr>
                <w:rFonts w:cstheme="minorHAnsi"/>
                <w:sz w:val="24"/>
                <w:szCs w:val="24"/>
              </w:rPr>
              <w:t xml:space="preserve">region warszawski stołeczny (obszary należące do gmin:   Baranów, Błonie, Góra Kalwaria, Grodzisk Mazowiecki, Jaktorów, </w:t>
            </w:r>
            <w:r w:rsidRPr="00E40776">
              <w:rPr>
                <w:rFonts w:cstheme="minorHAnsi"/>
                <w:sz w:val="24"/>
                <w:szCs w:val="24"/>
              </w:rPr>
              <w:lastRenderedPageBreak/>
              <w:t>Kampinos, Leoncin, Leszno, Nasielsk, Prażmów, Tarczyn, Zakroczym i Żabia Wola)</w:t>
            </w:r>
          </w:p>
        </w:tc>
        <w:tc>
          <w:tcPr>
            <w:tcW w:w="1559" w:type="dxa"/>
            <w:vAlign w:val="center"/>
          </w:tcPr>
          <w:p w14:paraId="36D3E942" w14:textId="77777777" w:rsidR="0089638F" w:rsidRPr="00E40776" w:rsidRDefault="0089638F" w:rsidP="008D1F38">
            <w:pPr>
              <w:pStyle w:val="Wtabeli"/>
              <w:jc w:val="center"/>
              <w:rPr>
                <w:rFonts w:cstheme="minorHAnsi"/>
                <w:sz w:val="24"/>
                <w:szCs w:val="24"/>
              </w:rPr>
            </w:pPr>
            <w:r w:rsidRPr="00E40776">
              <w:rPr>
                <w:rFonts w:cstheme="minorHAnsi"/>
                <w:sz w:val="24"/>
                <w:szCs w:val="24"/>
              </w:rPr>
              <w:lastRenderedPageBreak/>
              <w:t>45%</w:t>
            </w:r>
          </w:p>
        </w:tc>
        <w:tc>
          <w:tcPr>
            <w:tcW w:w="1418" w:type="dxa"/>
            <w:vAlign w:val="center"/>
          </w:tcPr>
          <w:p w14:paraId="7AA861C3" w14:textId="77777777" w:rsidR="0089638F" w:rsidRPr="00E40776" w:rsidRDefault="0089638F" w:rsidP="008D1F38">
            <w:pPr>
              <w:pStyle w:val="Wtabeli"/>
              <w:jc w:val="center"/>
              <w:rPr>
                <w:rFonts w:cstheme="minorHAnsi"/>
                <w:sz w:val="24"/>
                <w:szCs w:val="24"/>
              </w:rPr>
            </w:pPr>
            <w:r w:rsidRPr="00E40776">
              <w:rPr>
                <w:rFonts w:cstheme="minorHAnsi"/>
                <w:sz w:val="24"/>
                <w:szCs w:val="24"/>
              </w:rPr>
              <w:t>35%</w:t>
            </w:r>
          </w:p>
        </w:tc>
        <w:tc>
          <w:tcPr>
            <w:tcW w:w="1417" w:type="dxa"/>
          </w:tcPr>
          <w:p w14:paraId="28BB7F69" w14:textId="77777777" w:rsidR="0089638F" w:rsidRPr="00E40776" w:rsidRDefault="0089638F" w:rsidP="008D1F38">
            <w:pPr>
              <w:pStyle w:val="Wtabeli"/>
              <w:jc w:val="center"/>
              <w:rPr>
                <w:rFonts w:cstheme="minorHAnsi"/>
                <w:sz w:val="24"/>
                <w:szCs w:val="24"/>
              </w:rPr>
            </w:pPr>
          </w:p>
          <w:p w14:paraId="3C13A581" w14:textId="77777777" w:rsidR="0089638F" w:rsidRPr="00E40776" w:rsidRDefault="0089638F" w:rsidP="008D1F38">
            <w:pPr>
              <w:pStyle w:val="Wtabeli"/>
              <w:jc w:val="center"/>
              <w:rPr>
                <w:rFonts w:cstheme="minorHAnsi"/>
                <w:sz w:val="24"/>
                <w:szCs w:val="24"/>
              </w:rPr>
            </w:pPr>
          </w:p>
          <w:p w14:paraId="58C10ED8" w14:textId="77777777" w:rsidR="0089638F" w:rsidRPr="00E40776" w:rsidRDefault="0089638F" w:rsidP="008D1F38">
            <w:pPr>
              <w:pStyle w:val="Wtabeli"/>
              <w:jc w:val="center"/>
              <w:rPr>
                <w:rFonts w:cstheme="minorHAnsi"/>
                <w:sz w:val="24"/>
                <w:szCs w:val="24"/>
              </w:rPr>
            </w:pPr>
            <w:r w:rsidRPr="00E40776">
              <w:rPr>
                <w:rFonts w:cstheme="minorHAnsi"/>
                <w:sz w:val="24"/>
                <w:szCs w:val="24"/>
              </w:rPr>
              <w:t>25%</w:t>
            </w:r>
          </w:p>
        </w:tc>
      </w:tr>
      <w:tr w:rsidR="0089638F" w:rsidRPr="00E40776" w14:paraId="10513372" w14:textId="77777777" w:rsidTr="002E3F67">
        <w:trPr>
          <w:trHeight w:val="195"/>
        </w:trPr>
        <w:tc>
          <w:tcPr>
            <w:tcW w:w="2552" w:type="dxa"/>
            <w:vMerge w:val="restart"/>
            <w:vAlign w:val="center"/>
          </w:tcPr>
          <w:p w14:paraId="594743CD" w14:textId="77777777" w:rsidR="0089638F" w:rsidRPr="00E40776" w:rsidRDefault="0089638F" w:rsidP="008D1F38">
            <w:pPr>
              <w:pStyle w:val="Wtabeli"/>
              <w:rPr>
                <w:rFonts w:cstheme="minorHAnsi"/>
                <w:sz w:val="24"/>
                <w:szCs w:val="24"/>
              </w:rPr>
            </w:pPr>
            <w:r w:rsidRPr="00E40776">
              <w:rPr>
                <w:rFonts w:cstheme="minorHAnsi"/>
                <w:sz w:val="24"/>
                <w:szCs w:val="24"/>
              </w:rPr>
              <w:t>obszar miast Poznań i Wrocław,  podregion poznański</w:t>
            </w:r>
          </w:p>
        </w:tc>
        <w:tc>
          <w:tcPr>
            <w:tcW w:w="2126" w:type="dxa"/>
            <w:vAlign w:val="center"/>
          </w:tcPr>
          <w:p w14:paraId="1E00FC7F" w14:textId="77777777" w:rsidR="0089638F" w:rsidRPr="00E40776" w:rsidRDefault="0089638F" w:rsidP="008D1F38">
            <w:pPr>
              <w:pStyle w:val="Wtabeli"/>
              <w:rPr>
                <w:rFonts w:cstheme="minorHAnsi"/>
                <w:sz w:val="24"/>
                <w:szCs w:val="24"/>
              </w:rPr>
            </w:pPr>
            <w:r w:rsidRPr="00E40776">
              <w:rPr>
                <w:rFonts w:cstheme="minorHAnsi"/>
                <w:sz w:val="24"/>
                <w:szCs w:val="24"/>
              </w:rPr>
              <w:t>od 01.01.2022 r.</w:t>
            </w:r>
          </w:p>
          <w:p w14:paraId="26E35E18" w14:textId="77777777" w:rsidR="0089638F" w:rsidRPr="00E40776" w:rsidRDefault="0089638F" w:rsidP="008D1F38">
            <w:pPr>
              <w:pStyle w:val="Wtabeli"/>
              <w:rPr>
                <w:rFonts w:cstheme="minorHAnsi"/>
                <w:sz w:val="24"/>
                <w:szCs w:val="24"/>
              </w:rPr>
            </w:pPr>
            <w:r w:rsidRPr="00E40776">
              <w:rPr>
                <w:rFonts w:cstheme="minorHAnsi"/>
                <w:sz w:val="24"/>
                <w:szCs w:val="24"/>
              </w:rPr>
              <w:t>do 31.12.2024 r.</w:t>
            </w:r>
          </w:p>
        </w:tc>
        <w:tc>
          <w:tcPr>
            <w:tcW w:w="1559" w:type="dxa"/>
            <w:vAlign w:val="center"/>
          </w:tcPr>
          <w:p w14:paraId="7B9D7CE8" w14:textId="77777777" w:rsidR="0089638F" w:rsidRPr="00E40776" w:rsidRDefault="0089638F" w:rsidP="008D1F38">
            <w:pPr>
              <w:pStyle w:val="Wtabeli"/>
              <w:jc w:val="center"/>
              <w:rPr>
                <w:rFonts w:cstheme="minorHAnsi"/>
                <w:sz w:val="24"/>
                <w:szCs w:val="24"/>
              </w:rPr>
            </w:pPr>
            <w:r w:rsidRPr="00E40776">
              <w:rPr>
                <w:rFonts w:cstheme="minorHAnsi"/>
                <w:sz w:val="24"/>
                <w:szCs w:val="24"/>
              </w:rPr>
              <w:t>40%</w:t>
            </w:r>
          </w:p>
        </w:tc>
        <w:tc>
          <w:tcPr>
            <w:tcW w:w="1418" w:type="dxa"/>
            <w:vAlign w:val="center"/>
          </w:tcPr>
          <w:p w14:paraId="63CDC757" w14:textId="77777777" w:rsidR="0089638F" w:rsidRPr="00E40776" w:rsidRDefault="0089638F" w:rsidP="008D1F38">
            <w:pPr>
              <w:pStyle w:val="Wtabeli"/>
              <w:jc w:val="center"/>
              <w:rPr>
                <w:rFonts w:cstheme="minorHAnsi"/>
                <w:sz w:val="24"/>
                <w:szCs w:val="24"/>
              </w:rPr>
            </w:pPr>
            <w:r w:rsidRPr="00E40776">
              <w:rPr>
                <w:rFonts w:cstheme="minorHAnsi"/>
                <w:sz w:val="24"/>
                <w:szCs w:val="24"/>
              </w:rPr>
              <w:t>30%</w:t>
            </w:r>
          </w:p>
        </w:tc>
        <w:tc>
          <w:tcPr>
            <w:tcW w:w="1417" w:type="dxa"/>
          </w:tcPr>
          <w:p w14:paraId="68654692" w14:textId="77777777" w:rsidR="0089638F" w:rsidRPr="00E40776" w:rsidRDefault="0089638F" w:rsidP="008D1F38">
            <w:pPr>
              <w:pStyle w:val="Wtabeli"/>
              <w:jc w:val="center"/>
              <w:rPr>
                <w:rFonts w:cstheme="minorHAnsi"/>
                <w:sz w:val="24"/>
                <w:szCs w:val="24"/>
              </w:rPr>
            </w:pPr>
            <w:r w:rsidRPr="00E40776">
              <w:rPr>
                <w:rFonts w:cstheme="minorHAnsi"/>
                <w:sz w:val="24"/>
                <w:szCs w:val="24"/>
              </w:rPr>
              <w:t>20%</w:t>
            </w:r>
          </w:p>
        </w:tc>
      </w:tr>
      <w:tr w:rsidR="0089638F" w:rsidRPr="00E40776" w14:paraId="0D583506" w14:textId="77777777" w:rsidTr="002E3F67">
        <w:trPr>
          <w:trHeight w:val="180"/>
        </w:trPr>
        <w:tc>
          <w:tcPr>
            <w:tcW w:w="2552" w:type="dxa"/>
            <w:vMerge/>
            <w:vAlign w:val="center"/>
          </w:tcPr>
          <w:p w14:paraId="162F5F2E" w14:textId="77777777" w:rsidR="0089638F" w:rsidRPr="00E40776" w:rsidRDefault="0089638F" w:rsidP="008D1F38">
            <w:pPr>
              <w:pStyle w:val="Wtabeli"/>
              <w:rPr>
                <w:rFonts w:cstheme="minorHAnsi"/>
                <w:sz w:val="24"/>
                <w:szCs w:val="24"/>
              </w:rPr>
            </w:pPr>
          </w:p>
        </w:tc>
        <w:tc>
          <w:tcPr>
            <w:tcW w:w="2126" w:type="dxa"/>
            <w:vAlign w:val="center"/>
          </w:tcPr>
          <w:p w14:paraId="3263151E" w14:textId="77777777" w:rsidR="0089638F" w:rsidRPr="00E40776" w:rsidRDefault="0089638F" w:rsidP="008D1F38">
            <w:pPr>
              <w:pStyle w:val="Wtabeli"/>
              <w:rPr>
                <w:rFonts w:cstheme="minorHAnsi"/>
                <w:sz w:val="24"/>
                <w:szCs w:val="24"/>
              </w:rPr>
            </w:pPr>
            <w:r w:rsidRPr="00E40776">
              <w:rPr>
                <w:rFonts w:cstheme="minorHAnsi"/>
                <w:sz w:val="24"/>
                <w:szCs w:val="24"/>
              </w:rPr>
              <w:t>od 01.01.2025 r.</w:t>
            </w:r>
          </w:p>
          <w:p w14:paraId="1E2DFC96" w14:textId="77777777" w:rsidR="0089638F" w:rsidRPr="00E40776" w:rsidRDefault="0089638F" w:rsidP="008D1F38">
            <w:pPr>
              <w:pStyle w:val="Wtabeli"/>
              <w:rPr>
                <w:rFonts w:cstheme="minorHAnsi"/>
                <w:sz w:val="24"/>
                <w:szCs w:val="24"/>
              </w:rPr>
            </w:pPr>
            <w:r w:rsidRPr="00E40776">
              <w:rPr>
                <w:rFonts w:cstheme="minorHAnsi"/>
                <w:sz w:val="24"/>
                <w:szCs w:val="24"/>
              </w:rPr>
              <w:t>do 31.12.2027 r.</w:t>
            </w:r>
          </w:p>
        </w:tc>
        <w:tc>
          <w:tcPr>
            <w:tcW w:w="1559" w:type="dxa"/>
            <w:vAlign w:val="center"/>
          </w:tcPr>
          <w:p w14:paraId="653FD46A" w14:textId="77777777" w:rsidR="0089638F" w:rsidRPr="00E40776" w:rsidRDefault="0089638F" w:rsidP="008D1F38">
            <w:pPr>
              <w:pStyle w:val="Wtabeli"/>
              <w:jc w:val="center"/>
              <w:rPr>
                <w:rFonts w:cstheme="minorHAnsi"/>
                <w:sz w:val="24"/>
                <w:szCs w:val="24"/>
              </w:rPr>
            </w:pPr>
            <w:r w:rsidRPr="00E40776">
              <w:rPr>
                <w:rFonts w:cstheme="minorHAnsi"/>
                <w:sz w:val="24"/>
                <w:szCs w:val="24"/>
              </w:rPr>
              <w:t>35%</w:t>
            </w:r>
          </w:p>
        </w:tc>
        <w:tc>
          <w:tcPr>
            <w:tcW w:w="1418" w:type="dxa"/>
            <w:vAlign w:val="center"/>
          </w:tcPr>
          <w:p w14:paraId="5CC4E31D" w14:textId="77777777" w:rsidR="0089638F" w:rsidRPr="00E40776" w:rsidRDefault="0089638F" w:rsidP="008D1F38">
            <w:pPr>
              <w:pStyle w:val="Wtabeli"/>
              <w:jc w:val="center"/>
              <w:rPr>
                <w:rFonts w:cstheme="minorHAnsi"/>
                <w:sz w:val="24"/>
                <w:szCs w:val="24"/>
              </w:rPr>
            </w:pPr>
            <w:r w:rsidRPr="00E40776">
              <w:rPr>
                <w:rFonts w:cstheme="minorHAnsi"/>
                <w:sz w:val="24"/>
                <w:szCs w:val="24"/>
              </w:rPr>
              <w:t>25%</w:t>
            </w:r>
          </w:p>
        </w:tc>
        <w:tc>
          <w:tcPr>
            <w:tcW w:w="1417" w:type="dxa"/>
          </w:tcPr>
          <w:p w14:paraId="0849AC00" w14:textId="77777777" w:rsidR="0089638F" w:rsidRPr="00E40776" w:rsidRDefault="0089638F" w:rsidP="008D1F38">
            <w:pPr>
              <w:pStyle w:val="Wtabeli"/>
              <w:jc w:val="center"/>
              <w:rPr>
                <w:rFonts w:cstheme="minorHAnsi"/>
                <w:sz w:val="24"/>
                <w:szCs w:val="24"/>
              </w:rPr>
            </w:pPr>
            <w:r w:rsidRPr="00E40776">
              <w:rPr>
                <w:rFonts w:cstheme="minorHAnsi"/>
                <w:sz w:val="24"/>
                <w:szCs w:val="24"/>
              </w:rPr>
              <w:t>15%</w:t>
            </w:r>
          </w:p>
        </w:tc>
      </w:tr>
      <w:tr w:rsidR="0089638F" w:rsidRPr="00E40776" w14:paraId="61DC4BC2" w14:textId="77777777" w:rsidTr="0089638F">
        <w:trPr>
          <w:trHeight w:val="180"/>
        </w:trPr>
        <w:tc>
          <w:tcPr>
            <w:tcW w:w="4678" w:type="dxa"/>
            <w:gridSpan w:val="2"/>
            <w:vAlign w:val="center"/>
          </w:tcPr>
          <w:p w14:paraId="0BF6E36D" w14:textId="77777777" w:rsidR="0089638F" w:rsidRPr="00E40776" w:rsidRDefault="0089638F" w:rsidP="008D1F38">
            <w:pPr>
              <w:pStyle w:val="Wtabeli"/>
              <w:rPr>
                <w:rFonts w:cstheme="minorHAnsi"/>
                <w:sz w:val="24"/>
                <w:szCs w:val="24"/>
              </w:rPr>
            </w:pPr>
            <w:r w:rsidRPr="00E40776">
              <w:rPr>
                <w:rFonts w:cstheme="minorHAnsi"/>
                <w:sz w:val="24"/>
                <w:szCs w:val="24"/>
              </w:rPr>
              <w:t>Warszawa oraz : powiat legionowski (gminy: Legionowo, Jabłonna, Nieporęt, Wieliszew),</w:t>
            </w:r>
          </w:p>
          <w:p w14:paraId="197F8193" w14:textId="77777777" w:rsidR="0089638F" w:rsidRPr="00E40776" w:rsidRDefault="0089638F" w:rsidP="008D1F38">
            <w:pPr>
              <w:pStyle w:val="Wtabeli"/>
              <w:rPr>
                <w:rFonts w:cstheme="minorHAnsi"/>
                <w:sz w:val="24"/>
                <w:szCs w:val="24"/>
              </w:rPr>
            </w:pPr>
            <w:r w:rsidRPr="00E40776">
              <w:rPr>
                <w:rFonts w:cstheme="minorHAnsi"/>
                <w:sz w:val="24"/>
                <w:szCs w:val="24"/>
              </w:rPr>
              <w:t>powiat miński (gminy: Mińsk Mazowiecki, Sulejówek, Cegłów, Dębe Wielkie, Halinów, Jakubów, Stanisławów),</w:t>
            </w:r>
          </w:p>
          <w:p w14:paraId="4B9AA7FD" w14:textId="77777777" w:rsidR="0089638F" w:rsidRPr="00E40776" w:rsidRDefault="0089638F" w:rsidP="008D1F38">
            <w:pPr>
              <w:pStyle w:val="Wtabeli"/>
              <w:rPr>
                <w:rFonts w:cstheme="minorHAnsi"/>
                <w:sz w:val="24"/>
                <w:szCs w:val="24"/>
              </w:rPr>
            </w:pPr>
            <w:r w:rsidRPr="00E40776">
              <w:rPr>
                <w:rFonts w:cstheme="minorHAnsi"/>
                <w:sz w:val="24"/>
                <w:szCs w:val="24"/>
              </w:rPr>
              <w:t>powiat otwocki (gminy: Józefów, Otwock, Celestynów, Karczew, Wiązowna),</w:t>
            </w:r>
          </w:p>
          <w:p w14:paraId="072B689C" w14:textId="77777777" w:rsidR="0089638F" w:rsidRPr="00E40776" w:rsidRDefault="0089638F" w:rsidP="008D1F38">
            <w:pPr>
              <w:pStyle w:val="Wtabeli"/>
              <w:rPr>
                <w:rFonts w:cstheme="minorHAnsi"/>
                <w:sz w:val="24"/>
                <w:szCs w:val="24"/>
              </w:rPr>
            </w:pPr>
            <w:r w:rsidRPr="00E40776">
              <w:rPr>
                <w:rFonts w:cstheme="minorHAnsi"/>
                <w:sz w:val="24"/>
                <w:szCs w:val="24"/>
              </w:rPr>
              <w:t>powiat wołomiński (gminy: Kobyłka, Marki, Ząbki, Zielonka, Klembów, Poświętne, Radzymin, Wołomin) ,</w:t>
            </w:r>
          </w:p>
          <w:p w14:paraId="2758D807" w14:textId="77777777" w:rsidR="0089638F" w:rsidRPr="00E40776" w:rsidRDefault="0089638F" w:rsidP="008D1F38">
            <w:pPr>
              <w:pStyle w:val="Wtabeli"/>
              <w:rPr>
                <w:rFonts w:cstheme="minorHAnsi"/>
                <w:sz w:val="24"/>
                <w:szCs w:val="24"/>
              </w:rPr>
            </w:pPr>
            <w:r w:rsidRPr="00E40776">
              <w:rPr>
                <w:rFonts w:cstheme="minorHAnsi"/>
                <w:sz w:val="24"/>
                <w:szCs w:val="24"/>
              </w:rPr>
              <w:t>powiat grodziski (gminy: Milanówek, Podkowa Leśna),</w:t>
            </w:r>
          </w:p>
          <w:p w14:paraId="16645698" w14:textId="77777777" w:rsidR="0089638F" w:rsidRPr="00E40776" w:rsidRDefault="0089638F" w:rsidP="008D1F38">
            <w:pPr>
              <w:pStyle w:val="Wtabeli"/>
              <w:rPr>
                <w:rFonts w:cstheme="minorHAnsi"/>
                <w:sz w:val="24"/>
                <w:szCs w:val="24"/>
              </w:rPr>
            </w:pPr>
            <w:r w:rsidRPr="00E40776">
              <w:rPr>
                <w:rFonts w:cstheme="minorHAnsi"/>
                <w:sz w:val="24"/>
                <w:szCs w:val="24"/>
              </w:rPr>
              <w:t>powiat nowodworski (gminy: Nowy Dwór Mazowiecki, Czosnów, Pomiechówek),</w:t>
            </w:r>
          </w:p>
          <w:p w14:paraId="225AB4BA" w14:textId="77777777" w:rsidR="0089638F" w:rsidRPr="00E40776" w:rsidRDefault="0089638F" w:rsidP="008D1F38">
            <w:pPr>
              <w:pStyle w:val="Wtabeli"/>
              <w:rPr>
                <w:rFonts w:cstheme="minorHAnsi"/>
                <w:sz w:val="24"/>
                <w:szCs w:val="24"/>
              </w:rPr>
            </w:pPr>
            <w:r w:rsidRPr="00E40776">
              <w:rPr>
                <w:rFonts w:cstheme="minorHAnsi"/>
                <w:sz w:val="24"/>
                <w:szCs w:val="24"/>
              </w:rPr>
              <w:t>powiat piaseczyński (gminy: Konstancin-Jeziorna, Lesznowola, Piaseczno),</w:t>
            </w:r>
          </w:p>
          <w:p w14:paraId="0CD3FD32" w14:textId="77777777" w:rsidR="0089638F" w:rsidRPr="00E40776" w:rsidRDefault="0089638F" w:rsidP="008D1F38">
            <w:pPr>
              <w:pStyle w:val="Wtabeli"/>
              <w:numPr>
                <w:ilvl w:val="0"/>
                <w:numId w:val="93"/>
              </w:numPr>
              <w:rPr>
                <w:rFonts w:cstheme="minorHAnsi"/>
                <w:sz w:val="24"/>
                <w:szCs w:val="24"/>
              </w:rPr>
            </w:pPr>
            <w:r w:rsidRPr="00E40776">
              <w:rPr>
                <w:rFonts w:cstheme="minorHAnsi"/>
                <w:sz w:val="24"/>
                <w:szCs w:val="24"/>
              </w:rPr>
              <w:t>powiat warszawski zachodni (gminy: Izabelin, Łomianki, Ożarów Mazowiecki, Stare Babice),</w:t>
            </w:r>
          </w:p>
          <w:p w14:paraId="3BA50E6D" w14:textId="77777777" w:rsidR="0089638F" w:rsidRPr="00E40776" w:rsidRDefault="0089638F" w:rsidP="008D1F38">
            <w:pPr>
              <w:pStyle w:val="Wtabeli"/>
              <w:numPr>
                <w:ilvl w:val="0"/>
                <w:numId w:val="93"/>
              </w:numPr>
              <w:rPr>
                <w:rFonts w:cstheme="minorHAnsi"/>
                <w:sz w:val="24"/>
                <w:szCs w:val="24"/>
              </w:rPr>
            </w:pPr>
            <w:r w:rsidRPr="00E40776">
              <w:rPr>
                <w:rFonts w:cstheme="minorHAnsi"/>
                <w:sz w:val="24"/>
                <w:szCs w:val="24"/>
              </w:rPr>
              <w:t>powiat pruszkowski (cały).</w:t>
            </w:r>
          </w:p>
          <w:p w14:paraId="46274C54" w14:textId="77777777" w:rsidR="0089638F" w:rsidRPr="00E40776" w:rsidRDefault="0089638F" w:rsidP="008D1F38">
            <w:pPr>
              <w:pStyle w:val="Wtabeli"/>
              <w:rPr>
                <w:rFonts w:cstheme="minorHAnsi"/>
                <w:sz w:val="24"/>
                <w:szCs w:val="24"/>
              </w:rPr>
            </w:pPr>
            <w:r w:rsidRPr="00E40776">
              <w:rPr>
                <w:rStyle w:val="Odwoaniedokomentarza"/>
                <w:rFonts w:cstheme="minorHAnsi"/>
                <w:sz w:val="24"/>
                <w:szCs w:val="24"/>
              </w:rPr>
              <w:t xml:space="preserve"> </w:t>
            </w:r>
          </w:p>
        </w:tc>
        <w:tc>
          <w:tcPr>
            <w:tcW w:w="1559" w:type="dxa"/>
            <w:vAlign w:val="center"/>
          </w:tcPr>
          <w:p w14:paraId="6CA81F75" w14:textId="77777777" w:rsidR="0089638F" w:rsidRPr="00E40776" w:rsidRDefault="0089638F" w:rsidP="008D1F38">
            <w:pPr>
              <w:pStyle w:val="Wtabeli"/>
              <w:jc w:val="center"/>
              <w:rPr>
                <w:rFonts w:cstheme="minorHAnsi"/>
                <w:sz w:val="24"/>
                <w:szCs w:val="24"/>
              </w:rPr>
            </w:pPr>
            <w:r w:rsidRPr="00E40776">
              <w:rPr>
                <w:rFonts w:cstheme="minorHAnsi"/>
                <w:sz w:val="24"/>
                <w:szCs w:val="24"/>
              </w:rPr>
              <w:t>0%</w:t>
            </w:r>
          </w:p>
        </w:tc>
        <w:tc>
          <w:tcPr>
            <w:tcW w:w="1418" w:type="dxa"/>
            <w:vAlign w:val="center"/>
          </w:tcPr>
          <w:p w14:paraId="08CBCFC2" w14:textId="77777777" w:rsidR="0089638F" w:rsidRPr="00E40776" w:rsidRDefault="0089638F" w:rsidP="008D1F38">
            <w:pPr>
              <w:pStyle w:val="Wtabeli"/>
              <w:jc w:val="center"/>
              <w:rPr>
                <w:rFonts w:cstheme="minorHAnsi"/>
                <w:sz w:val="24"/>
                <w:szCs w:val="24"/>
              </w:rPr>
            </w:pPr>
            <w:r w:rsidRPr="00E40776">
              <w:rPr>
                <w:rFonts w:cstheme="minorHAnsi"/>
                <w:sz w:val="24"/>
                <w:szCs w:val="24"/>
              </w:rPr>
              <w:t>0%</w:t>
            </w:r>
          </w:p>
        </w:tc>
        <w:tc>
          <w:tcPr>
            <w:tcW w:w="1417" w:type="dxa"/>
          </w:tcPr>
          <w:p w14:paraId="0DEDE985" w14:textId="77777777" w:rsidR="0089638F" w:rsidRPr="00E40776" w:rsidRDefault="0089638F" w:rsidP="008D1F38">
            <w:pPr>
              <w:pStyle w:val="Wtabeli"/>
              <w:jc w:val="center"/>
              <w:rPr>
                <w:rFonts w:cstheme="minorHAnsi"/>
                <w:sz w:val="24"/>
                <w:szCs w:val="24"/>
              </w:rPr>
            </w:pPr>
          </w:p>
          <w:p w14:paraId="7B2454F3" w14:textId="77777777" w:rsidR="0089638F" w:rsidRPr="00E40776" w:rsidRDefault="0089638F" w:rsidP="008D1F38">
            <w:pPr>
              <w:pStyle w:val="Wtabeli"/>
              <w:jc w:val="center"/>
              <w:rPr>
                <w:rFonts w:cstheme="minorHAnsi"/>
                <w:sz w:val="24"/>
                <w:szCs w:val="24"/>
              </w:rPr>
            </w:pPr>
          </w:p>
          <w:p w14:paraId="3BDBF2FA" w14:textId="77777777" w:rsidR="0089638F" w:rsidRPr="00E40776" w:rsidRDefault="0089638F" w:rsidP="008D1F38">
            <w:pPr>
              <w:pStyle w:val="Wtabeli"/>
              <w:rPr>
                <w:rFonts w:cstheme="minorHAnsi"/>
                <w:sz w:val="24"/>
                <w:szCs w:val="24"/>
              </w:rPr>
            </w:pPr>
          </w:p>
          <w:p w14:paraId="00052EAD" w14:textId="77777777" w:rsidR="0089638F" w:rsidRPr="00E40776" w:rsidRDefault="0089638F" w:rsidP="008D1F38">
            <w:pPr>
              <w:pStyle w:val="Wtabeli"/>
              <w:jc w:val="center"/>
              <w:rPr>
                <w:rFonts w:cstheme="minorHAnsi"/>
                <w:sz w:val="24"/>
                <w:szCs w:val="24"/>
              </w:rPr>
            </w:pPr>
            <w:r w:rsidRPr="00E40776">
              <w:rPr>
                <w:rFonts w:cstheme="minorHAnsi"/>
                <w:sz w:val="24"/>
                <w:szCs w:val="24"/>
              </w:rPr>
              <w:t>0%</w:t>
            </w:r>
          </w:p>
        </w:tc>
      </w:tr>
    </w:tbl>
    <w:p w14:paraId="3E6F959A" w14:textId="3292A7F0" w:rsidR="004142E5" w:rsidRPr="00E40776" w:rsidRDefault="004142E5" w:rsidP="00AF26EF">
      <w:pPr>
        <w:spacing w:after="120" w:line="276" w:lineRule="auto"/>
        <w:rPr>
          <w:rFonts w:cstheme="minorHAnsi"/>
          <w:sz w:val="24"/>
          <w:szCs w:val="24"/>
        </w:rPr>
      </w:pPr>
    </w:p>
    <w:p w14:paraId="120F751A" w14:textId="68DB268D" w:rsidR="00743082" w:rsidRPr="00E40776" w:rsidRDefault="00743082" w:rsidP="00AF26EF">
      <w:pPr>
        <w:spacing w:after="120" w:line="276" w:lineRule="auto"/>
        <w:rPr>
          <w:rFonts w:cstheme="minorHAnsi"/>
          <w:sz w:val="24"/>
          <w:szCs w:val="24"/>
        </w:rPr>
      </w:pPr>
    </w:p>
    <w:p w14:paraId="491A8CD0" w14:textId="77777777" w:rsidR="00764579" w:rsidRPr="00E40776" w:rsidRDefault="00764579" w:rsidP="00AF26EF">
      <w:pPr>
        <w:spacing w:after="120" w:line="276" w:lineRule="auto"/>
        <w:rPr>
          <w:rFonts w:cstheme="minorHAnsi"/>
          <w:sz w:val="24"/>
          <w:szCs w:val="24"/>
        </w:rPr>
      </w:pPr>
    </w:p>
    <w:p w14:paraId="4B1CEF74" w14:textId="77777777" w:rsidR="00CF307E" w:rsidRPr="00E40776" w:rsidRDefault="00CF307E" w:rsidP="00CF307E">
      <w:pPr>
        <w:spacing w:after="120" w:line="276" w:lineRule="auto"/>
        <w:rPr>
          <w:rFonts w:cstheme="minorHAnsi"/>
          <w:b/>
          <w:bCs/>
        </w:rPr>
      </w:pPr>
      <w:r w:rsidRPr="00E40776">
        <w:rPr>
          <w:rFonts w:cstheme="minorHAnsi"/>
          <w:b/>
          <w:bCs/>
        </w:rPr>
        <w:t>Tabela nr 3. Intensywności wsparcia w ramach art. 36-47 rozporządzenia Komisji (UE) nr 651/2014</w:t>
      </w:r>
    </w:p>
    <w:tbl>
      <w:tblPr>
        <w:tblStyle w:val="Tabela-Siatka"/>
        <w:tblW w:w="8642" w:type="dxa"/>
        <w:jc w:val="center"/>
        <w:tblLayout w:type="fixed"/>
        <w:tblLook w:val="04A0" w:firstRow="1" w:lastRow="0" w:firstColumn="1" w:lastColumn="0" w:noHBand="0" w:noVBand="1"/>
      </w:tblPr>
      <w:tblGrid>
        <w:gridCol w:w="3114"/>
        <w:gridCol w:w="1417"/>
        <w:gridCol w:w="1701"/>
        <w:gridCol w:w="2410"/>
      </w:tblGrid>
      <w:tr w:rsidR="00CF307E" w:rsidRPr="00E40776" w14:paraId="63EBB625" w14:textId="77777777" w:rsidTr="008D1F38">
        <w:trPr>
          <w:cantSplit/>
          <w:trHeight w:val="538"/>
          <w:tblHeader/>
          <w:jc w:val="center"/>
        </w:trPr>
        <w:tc>
          <w:tcPr>
            <w:tcW w:w="3114" w:type="dxa"/>
            <w:vMerge w:val="restart"/>
            <w:shd w:val="clear" w:color="auto" w:fill="44546A" w:themeFill="text2"/>
            <w:vAlign w:val="center"/>
          </w:tcPr>
          <w:p w14:paraId="301B2576" w14:textId="77777777" w:rsidR="00CF307E" w:rsidRPr="00E40776" w:rsidRDefault="00CF307E" w:rsidP="008D1F38">
            <w:pPr>
              <w:spacing w:line="276" w:lineRule="auto"/>
              <w:jc w:val="center"/>
              <w:rPr>
                <w:rFonts w:cstheme="minorHAnsi"/>
                <w:b/>
                <w:sz w:val="24"/>
                <w:szCs w:val="24"/>
              </w:rPr>
            </w:pPr>
            <w:r w:rsidRPr="00E40776">
              <w:rPr>
                <w:rFonts w:cstheme="minorHAnsi"/>
                <w:b/>
                <w:sz w:val="24"/>
                <w:szCs w:val="24"/>
              </w:rPr>
              <w:t>Lokalizacja</w:t>
            </w:r>
          </w:p>
        </w:tc>
        <w:tc>
          <w:tcPr>
            <w:tcW w:w="5528" w:type="dxa"/>
            <w:gridSpan w:val="3"/>
            <w:shd w:val="clear" w:color="auto" w:fill="44546A" w:themeFill="text2"/>
          </w:tcPr>
          <w:p w14:paraId="1C78DE0F" w14:textId="77777777" w:rsidR="00CF307E" w:rsidRPr="00E40776" w:rsidRDefault="00CF307E" w:rsidP="008D1F38">
            <w:pPr>
              <w:spacing w:before="120" w:line="276" w:lineRule="auto"/>
              <w:jc w:val="center"/>
              <w:rPr>
                <w:rFonts w:cstheme="minorHAnsi"/>
                <w:b/>
                <w:sz w:val="24"/>
                <w:szCs w:val="24"/>
              </w:rPr>
            </w:pPr>
            <w:r w:rsidRPr="00E40776">
              <w:rPr>
                <w:rFonts w:cstheme="minorHAnsi"/>
                <w:b/>
                <w:sz w:val="24"/>
                <w:szCs w:val="24"/>
              </w:rPr>
              <w:t>Przedsiębiorstwa</w:t>
            </w:r>
          </w:p>
        </w:tc>
      </w:tr>
      <w:tr w:rsidR="00CF307E" w:rsidRPr="00E40776" w14:paraId="4CAC41AB" w14:textId="77777777" w:rsidTr="008D1F38">
        <w:trPr>
          <w:cantSplit/>
          <w:trHeight w:val="529"/>
          <w:tblHeader/>
          <w:jc w:val="center"/>
        </w:trPr>
        <w:tc>
          <w:tcPr>
            <w:tcW w:w="3114" w:type="dxa"/>
            <w:vMerge/>
            <w:shd w:val="clear" w:color="auto" w:fill="44546A" w:themeFill="text2"/>
            <w:vAlign w:val="center"/>
          </w:tcPr>
          <w:p w14:paraId="64B79B55" w14:textId="77777777" w:rsidR="00CF307E" w:rsidRPr="00E40776" w:rsidRDefault="00CF307E" w:rsidP="008D1F38">
            <w:pPr>
              <w:spacing w:line="276" w:lineRule="auto"/>
              <w:jc w:val="center"/>
              <w:rPr>
                <w:rFonts w:cstheme="minorHAnsi"/>
                <w:b/>
                <w:sz w:val="24"/>
                <w:szCs w:val="24"/>
              </w:rPr>
            </w:pPr>
          </w:p>
        </w:tc>
        <w:tc>
          <w:tcPr>
            <w:tcW w:w="1417" w:type="dxa"/>
            <w:shd w:val="clear" w:color="auto" w:fill="44546A" w:themeFill="text2"/>
          </w:tcPr>
          <w:p w14:paraId="72CEE950" w14:textId="77777777" w:rsidR="00CF307E" w:rsidRPr="00E40776" w:rsidRDefault="00CF307E" w:rsidP="008D1F38">
            <w:pPr>
              <w:spacing w:before="120" w:line="276" w:lineRule="auto"/>
              <w:jc w:val="center"/>
              <w:rPr>
                <w:rFonts w:cstheme="minorHAnsi"/>
                <w:b/>
                <w:sz w:val="24"/>
                <w:szCs w:val="24"/>
              </w:rPr>
            </w:pPr>
            <w:r w:rsidRPr="00E40776">
              <w:rPr>
                <w:rFonts w:cstheme="minorHAnsi"/>
                <w:b/>
                <w:sz w:val="24"/>
                <w:szCs w:val="24"/>
              </w:rPr>
              <w:t>Duże</w:t>
            </w:r>
          </w:p>
        </w:tc>
        <w:tc>
          <w:tcPr>
            <w:tcW w:w="1701" w:type="dxa"/>
            <w:shd w:val="clear" w:color="auto" w:fill="44546A" w:themeFill="text2"/>
          </w:tcPr>
          <w:p w14:paraId="06D98F50" w14:textId="77777777" w:rsidR="00CF307E" w:rsidRPr="00E40776" w:rsidRDefault="00CF307E" w:rsidP="008D1F38">
            <w:pPr>
              <w:spacing w:before="120" w:line="276" w:lineRule="auto"/>
              <w:jc w:val="center"/>
              <w:rPr>
                <w:rFonts w:cstheme="minorHAnsi"/>
                <w:b/>
                <w:sz w:val="24"/>
                <w:szCs w:val="24"/>
              </w:rPr>
            </w:pPr>
            <w:r w:rsidRPr="00E40776">
              <w:rPr>
                <w:rFonts w:cstheme="minorHAnsi"/>
                <w:b/>
                <w:sz w:val="24"/>
                <w:szCs w:val="24"/>
              </w:rPr>
              <w:t>Średnie</w:t>
            </w:r>
          </w:p>
        </w:tc>
        <w:tc>
          <w:tcPr>
            <w:tcW w:w="2410" w:type="dxa"/>
            <w:shd w:val="clear" w:color="auto" w:fill="44546A" w:themeFill="text2"/>
          </w:tcPr>
          <w:p w14:paraId="635B9D3E" w14:textId="77777777" w:rsidR="00CF307E" w:rsidRPr="00E40776" w:rsidRDefault="00CF307E" w:rsidP="008D1F38">
            <w:pPr>
              <w:spacing w:before="120" w:line="276" w:lineRule="auto"/>
              <w:jc w:val="center"/>
              <w:rPr>
                <w:rFonts w:cstheme="minorHAnsi"/>
                <w:b/>
                <w:sz w:val="24"/>
                <w:szCs w:val="24"/>
              </w:rPr>
            </w:pPr>
            <w:r w:rsidRPr="00E40776">
              <w:rPr>
                <w:rFonts w:cstheme="minorHAnsi"/>
                <w:b/>
                <w:sz w:val="24"/>
                <w:szCs w:val="24"/>
              </w:rPr>
              <w:t>Mikro i małe</w:t>
            </w:r>
          </w:p>
        </w:tc>
      </w:tr>
      <w:tr w:rsidR="00CF307E" w:rsidRPr="00E40776" w14:paraId="1589BFA0" w14:textId="77777777" w:rsidTr="008D1F38">
        <w:trPr>
          <w:trHeight w:val="564"/>
          <w:jc w:val="center"/>
        </w:trPr>
        <w:tc>
          <w:tcPr>
            <w:tcW w:w="8642" w:type="dxa"/>
            <w:gridSpan w:val="4"/>
            <w:shd w:val="clear" w:color="auto" w:fill="D9E2F3" w:themeFill="accent1" w:themeFillTint="33"/>
          </w:tcPr>
          <w:p w14:paraId="0760176A" w14:textId="77777777" w:rsidR="00CF307E" w:rsidRPr="00E40776" w:rsidRDefault="00CF307E" w:rsidP="008D1F38">
            <w:pPr>
              <w:pStyle w:val="Bezodstpw"/>
              <w:spacing w:line="276" w:lineRule="auto"/>
              <w:rPr>
                <w:rFonts w:cstheme="minorHAnsi"/>
                <w:sz w:val="24"/>
                <w:szCs w:val="24"/>
                <w:lang w:eastAsia="pl-PL"/>
              </w:rPr>
            </w:pPr>
            <w:r w:rsidRPr="00E40776">
              <w:rPr>
                <w:rFonts w:cstheme="minorHAnsi"/>
                <w:b/>
                <w:sz w:val="24"/>
                <w:szCs w:val="24"/>
                <w:lang w:eastAsia="pl-PL"/>
              </w:rPr>
              <w:t>Art. 36</w:t>
            </w:r>
            <w:r w:rsidRPr="00E40776">
              <w:rPr>
                <w:rFonts w:cstheme="minorHAnsi"/>
                <w:sz w:val="24"/>
                <w:szCs w:val="24"/>
                <w:lang w:eastAsia="pl-PL"/>
              </w:rPr>
              <w:t xml:space="preserve"> </w:t>
            </w:r>
            <w:r w:rsidRPr="00E40776">
              <w:rPr>
                <w:rFonts w:cstheme="minorHAnsi"/>
                <w:bCs/>
                <w:sz w:val="24"/>
                <w:szCs w:val="24"/>
              </w:rPr>
              <w:t xml:space="preserve">rozporządzenia Komisji (UE) nr 651/2014 – </w:t>
            </w:r>
            <w:r w:rsidRPr="00E40776">
              <w:rPr>
                <w:rFonts w:cstheme="minorHAnsi"/>
                <w:sz w:val="24"/>
                <w:szCs w:val="24"/>
                <w:lang w:eastAsia="pl-PL"/>
              </w:rPr>
              <w:t>dodatkowe koszty inwestycji:</w:t>
            </w:r>
          </w:p>
          <w:p w14:paraId="0C6EEC44" w14:textId="77777777" w:rsidR="00CF307E" w:rsidRPr="00E40776" w:rsidRDefault="00CF307E" w:rsidP="008D1F38">
            <w:pPr>
              <w:pStyle w:val="Bezodstpw"/>
              <w:spacing w:line="276" w:lineRule="auto"/>
              <w:rPr>
                <w:rFonts w:cstheme="minorHAnsi"/>
                <w:b/>
                <w:sz w:val="24"/>
                <w:szCs w:val="24"/>
                <w:lang w:eastAsia="pl-PL"/>
              </w:rPr>
            </w:pPr>
            <w:r w:rsidRPr="00E40776">
              <w:rPr>
                <w:rFonts w:cstheme="minorHAnsi"/>
                <w:sz w:val="24"/>
                <w:szCs w:val="24"/>
                <w:lang w:eastAsia="pl-PL"/>
              </w:rPr>
              <w:t>– normy surowsze i brak norm (wyodrębnione),</w:t>
            </w:r>
          </w:p>
          <w:p w14:paraId="166AAD5E" w14:textId="77777777" w:rsidR="00CF307E" w:rsidRPr="00E40776" w:rsidRDefault="00CF307E" w:rsidP="008D1F38">
            <w:pPr>
              <w:spacing w:line="276" w:lineRule="auto"/>
              <w:rPr>
                <w:rFonts w:cstheme="minorHAnsi"/>
                <w:sz w:val="24"/>
                <w:szCs w:val="24"/>
              </w:rPr>
            </w:pPr>
            <w:r w:rsidRPr="00E40776">
              <w:rPr>
                <w:rFonts w:cstheme="minorHAnsi"/>
                <w:sz w:val="24"/>
                <w:szCs w:val="24"/>
                <w:lang w:eastAsia="pl-PL"/>
              </w:rPr>
              <w:t>– normy surowsze i brak norm (referencyjne).</w:t>
            </w:r>
          </w:p>
        </w:tc>
      </w:tr>
      <w:tr w:rsidR="00CF307E" w:rsidRPr="00E40776" w14:paraId="7C8C27EB" w14:textId="77777777" w:rsidTr="008D1F38">
        <w:trPr>
          <w:trHeight w:val="397"/>
          <w:jc w:val="center"/>
        </w:trPr>
        <w:tc>
          <w:tcPr>
            <w:tcW w:w="3114" w:type="dxa"/>
            <w:shd w:val="clear" w:color="auto" w:fill="auto"/>
          </w:tcPr>
          <w:p w14:paraId="608913BF" w14:textId="77777777" w:rsidR="00CF307E" w:rsidRPr="00E40776" w:rsidRDefault="00CF307E" w:rsidP="008D1F38">
            <w:pPr>
              <w:pStyle w:val="Bezodstpw"/>
              <w:spacing w:line="276" w:lineRule="auto"/>
              <w:rPr>
                <w:rFonts w:cstheme="minorHAnsi"/>
                <w:b/>
                <w:sz w:val="24"/>
                <w:szCs w:val="24"/>
                <w:lang w:eastAsia="pl-PL"/>
              </w:rPr>
            </w:pPr>
            <w:r w:rsidRPr="00E40776">
              <w:rPr>
                <w:rFonts w:cstheme="minorHAnsi"/>
                <w:b/>
                <w:sz w:val="24"/>
                <w:szCs w:val="24"/>
              </w:rPr>
              <w:t>Obszar a*</w:t>
            </w:r>
            <w:r w:rsidRPr="00E40776">
              <w:rPr>
                <w:rFonts w:cstheme="minorHAnsi"/>
                <w:sz w:val="24"/>
                <w:szCs w:val="24"/>
                <w:lang w:eastAsia="pl-PL"/>
              </w:rPr>
              <w:t xml:space="preserve"> </w:t>
            </w:r>
          </w:p>
        </w:tc>
        <w:tc>
          <w:tcPr>
            <w:tcW w:w="1417" w:type="dxa"/>
            <w:shd w:val="clear" w:color="auto" w:fill="auto"/>
          </w:tcPr>
          <w:p w14:paraId="05C77030"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55%</w:t>
            </w:r>
          </w:p>
        </w:tc>
        <w:tc>
          <w:tcPr>
            <w:tcW w:w="1701" w:type="dxa"/>
            <w:shd w:val="clear" w:color="auto" w:fill="auto"/>
          </w:tcPr>
          <w:p w14:paraId="4F27A732"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65%</w:t>
            </w:r>
          </w:p>
        </w:tc>
        <w:tc>
          <w:tcPr>
            <w:tcW w:w="2410" w:type="dxa"/>
            <w:shd w:val="clear" w:color="auto" w:fill="auto"/>
          </w:tcPr>
          <w:p w14:paraId="3F460720"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75%</w:t>
            </w:r>
          </w:p>
        </w:tc>
      </w:tr>
      <w:tr w:rsidR="00CF307E" w:rsidRPr="00E40776" w14:paraId="09147A3A" w14:textId="77777777" w:rsidTr="008D1F38">
        <w:trPr>
          <w:trHeight w:val="397"/>
          <w:jc w:val="center"/>
        </w:trPr>
        <w:tc>
          <w:tcPr>
            <w:tcW w:w="3114" w:type="dxa"/>
            <w:shd w:val="clear" w:color="auto" w:fill="auto"/>
          </w:tcPr>
          <w:p w14:paraId="27E465A6" w14:textId="77777777" w:rsidR="00CF307E" w:rsidRPr="00E40776" w:rsidRDefault="00CF307E" w:rsidP="008D1F38">
            <w:pPr>
              <w:pStyle w:val="Bezodstpw"/>
              <w:spacing w:line="276" w:lineRule="auto"/>
              <w:rPr>
                <w:rFonts w:cstheme="minorHAnsi"/>
                <w:b/>
                <w:sz w:val="24"/>
                <w:szCs w:val="24"/>
                <w:lang w:eastAsia="pl-PL"/>
              </w:rPr>
            </w:pPr>
            <w:r w:rsidRPr="00E40776">
              <w:rPr>
                <w:rFonts w:cstheme="minorHAnsi"/>
                <w:b/>
                <w:sz w:val="24"/>
                <w:szCs w:val="24"/>
              </w:rPr>
              <w:t>Obszar c**</w:t>
            </w:r>
          </w:p>
        </w:tc>
        <w:tc>
          <w:tcPr>
            <w:tcW w:w="1417" w:type="dxa"/>
            <w:shd w:val="clear" w:color="auto" w:fill="auto"/>
          </w:tcPr>
          <w:p w14:paraId="001C4DC7"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45%</w:t>
            </w:r>
          </w:p>
        </w:tc>
        <w:tc>
          <w:tcPr>
            <w:tcW w:w="1701" w:type="dxa"/>
            <w:shd w:val="clear" w:color="auto" w:fill="auto"/>
          </w:tcPr>
          <w:p w14:paraId="58E06ECF"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55%</w:t>
            </w:r>
          </w:p>
        </w:tc>
        <w:tc>
          <w:tcPr>
            <w:tcW w:w="2410" w:type="dxa"/>
            <w:shd w:val="clear" w:color="auto" w:fill="auto"/>
          </w:tcPr>
          <w:p w14:paraId="3507D8CA"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65%</w:t>
            </w:r>
          </w:p>
        </w:tc>
      </w:tr>
      <w:tr w:rsidR="00CF307E" w:rsidRPr="00E40776" w14:paraId="102D7FEB" w14:textId="77777777" w:rsidTr="008D1F38">
        <w:trPr>
          <w:trHeight w:val="397"/>
          <w:jc w:val="center"/>
        </w:trPr>
        <w:tc>
          <w:tcPr>
            <w:tcW w:w="3114" w:type="dxa"/>
            <w:shd w:val="clear" w:color="auto" w:fill="auto"/>
          </w:tcPr>
          <w:p w14:paraId="71A1C96D" w14:textId="77777777" w:rsidR="00CF307E" w:rsidRPr="00E40776" w:rsidRDefault="00CF307E" w:rsidP="008D1F38">
            <w:pPr>
              <w:pStyle w:val="Bezodstpw"/>
              <w:spacing w:line="276" w:lineRule="auto"/>
              <w:rPr>
                <w:rFonts w:cstheme="minorHAnsi"/>
                <w:b/>
                <w:sz w:val="24"/>
                <w:szCs w:val="24"/>
                <w:lang w:eastAsia="pl-PL"/>
              </w:rPr>
            </w:pPr>
            <w:r w:rsidRPr="00E40776">
              <w:rPr>
                <w:rFonts w:cstheme="minorHAnsi"/>
                <w:b/>
                <w:sz w:val="24"/>
                <w:szCs w:val="24"/>
              </w:rPr>
              <w:t>Poza obszarem „a” i „c”***</w:t>
            </w:r>
          </w:p>
        </w:tc>
        <w:tc>
          <w:tcPr>
            <w:tcW w:w="1417" w:type="dxa"/>
            <w:shd w:val="clear" w:color="auto" w:fill="auto"/>
          </w:tcPr>
          <w:p w14:paraId="66B949F0"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40%</w:t>
            </w:r>
          </w:p>
        </w:tc>
        <w:tc>
          <w:tcPr>
            <w:tcW w:w="1701" w:type="dxa"/>
            <w:shd w:val="clear" w:color="auto" w:fill="auto"/>
          </w:tcPr>
          <w:p w14:paraId="6D567964"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50%</w:t>
            </w:r>
          </w:p>
        </w:tc>
        <w:tc>
          <w:tcPr>
            <w:tcW w:w="2410" w:type="dxa"/>
            <w:shd w:val="clear" w:color="auto" w:fill="auto"/>
          </w:tcPr>
          <w:p w14:paraId="297BDF2D"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60%</w:t>
            </w:r>
          </w:p>
        </w:tc>
      </w:tr>
      <w:tr w:rsidR="00CF307E" w:rsidRPr="00E40776" w14:paraId="404E1692" w14:textId="77777777" w:rsidTr="008D1F38">
        <w:trPr>
          <w:trHeight w:val="1010"/>
          <w:jc w:val="center"/>
        </w:trPr>
        <w:tc>
          <w:tcPr>
            <w:tcW w:w="8642" w:type="dxa"/>
            <w:gridSpan w:val="4"/>
            <w:shd w:val="clear" w:color="auto" w:fill="D9E2F3" w:themeFill="accent1" w:themeFillTint="33"/>
          </w:tcPr>
          <w:p w14:paraId="3C91012F" w14:textId="77777777" w:rsidR="00CF307E" w:rsidRPr="00E40776" w:rsidRDefault="00CF307E" w:rsidP="008D1F38">
            <w:pPr>
              <w:pStyle w:val="Bezodstpw"/>
              <w:shd w:val="clear" w:color="auto" w:fill="D9E2F3" w:themeFill="accent1" w:themeFillTint="33"/>
              <w:spacing w:line="276" w:lineRule="auto"/>
              <w:rPr>
                <w:rFonts w:cstheme="minorHAnsi"/>
                <w:sz w:val="24"/>
                <w:szCs w:val="24"/>
                <w:lang w:eastAsia="pl-PL"/>
              </w:rPr>
            </w:pPr>
            <w:r w:rsidRPr="00E40776">
              <w:rPr>
                <w:rFonts w:cstheme="minorHAnsi"/>
                <w:b/>
                <w:sz w:val="24"/>
                <w:szCs w:val="24"/>
                <w:lang w:eastAsia="pl-PL"/>
              </w:rPr>
              <w:lastRenderedPageBreak/>
              <w:t>Art. 37</w:t>
            </w:r>
            <w:r w:rsidRPr="00E40776">
              <w:rPr>
                <w:rFonts w:cstheme="minorHAnsi"/>
                <w:sz w:val="24"/>
                <w:szCs w:val="24"/>
                <w:lang w:eastAsia="pl-PL"/>
              </w:rPr>
              <w:t xml:space="preserve"> </w:t>
            </w:r>
            <w:r w:rsidRPr="00E40776">
              <w:rPr>
                <w:rFonts w:cstheme="minorHAnsi"/>
                <w:bCs/>
                <w:sz w:val="24"/>
                <w:szCs w:val="24"/>
              </w:rPr>
              <w:t xml:space="preserve">rozporządzenia Komisji (UE) nr 651/2014 – </w:t>
            </w:r>
            <w:r w:rsidRPr="00E40776">
              <w:rPr>
                <w:rFonts w:cstheme="minorHAnsi"/>
                <w:sz w:val="24"/>
                <w:szCs w:val="24"/>
                <w:lang w:eastAsia="pl-PL"/>
              </w:rPr>
              <w:t>dodatkowe koszty inwestycji:</w:t>
            </w:r>
          </w:p>
          <w:p w14:paraId="21E7455D" w14:textId="77777777" w:rsidR="00CF307E" w:rsidRPr="00E40776" w:rsidRDefault="00CF307E" w:rsidP="008D1F38">
            <w:pPr>
              <w:pStyle w:val="Bezodstpw"/>
              <w:shd w:val="clear" w:color="auto" w:fill="D9E2F3" w:themeFill="accent1" w:themeFillTint="33"/>
              <w:spacing w:line="276" w:lineRule="auto"/>
              <w:rPr>
                <w:rFonts w:cstheme="minorHAnsi"/>
                <w:b/>
                <w:sz w:val="24"/>
                <w:szCs w:val="24"/>
                <w:lang w:eastAsia="pl-PL"/>
              </w:rPr>
            </w:pPr>
            <w:r w:rsidRPr="00E40776">
              <w:rPr>
                <w:rFonts w:cstheme="minorHAnsi"/>
                <w:sz w:val="24"/>
                <w:szCs w:val="24"/>
                <w:lang w:eastAsia="pl-PL"/>
              </w:rPr>
              <w:t>– wdrożenie norm co najmniej 3 lata przed wejściem w życie (wyodrębnione),</w:t>
            </w:r>
          </w:p>
          <w:p w14:paraId="405CB9BB" w14:textId="77777777" w:rsidR="00CF307E" w:rsidRPr="00E40776" w:rsidRDefault="00CF307E" w:rsidP="008D1F38">
            <w:pPr>
              <w:shd w:val="clear" w:color="auto" w:fill="D9E2F3" w:themeFill="accent1" w:themeFillTint="33"/>
              <w:spacing w:line="276" w:lineRule="auto"/>
              <w:rPr>
                <w:rFonts w:cstheme="minorHAnsi"/>
                <w:sz w:val="24"/>
                <w:szCs w:val="24"/>
              </w:rPr>
            </w:pPr>
            <w:r w:rsidRPr="00E40776">
              <w:rPr>
                <w:rFonts w:cstheme="minorHAnsi"/>
                <w:sz w:val="24"/>
                <w:szCs w:val="24"/>
                <w:lang w:eastAsia="pl-PL"/>
              </w:rPr>
              <w:t>– wdrożenie norm co najmniej 3 lata przed wejściem w życie (referencyjne).</w:t>
            </w:r>
          </w:p>
        </w:tc>
      </w:tr>
      <w:tr w:rsidR="00CF307E" w:rsidRPr="00E40776" w14:paraId="6B10DE10" w14:textId="77777777" w:rsidTr="008D1F38">
        <w:trPr>
          <w:trHeight w:val="397"/>
          <w:jc w:val="center"/>
        </w:trPr>
        <w:tc>
          <w:tcPr>
            <w:tcW w:w="3114" w:type="dxa"/>
            <w:shd w:val="clear" w:color="auto" w:fill="auto"/>
          </w:tcPr>
          <w:p w14:paraId="0EC4BE80" w14:textId="77777777" w:rsidR="00CF307E" w:rsidRPr="00E40776" w:rsidRDefault="00CF307E" w:rsidP="008D1F38">
            <w:pPr>
              <w:pStyle w:val="Bezodstpw"/>
              <w:spacing w:line="276" w:lineRule="auto"/>
              <w:rPr>
                <w:rFonts w:cstheme="minorHAnsi"/>
                <w:b/>
                <w:sz w:val="24"/>
                <w:szCs w:val="24"/>
                <w:lang w:eastAsia="pl-PL"/>
              </w:rPr>
            </w:pPr>
            <w:r w:rsidRPr="00E40776">
              <w:rPr>
                <w:rFonts w:cstheme="minorHAnsi"/>
                <w:b/>
                <w:sz w:val="24"/>
                <w:szCs w:val="24"/>
              </w:rPr>
              <w:t>Obszar a*</w:t>
            </w:r>
          </w:p>
        </w:tc>
        <w:tc>
          <w:tcPr>
            <w:tcW w:w="1417" w:type="dxa"/>
            <w:shd w:val="clear" w:color="auto" w:fill="auto"/>
          </w:tcPr>
          <w:p w14:paraId="2CCCF7B6"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25%</w:t>
            </w:r>
          </w:p>
        </w:tc>
        <w:tc>
          <w:tcPr>
            <w:tcW w:w="1701" w:type="dxa"/>
            <w:shd w:val="clear" w:color="auto" w:fill="auto"/>
          </w:tcPr>
          <w:p w14:paraId="4E47D855"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30%</w:t>
            </w:r>
          </w:p>
        </w:tc>
        <w:tc>
          <w:tcPr>
            <w:tcW w:w="2410" w:type="dxa"/>
            <w:shd w:val="clear" w:color="auto" w:fill="auto"/>
          </w:tcPr>
          <w:p w14:paraId="35431F34"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35%</w:t>
            </w:r>
          </w:p>
        </w:tc>
      </w:tr>
      <w:tr w:rsidR="00CF307E" w:rsidRPr="00E40776" w14:paraId="6BC6369C" w14:textId="77777777" w:rsidTr="008D1F38">
        <w:trPr>
          <w:trHeight w:val="397"/>
          <w:jc w:val="center"/>
        </w:trPr>
        <w:tc>
          <w:tcPr>
            <w:tcW w:w="3114" w:type="dxa"/>
            <w:shd w:val="clear" w:color="auto" w:fill="auto"/>
          </w:tcPr>
          <w:p w14:paraId="0123F34B" w14:textId="77777777" w:rsidR="00CF307E" w:rsidRPr="00E40776" w:rsidRDefault="00CF307E" w:rsidP="008D1F38">
            <w:pPr>
              <w:pStyle w:val="Bezodstpw"/>
              <w:spacing w:line="276" w:lineRule="auto"/>
              <w:rPr>
                <w:rFonts w:cstheme="minorHAnsi"/>
                <w:b/>
                <w:sz w:val="24"/>
                <w:szCs w:val="24"/>
                <w:lang w:eastAsia="pl-PL"/>
              </w:rPr>
            </w:pPr>
            <w:r w:rsidRPr="00E40776">
              <w:rPr>
                <w:rFonts w:cstheme="minorHAnsi"/>
                <w:b/>
                <w:sz w:val="24"/>
                <w:szCs w:val="24"/>
              </w:rPr>
              <w:t>Obszar c**</w:t>
            </w:r>
          </w:p>
        </w:tc>
        <w:tc>
          <w:tcPr>
            <w:tcW w:w="1417" w:type="dxa"/>
            <w:shd w:val="clear" w:color="auto" w:fill="auto"/>
          </w:tcPr>
          <w:p w14:paraId="5B3931E0"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15%</w:t>
            </w:r>
          </w:p>
        </w:tc>
        <w:tc>
          <w:tcPr>
            <w:tcW w:w="1701" w:type="dxa"/>
            <w:shd w:val="clear" w:color="auto" w:fill="auto"/>
          </w:tcPr>
          <w:p w14:paraId="3C3B4FF8"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20%</w:t>
            </w:r>
          </w:p>
        </w:tc>
        <w:tc>
          <w:tcPr>
            <w:tcW w:w="2410" w:type="dxa"/>
            <w:shd w:val="clear" w:color="auto" w:fill="auto"/>
          </w:tcPr>
          <w:p w14:paraId="4A77AA1F"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25%</w:t>
            </w:r>
          </w:p>
        </w:tc>
      </w:tr>
      <w:tr w:rsidR="00CF307E" w:rsidRPr="00E40776" w14:paraId="040D5B95" w14:textId="77777777" w:rsidTr="008D1F38">
        <w:trPr>
          <w:trHeight w:val="397"/>
          <w:jc w:val="center"/>
        </w:trPr>
        <w:tc>
          <w:tcPr>
            <w:tcW w:w="3114" w:type="dxa"/>
            <w:shd w:val="clear" w:color="auto" w:fill="auto"/>
          </w:tcPr>
          <w:p w14:paraId="2E29E639" w14:textId="77777777" w:rsidR="00CF307E" w:rsidRPr="00E40776" w:rsidRDefault="00CF307E" w:rsidP="008D1F38">
            <w:pPr>
              <w:pStyle w:val="Bezodstpw"/>
              <w:spacing w:line="276" w:lineRule="auto"/>
              <w:rPr>
                <w:rFonts w:cstheme="minorHAnsi"/>
                <w:b/>
                <w:sz w:val="24"/>
                <w:szCs w:val="24"/>
                <w:lang w:eastAsia="pl-PL"/>
              </w:rPr>
            </w:pPr>
            <w:r w:rsidRPr="00E40776">
              <w:rPr>
                <w:rFonts w:cstheme="minorHAnsi"/>
                <w:b/>
                <w:sz w:val="24"/>
                <w:szCs w:val="24"/>
              </w:rPr>
              <w:t>Poza obszarem „a” i „c”***</w:t>
            </w:r>
          </w:p>
        </w:tc>
        <w:tc>
          <w:tcPr>
            <w:tcW w:w="1417" w:type="dxa"/>
            <w:shd w:val="clear" w:color="auto" w:fill="auto"/>
          </w:tcPr>
          <w:p w14:paraId="1871F3BF"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10%</w:t>
            </w:r>
          </w:p>
        </w:tc>
        <w:tc>
          <w:tcPr>
            <w:tcW w:w="1701" w:type="dxa"/>
            <w:shd w:val="clear" w:color="auto" w:fill="auto"/>
          </w:tcPr>
          <w:p w14:paraId="66A0B476"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15%</w:t>
            </w:r>
          </w:p>
        </w:tc>
        <w:tc>
          <w:tcPr>
            <w:tcW w:w="2410" w:type="dxa"/>
            <w:shd w:val="clear" w:color="auto" w:fill="auto"/>
          </w:tcPr>
          <w:p w14:paraId="3E37F70C"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20%</w:t>
            </w:r>
          </w:p>
        </w:tc>
      </w:tr>
      <w:tr w:rsidR="00CF307E" w:rsidRPr="00E40776" w14:paraId="681D15A8" w14:textId="77777777" w:rsidTr="008D1F38">
        <w:trPr>
          <w:trHeight w:val="634"/>
          <w:jc w:val="center"/>
        </w:trPr>
        <w:tc>
          <w:tcPr>
            <w:tcW w:w="8642" w:type="dxa"/>
            <w:gridSpan w:val="4"/>
            <w:shd w:val="clear" w:color="auto" w:fill="D9E2F3" w:themeFill="accent1" w:themeFillTint="33"/>
          </w:tcPr>
          <w:p w14:paraId="0F7F1CE7" w14:textId="77777777" w:rsidR="00CF307E" w:rsidRPr="00E40776" w:rsidRDefault="00CF307E" w:rsidP="008D1F38">
            <w:pPr>
              <w:pStyle w:val="Bezodstpw"/>
              <w:shd w:val="clear" w:color="auto" w:fill="D9E2F3" w:themeFill="accent1" w:themeFillTint="33"/>
              <w:spacing w:line="276" w:lineRule="auto"/>
              <w:rPr>
                <w:rFonts w:cstheme="minorHAnsi"/>
                <w:sz w:val="24"/>
                <w:szCs w:val="24"/>
                <w:lang w:eastAsia="pl-PL"/>
              </w:rPr>
            </w:pPr>
            <w:r w:rsidRPr="00E40776">
              <w:rPr>
                <w:rFonts w:cstheme="minorHAnsi"/>
                <w:b/>
                <w:sz w:val="24"/>
                <w:szCs w:val="24"/>
                <w:lang w:eastAsia="pl-PL"/>
              </w:rPr>
              <w:t>Art. 37</w:t>
            </w:r>
            <w:r w:rsidRPr="00E40776">
              <w:rPr>
                <w:rFonts w:cstheme="minorHAnsi"/>
                <w:sz w:val="24"/>
                <w:szCs w:val="24"/>
                <w:lang w:eastAsia="pl-PL"/>
              </w:rPr>
              <w:t xml:space="preserve"> </w:t>
            </w:r>
            <w:r w:rsidRPr="00E40776">
              <w:rPr>
                <w:rFonts w:cstheme="minorHAnsi"/>
                <w:bCs/>
                <w:sz w:val="24"/>
                <w:szCs w:val="24"/>
              </w:rPr>
              <w:t xml:space="preserve">rozporządzenia Komisji (UE) nr 651/2014 – </w:t>
            </w:r>
            <w:r w:rsidRPr="00E40776">
              <w:rPr>
                <w:rFonts w:cstheme="minorHAnsi"/>
                <w:sz w:val="24"/>
                <w:szCs w:val="24"/>
                <w:lang w:eastAsia="pl-PL"/>
              </w:rPr>
              <w:t>dodatkowe koszty inwestycji:</w:t>
            </w:r>
          </w:p>
          <w:p w14:paraId="1A847F1F" w14:textId="77777777" w:rsidR="00CF307E" w:rsidRPr="00E40776" w:rsidRDefault="00CF307E" w:rsidP="008D1F38">
            <w:pPr>
              <w:pStyle w:val="Bezodstpw"/>
              <w:shd w:val="clear" w:color="auto" w:fill="D9E2F3" w:themeFill="accent1" w:themeFillTint="33"/>
              <w:spacing w:line="276" w:lineRule="auto"/>
              <w:rPr>
                <w:rFonts w:cstheme="minorHAnsi"/>
                <w:sz w:val="24"/>
                <w:szCs w:val="24"/>
                <w:lang w:eastAsia="pl-PL"/>
              </w:rPr>
            </w:pPr>
            <w:r w:rsidRPr="00E40776">
              <w:rPr>
                <w:rFonts w:cstheme="minorHAnsi"/>
                <w:sz w:val="24"/>
                <w:szCs w:val="24"/>
                <w:lang w:eastAsia="pl-PL"/>
              </w:rPr>
              <w:t>– wdrożenie norm od roku do trzech lat przed wejściem w życie (wyodrębnione),</w:t>
            </w:r>
          </w:p>
          <w:p w14:paraId="680D7A63" w14:textId="77777777" w:rsidR="00CF307E" w:rsidRPr="00E40776" w:rsidRDefault="00CF307E" w:rsidP="008D1F38">
            <w:pPr>
              <w:pStyle w:val="Bezodstpw"/>
              <w:shd w:val="clear" w:color="auto" w:fill="D9E2F3" w:themeFill="accent1" w:themeFillTint="33"/>
              <w:spacing w:line="276" w:lineRule="auto"/>
              <w:rPr>
                <w:rFonts w:cstheme="minorHAnsi"/>
                <w:sz w:val="24"/>
                <w:szCs w:val="24"/>
              </w:rPr>
            </w:pPr>
            <w:r w:rsidRPr="00E40776">
              <w:rPr>
                <w:rFonts w:cstheme="minorHAnsi"/>
                <w:sz w:val="24"/>
                <w:szCs w:val="24"/>
                <w:lang w:eastAsia="pl-PL"/>
              </w:rPr>
              <w:t>– wdrożenie norm od roku do trzech lat przed wejściem w życie (referencyjne).</w:t>
            </w:r>
          </w:p>
        </w:tc>
      </w:tr>
      <w:tr w:rsidR="00CF307E" w:rsidRPr="00E40776" w14:paraId="07692AED" w14:textId="77777777" w:rsidTr="008D1F38">
        <w:trPr>
          <w:trHeight w:val="397"/>
          <w:jc w:val="center"/>
        </w:trPr>
        <w:tc>
          <w:tcPr>
            <w:tcW w:w="3114" w:type="dxa"/>
            <w:shd w:val="clear" w:color="auto" w:fill="auto"/>
          </w:tcPr>
          <w:p w14:paraId="3ED4CB3D" w14:textId="77777777" w:rsidR="00CF307E" w:rsidRPr="00E40776" w:rsidRDefault="00CF307E" w:rsidP="008D1F38">
            <w:pPr>
              <w:pStyle w:val="Bezodstpw"/>
              <w:spacing w:line="276" w:lineRule="auto"/>
              <w:rPr>
                <w:rFonts w:cstheme="minorHAnsi"/>
                <w:b/>
                <w:sz w:val="24"/>
                <w:szCs w:val="24"/>
                <w:lang w:eastAsia="pl-PL"/>
              </w:rPr>
            </w:pPr>
            <w:r w:rsidRPr="00E40776">
              <w:rPr>
                <w:rFonts w:cstheme="minorHAnsi"/>
                <w:b/>
                <w:sz w:val="24"/>
                <w:szCs w:val="24"/>
              </w:rPr>
              <w:t>Obszar a*</w:t>
            </w:r>
          </w:p>
        </w:tc>
        <w:tc>
          <w:tcPr>
            <w:tcW w:w="1417" w:type="dxa"/>
            <w:shd w:val="clear" w:color="auto" w:fill="auto"/>
          </w:tcPr>
          <w:p w14:paraId="0485AAA5"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20%</w:t>
            </w:r>
          </w:p>
        </w:tc>
        <w:tc>
          <w:tcPr>
            <w:tcW w:w="1701" w:type="dxa"/>
            <w:shd w:val="clear" w:color="auto" w:fill="auto"/>
          </w:tcPr>
          <w:p w14:paraId="16F03A5C"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25%</w:t>
            </w:r>
          </w:p>
        </w:tc>
        <w:tc>
          <w:tcPr>
            <w:tcW w:w="2410" w:type="dxa"/>
            <w:shd w:val="clear" w:color="auto" w:fill="auto"/>
          </w:tcPr>
          <w:p w14:paraId="18FB9AAA"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30%</w:t>
            </w:r>
          </w:p>
        </w:tc>
      </w:tr>
      <w:tr w:rsidR="00CF307E" w:rsidRPr="00E40776" w14:paraId="01B6B4F6" w14:textId="77777777" w:rsidTr="008D1F38">
        <w:trPr>
          <w:trHeight w:val="397"/>
          <w:jc w:val="center"/>
        </w:trPr>
        <w:tc>
          <w:tcPr>
            <w:tcW w:w="3114" w:type="dxa"/>
            <w:shd w:val="clear" w:color="auto" w:fill="auto"/>
          </w:tcPr>
          <w:p w14:paraId="68A07E4B" w14:textId="77777777" w:rsidR="00CF307E" w:rsidRPr="00E40776" w:rsidRDefault="00CF307E" w:rsidP="008D1F38">
            <w:pPr>
              <w:pStyle w:val="Bezodstpw"/>
              <w:spacing w:line="276" w:lineRule="auto"/>
              <w:rPr>
                <w:rFonts w:cstheme="minorHAnsi"/>
                <w:b/>
                <w:sz w:val="24"/>
                <w:szCs w:val="24"/>
                <w:lang w:eastAsia="pl-PL"/>
              </w:rPr>
            </w:pPr>
            <w:r w:rsidRPr="00E40776">
              <w:rPr>
                <w:rFonts w:cstheme="minorHAnsi"/>
                <w:b/>
                <w:sz w:val="24"/>
                <w:szCs w:val="24"/>
              </w:rPr>
              <w:t>Obszar c**</w:t>
            </w:r>
          </w:p>
        </w:tc>
        <w:tc>
          <w:tcPr>
            <w:tcW w:w="1417" w:type="dxa"/>
            <w:shd w:val="clear" w:color="auto" w:fill="auto"/>
          </w:tcPr>
          <w:p w14:paraId="7019E5ED"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10%</w:t>
            </w:r>
          </w:p>
        </w:tc>
        <w:tc>
          <w:tcPr>
            <w:tcW w:w="1701" w:type="dxa"/>
            <w:shd w:val="clear" w:color="auto" w:fill="auto"/>
          </w:tcPr>
          <w:p w14:paraId="2C969768"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15%</w:t>
            </w:r>
          </w:p>
        </w:tc>
        <w:tc>
          <w:tcPr>
            <w:tcW w:w="2410" w:type="dxa"/>
            <w:shd w:val="clear" w:color="auto" w:fill="auto"/>
          </w:tcPr>
          <w:p w14:paraId="283B303F"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20%</w:t>
            </w:r>
          </w:p>
        </w:tc>
      </w:tr>
      <w:tr w:rsidR="00CF307E" w:rsidRPr="00E40776" w14:paraId="40C247D6" w14:textId="77777777" w:rsidTr="008D1F38">
        <w:trPr>
          <w:trHeight w:val="397"/>
          <w:jc w:val="center"/>
        </w:trPr>
        <w:tc>
          <w:tcPr>
            <w:tcW w:w="3114" w:type="dxa"/>
            <w:shd w:val="clear" w:color="auto" w:fill="auto"/>
          </w:tcPr>
          <w:p w14:paraId="5948ED33" w14:textId="77777777" w:rsidR="00CF307E" w:rsidRPr="00E40776" w:rsidRDefault="00CF307E" w:rsidP="008D1F38">
            <w:pPr>
              <w:pStyle w:val="Bezodstpw"/>
              <w:spacing w:line="276" w:lineRule="auto"/>
              <w:rPr>
                <w:rFonts w:cstheme="minorHAnsi"/>
                <w:b/>
                <w:sz w:val="24"/>
                <w:szCs w:val="24"/>
                <w:lang w:eastAsia="pl-PL"/>
              </w:rPr>
            </w:pPr>
            <w:r w:rsidRPr="00E40776">
              <w:rPr>
                <w:rFonts w:cstheme="minorHAnsi"/>
                <w:b/>
                <w:sz w:val="24"/>
                <w:szCs w:val="24"/>
              </w:rPr>
              <w:t>Poza obszarem „a” i „c”***</w:t>
            </w:r>
          </w:p>
        </w:tc>
        <w:tc>
          <w:tcPr>
            <w:tcW w:w="1417" w:type="dxa"/>
            <w:shd w:val="clear" w:color="auto" w:fill="auto"/>
          </w:tcPr>
          <w:p w14:paraId="5DC0A155"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5%</w:t>
            </w:r>
          </w:p>
        </w:tc>
        <w:tc>
          <w:tcPr>
            <w:tcW w:w="1701" w:type="dxa"/>
            <w:shd w:val="clear" w:color="auto" w:fill="auto"/>
          </w:tcPr>
          <w:p w14:paraId="41FA28A0"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10%</w:t>
            </w:r>
          </w:p>
        </w:tc>
        <w:tc>
          <w:tcPr>
            <w:tcW w:w="2410" w:type="dxa"/>
            <w:shd w:val="clear" w:color="auto" w:fill="auto"/>
          </w:tcPr>
          <w:p w14:paraId="34F5476F"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15%</w:t>
            </w:r>
          </w:p>
        </w:tc>
      </w:tr>
      <w:tr w:rsidR="00CF307E" w:rsidRPr="00E40776" w14:paraId="4F7FA00C" w14:textId="77777777" w:rsidTr="008D1F38">
        <w:trPr>
          <w:trHeight w:val="283"/>
          <w:jc w:val="center"/>
        </w:trPr>
        <w:tc>
          <w:tcPr>
            <w:tcW w:w="8642" w:type="dxa"/>
            <w:gridSpan w:val="4"/>
            <w:shd w:val="clear" w:color="auto" w:fill="D9E2F3" w:themeFill="accent1" w:themeFillTint="33"/>
          </w:tcPr>
          <w:p w14:paraId="784AC6C3" w14:textId="77777777" w:rsidR="00CF307E" w:rsidRPr="00E40776" w:rsidRDefault="00CF307E" w:rsidP="008D1F38">
            <w:pPr>
              <w:pStyle w:val="Bezodstpw"/>
              <w:shd w:val="clear" w:color="auto" w:fill="D9E2F3" w:themeFill="accent1" w:themeFillTint="33"/>
              <w:spacing w:line="276" w:lineRule="auto"/>
              <w:rPr>
                <w:rFonts w:cstheme="minorHAnsi"/>
                <w:sz w:val="24"/>
                <w:szCs w:val="24"/>
                <w:lang w:eastAsia="pl-PL"/>
              </w:rPr>
            </w:pPr>
            <w:r w:rsidRPr="00E40776">
              <w:rPr>
                <w:rFonts w:cstheme="minorHAnsi"/>
                <w:b/>
                <w:sz w:val="24"/>
                <w:szCs w:val="24"/>
                <w:lang w:eastAsia="pl-PL"/>
              </w:rPr>
              <w:t>Art. 38</w:t>
            </w:r>
            <w:r w:rsidRPr="00E40776">
              <w:rPr>
                <w:rFonts w:cstheme="minorHAnsi"/>
                <w:sz w:val="24"/>
                <w:szCs w:val="24"/>
                <w:lang w:eastAsia="pl-PL"/>
              </w:rPr>
              <w:t xml:space="preserve"> </w:t>
            </w:r>
            <w:r w:rsidRPr="00E40776">
              <w:rPr>
                <w:rFonts w:cstheme="minorHAnsi"/>
                <w:bCs/>
                <w:sz w:val="24"/>
                <w:szCs w:val="24"/>
              </w:rPr>
              <w:t xml:space="preserve">rozporządzenia Komisji (UE) nr 651/2014 – </w:t>
            </w:r>
            <w:r w:rsidRPr="00E40776">
              <w:rPr>
                <w:rFonts w:cstheme="minorHAnsi"/>
                <w:sz w:val="24"/>
                <w:szCs w:val="24"/>
                <w:lang w:eastAsia="pl-PL"/>
              </w:rPr>
              <w:t>dodatkowe koszty inwestycji:</w:t>
            </w:r>
          </w:p>
          <w:p w14:paraId="67B827DD" w14:textId="77777777" w:rsidR="00CF307E" w:rsidRPr="00E40776" w:rsidRDefault="00CF307E" w:rsidP="008D1F38">
            <w:pPr>
              <w:pStyle w:val="Bezodstpw"/>
              <w:shd w:val="clear" w:color="auto" w:fill="D9E2F3" w:themeFill="accent1" w:themeFillTint="33"/>
              <w:spacing w:line="276" w:lineRule="auto"/>
              <w:rPr>
                <w:rFonts w:cstheme="minorHAnsi"/>
                <w:b/>
                <w:sz w:val="24"/>
                <w:szCs w:val="24"/>
                <w:lang w:eastAsia="pl-PL"/>
              </w:rPr>
            </w:pPr>
            <w:r w:rsidRPr="00E40776">
              <w:rPr>
                <w:rFonts w:cstheme="minorHAnsi"/>
                <w:sz w:val="24"/>
                <w:szCs w:val="24"/>
                <w:lang w:eastAsia="pl-PL"/>
              </w:rPr>
              <w:t>– efektywność energetyczna (wyodrębnione),</w:t>
            </w:r>
          </w:p>
          <w:p w14:paraId="1EDE4166" w14:textId="77777777" w:rsidR="00CF307E" w:rsidRPr="00E40776" w:rsidRDefault="00CF307E" w:rsidP="008D1F38">
            <w:pPr>
              <w:spacing w:line="276" w:lineRule="auto"/>
              <w:rPr>
                <w:rFonts w:cstheme="minorHAnsi"/>
                <w:sz w:val="24"/>
                <w:szCs w:val="24"/>
              </w:rPr>
            </w:pPr>
            <w:r w:rsidRPr="00E40776">
              <w:rPr>
                <w:rFonts w:cstheme="minorHAnsi"/>
                <w:sz w:val="24"/>
                <w:szCs w:val="24"/>
                <w:lang w:eastAsia="pl-PL"/>
              </w:rPr>
              <w:t>– efektywność energetyczna (referencyjne).</w:t>
            </w:r>
          </w:p>
        </w:tc>
      </w:tr>
      <w:tr w:rsidR="00CF307E" w:rsidRPr="00E40776" w14:paraId="286DB4C6" w14:textId="77777777" w:rsidTr="008D1F38">
        <w:trPr>
          <w:trHeight w:val="397"/>
          <w:jc w:val="center"/>
        </w:trPr>
        <w:tc>
          <w:tcPr>
            <w:tcW w:w="3114" w:type="dxa"/>
            <w:shd w:val="clear" w:color="auto" w:fill="auto"/>
          </w:tcPr>
          <w:p w14:paraId="6E2BDCD3" w14:textId="77777777" w:rsidR="00CF307E" w:rsidRPr="00E40776" w:rsidRDefault="00CF307E" w:rsidP="008D1F38">
            <w:pPr>
              <w:pStyle w:val="Bezodstpw"/>
              <w:spacing w:line="276" w:lineRule="auto"/>
              <w:rPr>
                <w:rFonts w:cstheme="minorHAnsi"/>
                <w:b/>
                <w:sz w:val="24"/>
                <w:szCs w:val="24"/>
                <w:lang w:eastAsia="pl-PL"/>
              </w:rPr>
            </w:pPr>
            <w:r w:rsidRPr="00E40776">
              <w:rPr>
                <w:rFonts w:cstheme="minorHAnsi"/>
                <w:b/>
                <w:sz w:val="24"/>
                <w:szCs w:val="24"/>
              </w:rPr>
              <w:t>Obszar a*</w:t>
            </w:r>
          </w:p>
        </w:tc>
        <w:tc>
          <w:tcPr>
            <w:tcW w:w="1417" w:type="dxa"/>
            <w:shd w:val="clear" w:color="auto" w:fill="auto"/>
          </w:tcPr>
          <w:p w14:paraId="23C37D25"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 xml:space="preserve"> 45%</w:t>
            </w:r>
          </w:p>
        </w:tc>
        <w:tc>
          <w:tcPr>
            <w:tcW w:w="1701" w:type="dxa"/>
            <w:shd w:val="clear" w:color="auto" w:fill="auto"/>
          </w:tcPr>
          <w:p w14:paraId="1DA4BCE6"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55%</w:t>
            </w:r>
          </w:p>
        </w:tc>
        <w:tc>
          <w:tcPr>
            <w:tcW w:w="2410" w:type="dxa"/>
            <w:shd w:val="clear" w:color="auto" w:fill="auto"/>
          </w:tcPr>
          <w:p w14:paraId="53EF8FD5"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65%</w:t>
            </w:r>
          </w:p>
        </w:tc>
      </w:tr>
      <w:tr w:rsidR="00CF307E" w:rsidRPr="00E40776" w14:paraId="49E89B27" w14:textId="77777777" w:rsidTr="008D1F38">
        <w:trPr>
          <w:trHeight w:val="397"/>
          <w:jc w:val="center"/>
        </w:trPr>
        <w:tc>
          <w:tcPr>
            <w:tcW w:w="3114" w:type="dxa"/>
            <w:shd w:val="clear" w:color="auto" w:fill="auto"/>
          </w:tcPr>
          <w:p w14:paraId="13BCD3F8" w14:textId="77777777" w:rsidR="00CF307E" w:rsidRPr="00E40776" w:rsidRDefault="00CF307E" w:rsidP="008D1F38">
            <w:pPr>
              <w:pStyle w:val="Bezodstpw"/>
              <w:spacing w:line="276" w:lineRule="auto"/>
              <w:rPr>
                <w:rFonts w:cstheme="minorHAnsi"/>
                <w:b/>
                <w:sz w:val="24"/>
                <w:szCs w:val="24"/>
                <w:lang w:eastAsia="pl-PL"/>
              </w:rPr>
            </w:pPr>
            <w:r w:rsidRPr="00E40776">
              <w:rPr>
                <w:rFonts w:cstheme="minorHAnsi"/>
                <w:b/>
                <w:sz w:val="24"/>
                <w:szCs w:val="24"/>
              </w:rPr>
              <w:t>Obszar c**</w:t>
            </w:r>
          </w:p>
        </w:tc>
        <w:tc>
          <w:tcPr>
            <w:tcW w:w="1417" w:type="dxa"/>
            <w:shd w:val="clear" w:color="auto" w:fill="auto"/>
          </w:tcPr>
          <w:p w14:paraId="4E1C81DF"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35%</w:t>
            </w:r>
          </w:p>
        </w:tc>
        <w:tc>
          <w:tcPr>
            <w:tcW w:w="1701" w:type="dxa"/>
            <w:shd w:val="clear" w:color="auto" w:fill="auto"/>
          </w:tcPr>
          <w:p w14:paraId="36AF2B5E"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45%</w:t>
            </w:r>
          </w:p>
        </w:tc>
        <w:tc>
          <w:tcPr>
            <w:tcW w:w="2410" w:type="dxa"/>
            <w:shd w:val="clear" w:color="auto" w:fill="auto"/>
          </w:tcPr>
          <w:p w14:paraId="791F8971"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55%</w:t>
            </w:r>
          </w:p>
        </w:tc>
      </w:tr>
      <w:tr w:rsidR="00CF307E" w:rsidRPr="00E40776" w14:paraId="5213D74E" w14:textId="77777777" w:rsidTr="008D1F38">
        <w:trPr>
          <w:trHeight w:val="397"/>
          <w:jc w:val="center"/>
        </w:trPr>
        <w:tc>
          <w:tcPr>
            <w:tcW w:w="3114" w:type="dxa"/>
            <w:shd w:val="clear" w:color="auto" w:fill="auto"/>
          </w:tcPr>
          <w:p w14:paraId="7B94FE9B" w14:textId="77777777" w:rsidR="00CF307E" w:rsidRPr="00E40776" w:rsidRDefault="00CF307E" w:rsidP="008D1F38">
            <w:pPr>
              <w:pStyle w:val="Bezodstpw"/>
              <w:spacing w:line="276" w:lineRule="auto"/>
              <w:rPr>
                <w:rFonts w:cstheme="minorHAnsi"/>
                <w:b/>
                <w:sz w:val="24"/>
                <w:szCs w:val="24"/>
                <w:lang w:eastAsia="pl-PL"/>
              </w:rPr>
            </w:pPr>
            <w:r w:rsidRPr="00E40776">
              <w:rPr>
                <w:rFonts w:cstheme="minorHAnsi"/>
                <w:b/>
                <w:sz w:val="24"/>
                <w:szCs w:val="24"/>
              </w:rPr>
              <w:t>Poza obszarem „a” i „c”***</w:t>
            </w:r>
          </w:p>
        </w:tc>
        <w:tc>
          <w:tcPr>
            <w:tcW w:w="1417" w:type="dxa"/>
            <w:shd w:val="clear" w:color="auto" w:fill="auto"/>
          </w:tcPr>
          <w:p w14:paraId="1DF87F8A"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30%</w:t>
            </w:r>
          </w:p>
        </w:tc>
        <w:tc>
          <w:tcPr>
            <w:tcW w:w="1701" w:type="dxa"/>
            <w:shd w:val="clear" w:color="auto" w:fill="auto"/>
          </w:tcPr>
          <w:p w14:paraId="61419517"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40%</w:t>
            </w:r>
          </w:p>
        </w:tc>
        <w:tc>
          <w:tcPr>
            <w:tcW w:w="2410" w:type="dxa"/>
            <w:shd w:val="clear" w:color="auto" w:fill="auto"/>
          </w:tcPr>
          <w:p w14:paraId="2C0189E5"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50%</w:t>
            </w:r>
          </w:p>
        </w:tc>
      </w:tr>
      <w:tr w:rsidR="00CF307E" w:rsidRPr="00E40776" w14:paraId="61D8DD75" w14:textId="77777777" w:rsidTr="008D1F38">
        <w:trPr>
          <w:trHeight w:val="413"/>
          <w:jc w:val="center"/>
        </w:trPr>
        <w:tc>
          <w:tcPr>
            <w:tcW w:w="8642" w:type="dxa"/>
            <w:gridSpan w:val="4"/>
            <w:shd w:val="clear" w:color="auto" w:fill="D9E2F3" w:themeFill="accent1" w:themeFillTint="33"/>
          </w:tcPr>
          <w:p w14:paraId="5E379F41" w14:textId="77777777" w:rsidR="00CF307E" w:rsidRPr="00E40776" w:rsidRDefault="00CF307E" w:rsidP="008D1F38">
            <w:pPr>
              <w:pStyle w:val="Bezodstpw"/>
              <w:shd w:val="clear" w:color="auto" w:fill="D9E2F3" w:themeFill="accent1" w:themeFillTint="33"/>
              <w:spacing w:line="276" w:lineRule="auto"/>
              <w:rPr>
                <w:rFonts w:cstheme="minorHAnsi"/>
                <w:sz w:val="24"/>
                <w:szCs w:val="24"/>
                <w:lang w:eastAsia="pl-PL"/>
              </w:rPr>
            </w:pPr>
            <w:r w:rsidRPr="00E40776">
              <w:rPr>
                <w:rFonts w:cstheme="minorHAnsi"/>
                <w:b/>
                <w:sz w:val="24"/>
                <w:szCs w:val="24"/>
                <w:lang w:eastAsia="pl-PL"/>
              </w:rPr>
              <w:t>Art. 40</w:t>
            </w:r>
            <w:r w:rsidRPr="00E40776">
              <w:rPr>
                <w:rFonts w:cstheme="minorHAnsi"/>
                <w:sz w:val="24"/>
                <w:szCs w:val="24"/>
                <w:lang w:eastAsia="pl-PL"/>
              </w:rPr>
              <w:t xml:space="preserve"> </w:t>
            </w:r>
            <w:r w:rsidRPr="00E40776">
              <w:rPr>
                <w:rFonts w:cstheme="minorHAnsi"/>
                <w:bCs/>
                <w:sz w:val="24"/>
                <w:szCs w:val="24"/>
              </w:rPr>
              <w:t xml:space="preserve">rozporządzenia Komisji (UE) nr 651/2014 – </w:t>
            </w:r>
            <w:r w:rsidRPr="00E40776">
              <w:rPr>
                <w:rFonts w:cstheme="minorHAnsi"/>
                <w:sz w:val="24"/>
                <w:szCs w:val="24"/>
                <w:lang w:eastAsia="pl-PL"/>
              </w:rPr>
              <w:t>dodatkowe koszty inwestycji:</w:t>
            </w:r>
          </w:p>
          <w:p w14:paraId="16E56B3D" w14:textId="77777777" w:rsidR="00CF307E" w:rsidRPr="00E40776" w:rsidRDefault="00CF307E" w:rsidP="008D1F38">
            <w:pPr>
              <w:pStyle w:val="Bezodstpw"/>
              <w:shd w:val="clear" w:color="auto" w:fill="D9E2F3" w:themeFill="accent1" w:themeFillTint="33"/>
              <w:spacing w:line="276" w:lineRule="auto"/>
              <w:rPr>
                <w:rFonts w:cstheme="minorHAnsi"/>
                <w:sz w:val="24"/>
                <w:szCs w:val="24"/>
                <w:lang w:eastAsia="pl-PL"/>
              </w:rPr>
            </w:pPr>
            <w:r w:rsidRPr="00E40776">
              <w:rPr>
                <w:rFonts w:cstheme="minorHAnsi"/>
                <w:sz w:val="24"/>
                <w:szCs w:val="24"/>
                <w:lang w:eastAsia="pl-PL"/>
              </w:rPr>
              <w:t>– nowe instalacje kogeneracji (referencyjne),</w:t>
            </w:r>
          </w:p>
          <w:p w14:paraId="7A4FC8D7" w14:textId="77777777" w:rsidR="00CF307E" w:rsidRPr="00E40776" w:rsidRDefault="00CF307E" w:rsidP="008D1F38">
            <w:pPr>
              <w:spacing w:line="276" w:lineRule="auto"/>
              <w:rPr>
                <w:rFonts w:cstheme="minorHAnsi"/>
                <w:sz w:val="24"/>
                <w:szCs w:val="24"/>
              </w:rPr>
            </w:pPr>
            <w:r w:rsidRPr="00E40776">
              <w:rPr>
                <w:rFonts w:cstheme="minorHAnsi"/>
                <w:sz w:val="24"/>
                <w:szCs w:val="24"/>
                <w:lang w:eastAsia="pl-PL"/>
              </w:rPr>
              <w:t>– konwersja w kogenerację (wyodrębnione).</w:t>
            </w:r>
          </w:p>
        </w:tc>
      </w:tr>
      <w:tr w:rsidR="00CF307E" w:rsidRPr="00E40776" w14:paraId="04028B12" w14:textId="77777777" w:rsidTr="008D1F38">
        <w:trPr>
          <w:trHeight w:val="397"/>
          <w:jc w:val="center"/>
        </w:trPr>
        <w:tc>
          <w:tcPr>
            <w:tcW w:w="3114" w:type="dxa"/>
            <w:shd w:val="clear" w:color="auto" w:fill="auto"/>
          </w:tcPr>
          <w:p w14:paraId="57B4CD5C" w14:textId="77777777" w:rsidR="00CF307E" w:rsidRPr="00E40776" w:rsidRDefault="00CF307E" w:rsidP="008D1F38">
            <w:pPr>
              <w:pStyle w:val="Bezodstpw"/>
              <w:spacing w:line="276" w:lineRule="auto"/>
              <w:rPr>
                <w:rFonts w:cstheme="minorHAnsi"/>
                <w:b/>
                <w:sz w:val="24"/>
                <w:szCs w:val="24"/>
              </w:rPr>
            </w:pPr>
            <w:r w:rsidRPr="00E40776">
              <w:rPr>
                <w:rFonts w:cstheme="minorHAnsi"/>
                <w:b/>
                <w:sz w:val="24"/>
                <w:szCs w:val="24"/>
              </w:rPr>
              <w:t>Obszar a*</w:t>
            </w:r>
          </w:p>
        </w:tc>
        <w:tc>
          <w:tcPr>
            <w:tcW w:w="1417" w:type="dxa"/>
            <w:shd w:val="clear" w:color="auto" w:fill="auto"/>
          </w:tcPr>
          <w:p w14:paraId="4E3725ED"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60%</w:t>
            </w:r>
          </w:p>
        </w:tc>
        <w:tc>
          <w:tcPr>
            <w:tcW w:w="1701" w:type="dxa"/>
            <w:shd w:val="clear" w:color="auto" w:fill="auto"/>
          </w:tcPr>
          <w:p w14:paraId="34B6D754"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70%</w:t>
            </w:r>
          </w:p>
        </w:tc>
        <w:tc>
          <w:tcPr>
            <w:tcW w:w="2410" w:type="dxa"/>
            <w:shd w:val="clear" w:color="auto" w:fill="auto"/>
          </w:tcPr>
          <w:p w14:paraId="656F905F"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80%</w:t>
            </w:r>
          </w:p>
        </w:tc>
      </w:tr>
      <w:tr w:rsidR="00CF307E" w:rsidRPr="00E40776" w14:paraId="43F0283E" w14:textId="77777777" w:rsidTr="008D1F38">
        <w:trPr>
          <w:trHeight w:val="397"/>
          <w:jc w:val="center"/>
        </w:trPr>
        <w:tc>
          <w:tcPr>
            <w:tcW w:w="3114" w:type="dxa"/>
            <w:shd w:val="clear" w:color="auto" w:fill="auto"/>
          </w:tcPr>
          <w:p w14:paraId="709DDCFF" w14:textId="77777777" w:rsidR="00CF307E" w:rsidRPr="00E40776" w:rsidRDefault="00CF307E" w:rsidP="008D1F38">
            <w:pPr>
              <w:pStyle w:val="Bezodstpw"/>
              <w:spacing w:line="276" w:lineRule="auto"/>
              <w:rPr>
                <w:rFonts w:cstheme="minorHAnsi"/>
                <w:b/>
                <w:sz w:val="24"/>
                <w:szCs w:val="24"/>
              </w:rPr>
            </w:pPr>
            <w:r w:rsidRPr="00E40776">
              <w:rPr>
                <w:rFonts w:cstheme="minorHAnsi"/>
                <w:b/>
                <w:sz w:val="24"/>
                <w:szCs w:val="24"/>
              </w:rPr>
              <w:t>Obszar c**</w:t>
            </w:r>
          </w:p>
        </w:tc>
        <w:tc>
          <w:tcPr>
            <w:tcW w:w="1417" w:type="dxa"/>
            <w:shd w:val="clear" w:color="auto" w:fill="auto"/>
          </w:tcPr>
          <w:p w14:paraId="733409F6"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50%</w:t>
            </w:r>
          </w:p>
        </w:tc>
        <w:tc>
          <w:tcPr>
            <w:tcW w:w="1701" w:type="dxa"/>
            <w:shd w:val="clear" w:color="auto" w:fill="auto"/>
          </w:tcPr>
          <w:p w14:paraId="2E6F0ECA"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60%</w:t>
            </w:r>
          </w:p>
        </w:tc>
        <w:tc>
          <w:tcPr>
            <w:tcW w:w="2410" w:type="dxa"/>
            <w:shd w:val="clear" w:color="auto" w:fill="auto"/>
          </w:tcPr>
          <w:p w14:paraId="75972EED"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70%</w:t>
            </w:r>
          </w:p>
        </w:tc>
      </w:tr>
      <w:tr w:rsidR="00CF307E" w:rsidRPr="00E40776" w14:paraId="1C72005C" w14:textId="77777777" w:rsidTr="008D1F38">
        <w:trPr>
          <w:trHeight w:val="397"/>
          <w:jc w:val="center"/>
        </w:trPr>
        <w:tc>
          <w:tcPr>
            <w:tcW w:w="3114" w:type="dxa"/>
            <w:shd w:val="clear" w:color="auto" w:fill="auto"/>
          </w:tcPr>
          <w:p w14:paraId="6F44ACF6" w14:textId="77777777" w:rsidR="00CF307E" w:rsidRPr="00E40776" w:rsidRDefault="00CF307E" w:rsidP="008D1F38">
            <w:pPr>
              <w:pStyle w:val="Bezodstpw"/>
              <w:spacing w:line="276" w:lineRule="auto"/>
              <w:rPr>
                <w:rFonts w:cstheme="minorHAnsi"/>
                <w:b/>
                <w:sz w:val="24"/>
                <w:szCs w:val="24"/>
              </w:rPr>
            </w:pPr>
            <w:r w:rsidRPr="00E40776">
              <w:rPr>
                <w:rFonts w:cstheme="minorHAnsi"/>
                <w:b/>
                <w:sz w:val="24"/>
                <w:szCs w:val="24"/>
              </w:rPr>
              <w:t>Poza obszarem „a” i „c”***</w:t>
            </w:r>
          </w:p>
        </w:tc>
        <w:tc>
          <w:tcPr>
            <w:tcW w:w="1417" w:type="dxa"/>
            <w:shd w:val="clear" w:color="auto" w:fill="auto"/>
          </w:tcPr>
          <w:p w14:paraId="38AC3C6C"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45%</w:t>
            </w:r>
          </w:p>
        </w:tc>
        <w:tc>
          <w:tcPr>
            <w:tcW w:w="1701" w:type="dxa"/>
            <w:shd w:val="clear" w:color="auto" w:fill="auto"/>
          </w:tcPr>
          <w:p w14:paraId="4296DA2B"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55%</w:t>
            </w:r>
          </w:p>
        </w:tc>
        <w:tc>
          <w:tcPr>
            <w:tcW w:w="2410" w:type="dxa"/>
            <w:shd w:val="clear" w:color="auto" w:fill="auto"/>
          </w:tcPr>
          <w:p w14:paraId="303C82C8"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65%</w:t>
            </w:r>
          </w:p>
        </w:tc>
      </w:tr>
      <w:tr w:rsidR="00CF307E" w:rsidRPr="00E40776" w14:paraId="420F519B" w14:textId="77777777" w:rsidTr="008D1F38">
        <w:trPr>
          <w:trHeight w:val="568"/>
          <w:jc w:val="center"/>
        </w:trPr>
        <w:tc>
          <w:tcPr>
            <w:tcW w:w="8642" w:type="dxa"/>
            <w:gridSpan w:val="4"/>
            <w:shd w:val="clear" w:color="auto" w:fill="D9E2F3" w:themeFill="accent1" w:themeFillTint="33"/>
          </w:tcPr>
          <w:p w14:paraId="5C848AC2" w14:textId="77777777" w:rsidR="00CF307E" w:rsidRPr="00E40776" w:rsidRDefault="00CF307E" w:rsidP="008D1F38">
            <w:pPr>
              <w:pStyle w:val="Bezodstpw"/>
              <w:shd w:val="clear" w:color="auto" w:fill="D9E2F3" w:themeFill="accent1" w:themeFillTint="33"/>
              <w:spacing w:line="276" w:lineRule="auto"/>
              <w:rPr>
                <w:rFonts w:cstheme="minorHAnsi"/>
                <w:sz w:val="24"/>
                <w:szCs w:val="24"/>
                <w:lang w:eastAsia="pl-PL"/>
              </w:rPr>
            </w:pPr>
            <w:r w:rsidRPr="00E40776">
              <w:rPr>
                <w:rFonts w:cstheme="minorHAnsi"/>
                <w:b/>
                <w:sz w:val="24"/>
                <w:szCs w:val="24"/>
                <w:lang w:eastAsia="pl-PL"/>
              </w:rPr>
              <w:t>Art. 41</w:t>
            </w:r>
            <w:r w:rsidRPr="00E40776">
              <w:rPr>
                <w:rFonts w:cstheme="minorHAnsi"/>
                <w:sz w:val="24"/>
                <w:szCs w:val="24"/>
                <w:lang w:eastAsia="pl-PL"/>
              </w:rPr>
              <w:t xml:space="preserve"> </w:t>
            </w:r>
            <w:r w:rsidRPr="00E40776">
              <w:rPr>
                <w:rFonts w:cstheme="minorHAnsi"/>
                <w:bCs/>
                <w:sz w:val="24"/>
                <w:szCs w:val="24"/>
              </w:rPr>
              <w:t xml:space="preserve">rozporządzenia Komisji (UE) nr 651/2014 – </w:t>
            </w:r>
            <w:r w:rsidRPr="00E40776">
              <w:rPr>
                <w:rFonts w:cstheme="minorHAnsi"/>
                <w:sz w:val="24"/>
                <w:szCs w:val="24"/>
                <w:lang w:eastAsia="pl-PL"/>
              </w:rPr>
              <w:t>dodatkowe koszty inwestycji:</w:t>
            </w:r>
          </w:p>
          <w:p w14:paraId="63CC1D4D" w14:textId="77777777" w:rsidR="00CF307E" w:rsidRPr="00E40776" w:rsidRDefault="00CF307E" w:rsidP="008D1F38">
            <w:pPr>
              <w:pStyle w:val="Bezodstpw"/>
              <w:shd w:val="clear" w:color="auto" w:fill="D9E2F3" w:themeFill="accent1" w:themeFillTint="33"/>
              <w:spacing w:line="276" w:lineRule="auto"/>
              <w:rPr>
                <w:rFonts w:cstheme="minorHAnsi"/>
                <w:b/>
                <w:sz w:val="24"/>
                <w:szCs w:val="24"/>
                <w:lang w:eastAsia="pl-PL"/>
              </w:rPr>
            </w:pPr>
            <w:r w:rsidRPr="00E40776">
              <w:rPr>
                <w:rFonts w:cstheme="minorHAnsi"/>
                <w:sz w:val="24"/>
                <w:szCs w:val="24"/>
                <w:lang w:eastAsia="pl-PL"/>
              </w:rPr>
              <w:t>– OZE (wyodrębnione),</w:t>
            </w:r>
          </w:p>
          <w:p w14:paraId="288CF13C" w14:textId="77777777" w:rsidR="00CF307E" w:rsidRPr="00E40776" w:rsidRDefault="00CF307E" w:rsidP="008D1F38">
            <w:pPr>
              <w:spacing w:line="276" w:lineRule="auto"/>
              <w:rPr>
                <w:rFonts w:cstheme="minorHAnsi"/>
                <w:sz w:val="24"/>
                <w:szCs w:val="24"/>
              </w:rPr>
            </w:pPr>
            <w:r w:rsidRPr="00E40776">
              <w:rPr>
                <w:rFonts w:cstheme="minorHAnsi"/>
                <w:sz w:val="24"/>
                <w:szCs w:val="24"/>
                <w:lang w:eastAsia="pl-PL"/>
              </w:rPr>
              <w:t>– OZE (referencyjne).</w:t>
            </w:r>
          </w:p>
        </w:tc>
      </w:tr>
      <w:tr w:rsidR="00CF307E" w:rsidRPr="00E40776" w14:paraId="47DD317D" w14:textId="77777777" w:rsidTr="008D1F38">
        <w:trPr>
          <w:trHeight w:val="397"/>
          <w:jc w:val="center"/>
        </w:trPr>
        <w:tc>
          <w:tcPr>
            <w:tcW w:w="3114" w:type="dxa"/>
            <w:shd w:val="clear" w:color="auto" w:fill="auto"/>
          </w:tcPr>
          <w:p w14:paraId="60BA73BC" w14:textId="77777777" w:rsidR="00CF307E" w:rsidRPr="00E40776" w:rsidRDefault="00CF307E" w:rsidP="008D1F38">
            <w:pPr>
              <w:pStyle w:val="Bezodstpw"/>
              <w:spacing w:line="276" w:lineRule="auto"/>
              <w:rPr>
                <w:rFonts w:cstheme="minorHAnsi"/>
                <w:b/>
                <w:sz w:val="24"/>
                <w:szCs w:val="24"/>
                <w:lang w:eastAsia="pl-PL"/>
              </w:rPr>
            </w:pPr>
            <w:r w:rsidRPr="00E40776">
              <w:rPr>
                <w:rFonts w:cstheme="minorHAnsi"/>
                <w:b/>
                <w:sz w:val="24"/>
                <w:szCs w:val="24"/>
              </w:rPr>
              <w:t>Obszar a*</w:t>
            </w:r>
          </w:p>
        </w:tc>
        <w:tc>
          <w:tcPr>
            <w:tcW w:w="1417" w:type="dxa"/>
            <w:shd w:val="clear" w:color="auto" w:fill="auto"/>
          </w:tcPr>
          <w:p w14:paraId="6BF6D7A0"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60%</w:t>
            </w:r>
          </w:p>
        </w:tc>
        <w:tc>
          <w:tcPr>
            <w:tcW w:w="1701" w:type="dxa"/>
            <w:shd w:val="clear" w:color="auto" w:fill="auto"/>
          </w:tcPr>
          <w:p w14:paraId="77BAF747"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70%</w:t>
            </w:r>
          </w:p>
        </w:tc>
        <w:tc>
          <w:tcPr>
            <w:tcW w:w="2410" w:type="dxa"/>
            <w:shd w:val="clear" w:color="auto" w:fill="auto"/>
          </w:tcPr>
          <w:p w14:paraId="5AAD5D32"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80%</w:t>
            </w:r>
          </w:p>
        </w:tc>
      </w:tr>
      <w:tr w:rsidR="00CF307E" w:rsidRPr="00E40776" w14:paraId="30DFBE59" w14:textId="77777777" w:rsidTr="008D1F38">
        <w:trPr>
          <w:trHeight w:val="397"/>
          <w:jc w:val="center"/>
        </w:trPr>
        <w:tc>
          <w:tcPr>
            <w:tcW w:w="3114" w:type="dxa"/>
            <w:shd w:val="clear" w:color="auto" w:fill="auto"/>
          </w:tcPr>
          <w:p w14:paraId="0BC05896" w14:textId="77777777" w:rsidR="00CF307E" w:rsidRPr="00E40776" w:rsidRDefault="00CF307E" w:rsidP="008D1F38">
            <w:pPr>
              <w:pStyle w:val="Bezodstpw"/>
              <w:spacing w:line="276" w:lineRule="auto"/>
              <w:rPr>
                <w:rFonts w:cstheme="minorHAnsi"/>
                <w:b/>
                <w:sz w:val="24"/>
                <w:szCs w:val="24"/>
                <w:lang w:eastAsia="pl-PL"/>
              </w:rPr>
            </w:pPr>
            <w:r w:rsidRPr="00E40776">
              <w:rPr>
                <w:rFonts w:cstheme="minorHAnsi"/>
                <w:b/>
                <w:sz w:val="24"/>
                <w:szCs w:val="24"/>
              </w:rPr>
              <w:t>Obszar c**</w:t>
            </w:r>
          </w:p>
        </w:tc>
        <w:tc>
          <w:tcPr>
            <w:tcW w:w="1417" w:type="dxa"/>
            <w:shd w:val="clear" w:color="auto" w:fill="auto"/>
          </w:tcPr>
          <w:p w14:paraId="6D13339A"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50%</w:t>
            </w:r>
          </w:p>
        </w:tc>
        <w:tc>
          <w:tcPr>
            <w:tcW w:w="1701" w:type="dxa"/>
            <w:shd w:val="clear" w:color="auto" w:fill="auto"/>
          </w:tcPr>
          <w:p w14:paraId="14AF953B"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60%</w:t>
            </w:r>
          </w:p>
        </w:tc>
        <w:tc>
          <w:tcPr>
            <w:tcW w:w="2410" w:type="dxa"/>
            <w:shd w:val="clear" w:color="auto" w:fill="auto"/>
          </w:tcPr>
          <w:p w14:paraId="2EFCBCB2"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70%</w:t>
            </w:r>
          </w:p>
        </w:tc>
      </w:tr>
      <w:tr w:rsidR="00CF307E" w:rsidRPr="00E40776" w14:paraId="3C624499" w14:textId="77777777" w:rsidTr="008D1F38">
        <w:trPr>
          <w:trHeight w:val="397"/>
          <w:jc w:val="center"/>
        </w:trPr>
        <w:tc>
          <w:tcPr>
            <w:tcW w:w="3114" w:type="dxa"/>
            <w:shd w:val="clear" w:color="auto" w:fill="auto"/>
          </w:tcPr>
          <w:p w14:paraId="12963354" w14:textId="77777777" w:rsidR="00CF307E" w:rsidRPr="00E40776" w:rsidRDefault="00CF307E" w:rsidP="008D1F38">
            <w:pPr>
              <w:pStyle w:val="Bezodstpw"/>
              <w:spacing w:line="276" w:lineRule="auto"/>
              <w:rPr>
                <w:rFonts w:cstheme="minorHAnsi"/>
                <w:b/>
                <w:sz w:val="24"/>
                <w:szCs w:val="24"/>
                <w:lang w:eastAsia="pl-PL"/>
              </w:rPr>
            </w:pPr>
            <w:r w:rsidRPr="00E40776">
              <w:rPr>
                <w:rFonts w:cstheme="minorHAnsi"/>
                <w:b/>
                <w:sz w:val="24"/>
                <w:szCs w:val="24"/>
              </w:rPr>
              <w:t>Poza obszarem „a” i „c”***</w:t>
            </w:r>
          </w:p>
        </w:tc>
        <w:tc>
          <w:tcPr>
            <w:tcW w:w="1417" w:type="dxa"/>
            <w:shd w:val="clear" w:color="auto" w:fill="auto"/>
          </w:tcPr>
          <w:p w14:paraId="273BCC93"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45%</w:t>
            </w:r>
          </w:p>
        </w:tc>
        <w:tc>
          <w:tcPr>
            <w:tcW w:w="1701" w:type="dxa"/>
            <w:shd w:val="clear" w:color="auto" w:fill="auto"/>
          </w:tcPr>
          <w:p w14:paraId="3C23D993"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55%</w:t>
            </w:r>
          </w:p>
        </w:tc>
        <w:tc>
          <w:tcPr>
            <w:tcW w:w="2410" w:type="dxa"/>
            <w:shd w:val="clear" w:color="auto" w:fill="auto"/>
          </w:tcPr>
          <w:p w14:paraId="465EC2C1"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65%</w:t>
            </w:r>
          </w:p>
        </w:tc>
      </w:tr>
      <w:tr w:rsidR="00CF307E" w:rsidRPr="00E40776" w14:paraId="38A687F0" w14:textId="77777777" w:rsidTr="008D1F38">
        <w:trPr>
          <w:trHeight w:val="283"/>
          <w:jc w:val="center"/>
        </w:trPr>
        <w:tc>
          <w:tcPr>
            <w:tcW w:w="8642" w:type="dxa"/>
            <w:gridSpan w:val="4"/>
            <w:shd w:val="clear" w:color="auto" w:fill="D9E2F3" w:themeFill="accent1" w:themeFillTint="33"/>
          </w:tcPr>
          <w:p w14:paraId="20EE7D4C" w14:textId="77777777" w:rsidR="00CF307E" w:rsidRPr="00E40776" w:rsidRDefault="00CF307E" w:rsidP="008D1F38">
            <w:pPr>
              <w:pStyle w:val="Bezodstpw"/>
              <w:shd w:val="clear" w:color="auto" w:fill="D9E2F3" w:themeFill="accent1" w:themeFillTint="33"/>
              <w:spacing w:line="276" w:lineRule="auto"/>
              <w:rPr>
                <w:rFonts w:cstheme="minorHAnsi"/>
                <w:sz w:val="24"/>
                <w:szCs w:val="24"/>
                <w:lang w:eastAsia="pl-PL"/>
              </w:rPr>
            </w:pPr>
            <w:r w:rsidRPr="00E40776">
              <w:rPr>
                <w:rFonts w:cstheme="minorHAnsi"/>
                <w:b/>
                <w:sz w:val="24"/>
                <w:szCs w:val="24"/>
                <w:lang w:eastAsia="pl-PL"/>
              </w:rPr>
              <w:t>Art. 41</w:t>
            </w:r>
            <w:r w:rsidRPr="00E40776">
              <w:rPr>
                <w:rFonts w:cstheme="minorHAnsi"/>
                <w:sz w:val="24"/>
                <w:szCs w:val="24"/>
                <w:lang w:eastAsia="pl-PL"/>
              </w:rPr>
              <w:t xml:space="preserve"> </w:t>
            </w:r>
            <w:r w:rsidRPr="00E40776">
              <w:rPr>
                <w:rFonts w:cstheme="minorHAnsi"/>
                <w:bCs/>
                <w:sz w:val="24"/>
                <w:szCs w:val="24"/>
              </w:rPr>
              <w:t>rozporządzenia Komisji (UE) nr 651/2014 – d</w:t>
            </w:r>
            <w:r w:rsidRPr="00E40776">
              <w:rPr>
                <w:rFonts w:cstheme="minorHAnsi"/>
                <w:sz w:val="24"/>
                <w:szCs w:val="24"/>
                <w:lang w:eastAsia="pl-PL"/>
              </w:rPr>
              <w:t>odatkowe koszty inwestycji:</w:t>
            </w:r>
          </w:p>
          <w:p w14:paraId="78498CAC" w14:textId="77777777" w:rsidR="00CF307E" w:rsidRPr="00E40776" w:rsidRDefault="00CF307E" w:rsidP="008D1F38">
            <w:pPr>
              <w:pStyle w:val="Bezodstpw"/>
              <w:shd w:val="clear" w:color="auto" w:fill="D9E2F3" w:themeFill="accent1" w:themeFillTint="33"/>
              <w:spacing w:line="276" w:lineRule="auto"/>
              <w:rPr>
                <w:rFonts w:cstheme="minorHAnsi"/>
                <w:sz w:val="24"/>
                <w:szCs w:val="24"/>
                <w:lang w:eastAsia="pl-PL"/>
              </w:rPr>
            </w:pPr>
            <w:r w:rsidRPr="00E40776">
              <w:rPr>
                <w:rFonts w:cstheme="minorHAnsi"/>
                <w:sz w:val="24"/>
                <w:szCs w:val="24"/>
                <w:lang w:eastAsia="pl-PL"/>
              </w:rPr>
              <w:t>– OZE (małe instalacje).</w:t>
            </w:r>
          </w:p>
        </w:tc>
      </w:tr>
      <w:tr w:rsidR="00CF307E" w:rsidRPr="00E40776" w14:paraId="09603316" w14:textId="77777777" w:rsidTr="008D1F38">
        <w:trPr>
          <w:trHeight w:val="397"/>
          <w:jc w:val="center"/>
        </w:trPr>
        <w:tc>
          <w:tcPr>
            <w:tcW w:w="3114" w:type="dxa"/>
            <w:shd w:val="clear" w:color="auto" w:fill="auto"/>
          </w:tcPr>
          <w:p w14:paraId="67B9D9ED" w14:textId="77777777" w:rsidR="00CF307E" w:rsidRPr="00E40776" w:rsidRDefault="00CF307E" w:rsidP="008D1F38">
            <w:pPr>
              <w:pStyle w:val="Bezodstpw"/>
              <w:spacing w:line="276" w:lineRule="auto"/>
              <w:rPr>
                <w:rFonts w:cstheme="minorHAnsi"/>
                <w:sz w:val="24"/>
                <w:szCs w:val="24"/>
                <w:lang w:eastAsia="pl-PL"/>
              </w:rPr>
            </w:pPr>
            <w:r w:rsidRPr="00E40776">
              <w:rPr>
                <w:rFonts w:cstheme="minorHAnsi"/>
                <w:b/>
                <w:sz w:val="24"/>
                <w:szCs w:val="24"/>
              </w:rPr>
              <w:t>Obszar a*</w:t>
            </w:r>
          </w:p>
        </w:tc>
        <w:tc>
          <w:tcPr>
            <w:tcW w:w="1417" w:type="dxa"/>
            <w:shd w:val="clear" w:color="auto" w:fill="auto"/>
          </w:tcPr>
          <w:p w14:paraId="5FEA4DD6"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45%</w:t>
            </w:r>
          </w:p>
        </w:tc>
        <w:tc>
          <w:tcPr>
            <w:tcW w:w="1701" w:type="dxa"/>
            <w:shd w:val="clear" w:color="auto" w:fill="auto"/>
          </w:tcPr>
          <w:p w14:paraId="3AB8E46F"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55%</w:t>
            </w:r>
          </w:p>
        </w:tc>
        <w:tc>
          <w:tcPr>
            <w:tcW w:w="2410" w:type="dxa"/>
            <w:shd w:val="clear" w:color="auto" w:fill="auto"/>
          </w:tcPr>
          <w:p w14:paraId="62203A0F"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65%</w:t>
            </w:r>
          </w:p>
        </w:tc>
      </w:tr>
      <w:tr w:rsidR="00CF307E" w:rsidRPr="00E40776" w14:paraId="4B058EC8" w14:textId="77777777" w:rsidTr="008D1F38">
        <w:trPr>
          <w:trHeight w:val="397"/>
          <w:jc w:val="center"/>
        </w:trPr>
        <w:tc>
          <w:tcPr>
            <w:tcW w:w="3114" w:type="dxa"/>
            <w:shd w:val="clear" w:color="auto" w:fill="auto"/>
          </w:tcPr>
          <w:p w14:paraId="4A947A1B" w14:textId="77777777" w:rsidR="00CF307E" w:rsidRPr="00E40776" w:rsidRDefault="00CF307E" w:rsidP="008D1F38">
            <w:pPr>
              <w:pStyle w:val="Bezodstpw"/>
              <w:spacing w:line="276" w:lineRule="auto"/>
              <w:rPr>
                <w:rFonts w:cstheme="minorHAnsi"/>
                <w:b/>
                <w:sz w:val="24"/>
                <w:szCs w:val="24"/>
                <w:lang w:eastAsia="pl-PL"/>
              </w:rPr>
            </w:pPr>
            <w:r w:rsidRPr="00E40776">
              <w:rPr>
                <w:rFonts w:cstheme="minorHAnsi"/>
                <w:b/>
                <w:sz w:val="24"/>
                <w:szCs w:val="24"/>
              </w:rPr>
              <w:t>Obszar c**</w:t>
            </w:r>
          </w:p>
        </w:tc>
        <w:tc>
          <w:tcPr>
            <w:tcW w:w="1417" w:type="dxa"/>
            <w:shd w:val="clear" w:color="auto" w:fill="auto"/>
          </w:tcPr>
          <w:p w14:paraId="3D1D309B"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35%</w:t>
            </w:r>
          </w:p>
        </w:tc>
        <w:tc>
          <w:tcPr>
            <w:tcW w:w="1701" w:type="dxa"/>
            <w:shd w:val="clear" w:color="auto" w:fill="auto"/>
          </w:tcPr>
          <w:p w14:paraId="23DE7923"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45%</w:t>
            </w:r>
          </w:p>
        </w:tc>
        <w:tc>
          <w:tcPr>
            <w:tcW w:w="2410" w:type="dxa"/>
            <w:shd w:val="clear" w:color="auto" w:fill="auto"/>
          </w:tcPr>
          <w:p w14:paraId="28D9EA7D"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55%</w:t>
            </w:r>
          </w:p>
        </w:tc>
      </w:tr>
      <w:tr w:rsidR="00CF307E" w:rsidRPr="00E40776" w14:paraId="04F872D5" w14:textId="77777777" w:rsidTr="008D1F38">
        <w:trPr>
          <w:trHeight w:val="397"/>
          <w:jc w:val="center"/>
        </w:trPr>
        <w:tc>
          <w:tcPr>
            <w:tcW w:w="3114" w:type="dxa"/>
            <w:shd w:val="clear" w:color="auto" w:fill="auto"/>
          </w:tcPr>
          <w:p w14:paraId="2F437289" w14:textId="77777777" w:rsidR="00CF307E" w:rsidRPr="00E40776" w:rsidRDefault="00CF307E" w:rsidP="008D1F38">
            <w:pPr>
              <w:pStyle w:val="Bezodstpw"/>
              <w:spacing w:line="276" w:lineRule="auto"/>
              <w:rPr>
                <w:rFonts w:cstheme="minorHAnsi"/>
                <w:b/>
                <w:sz w:val="24"/>
                <w:szCs w:val="24"/>
                <w:lang w:eastAsia="pl-PL"/>
              </w:rPr>
            </w:pPr>
            <w:r w:rsidRPr="00E40776">
              <w:rPr>
                <w:rFonts w:cstheme="minorHAnsi"/>
                <w:b/>
                <w:sz w:val="24"/>
                <w:szCs w:val="24"/>
              </w:rPr>
              <w:lastRenderedPageBreak/>
              <w:t>Poza obszarem „a” i „c”***</w:t>
            </w:r>
          </w:p>
        </w:tc>
        <w:tc>
          <w:tcPr>
            <w:tcW w:w="1417" w:type="dxa"/>
            <w:shd w:val="clear" w:color="auto" w:fill="auto"/>
          </w:tcPr>
          <w:p w14:paraId="498DD07B"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30%</w:t>
            </w:r>
          </w:p>
        </w:tc>
        <w:tc>
          <w:tcPr>
            <w:tcW w:w="1701" w:type="dxa"/>
            <w:shd w:val="clear" w:color="auto" w:fill="auto"/>
          </w:tcPr>
          <w:p w14:paraId="6083C8F0"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40%</w:t>
            </w:r>
          </w:p>
        </w:tc>
        <w:tc>
          <w:tcPr>
            <w:tcW w:w="2410" w:type="dxa"/>
            <w:shd w:val="clear" w:color="auto" w:fill="auto"/>
          </w:tcPr>
          <w:p w14:paraId="3AC07940"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50%</w:t>
            </w:r>
          </w:p>
        </w:tc>
      </w:tr>
      <w:tr w:rsidR="00CF307E" w:rsidRPr="00E40776" w14:paraId="686B7484" w14:textId="77777777" w:rsidTr="008D1F38">
        <w:trPr>
          <w:trHeight w:val="430"/>
          <w:jc w:val="center"/>
        </w:trPr>
        <w:tc>
          <w:tcPr>
            <w:tcW w:w="8642" w:type="dxa"/>
            <w:gridSpan w:val="4"/>
            <w:shd w:val="clear" w:color="auto" w:fill="D9E2F3" w:themeFill="accent1" w:themeFillTint="33"/>
          </w:tcPr>
          <w:p w14:paraId="4A59FC0B" w14:textId="77777777" w:rsidR="00CF307E" w:rsidRPr="00E40776" w:rsidRDefault="00CF307E" w:rsidP="008D1F38">
            <w:pPr>
              <w:pStyle w:val="Bezodstpw"/>
              <w:shd w:val="clear" w:color="auto" w:fill="D9E2F3" w:themeFill="accent1" w:themeFillTint="33"/>
              <w:spacing w:line="276" w:lineRule="auto"/>
              <w:rPr>
                <w:rFonts w:cstheme="minorHAnsi"/>
                <w:sz w:val="24"/>
                <w:szCs w:val="24"/>
                <w:lang w:eastAsia="pl-PL"/>
              </w:rPr>
            </w:pPr>
            <w:r w:rsidRPr="00E40776">
              <w:rPr>
                <w:rFonts w:cstheme="minorHAnsi"/>
                <w:b/>
                <w:sz w:val="24"/>
                <w:szCs w:val="24"/>
                <w:lang w:eastAsia="pl-PL"/>
              </w:rPr>
              <w:t>Art. 46</w:t>
            </w:r>
            <w:r w:rsidRPr="00E40776">
              <w:rPr>
                <w:rFonts w:cstheme="minorHAnsi"/>
                <w:sz w:val="24"/>
                <w:szCs w:val="24"/>
                <w:lang w:eastAsia="pl-PL"/>
              </w:rPr>
              <w:t xml:space="preserve"> r</w:t>
            </w:r>
            <w:r w:rsidRPr="00E40776">
              <w:rPr>
                <w:rFonts w:cstheme="minorHAnsi"/>
                <w:bCs/>
                <w:sz w:val="24"/>
                <w:szCs w:val="24"/>
              </w:rPr>
              <w:t>ozporządzenia Komisji (UE) nr 651/2014 – d</w:t>
            </w:r>
            <w:r w:rsidRPr="00E40776">
              <w:rPr>
                <w:rFonts w:cstheme="minorHAnsi"/>
                <w:sz w:val="24"/>
                <w:szCs w:val="24"/>
                <w:lang w:eastAsia="pl-PL"/>
              </w:rPr>
              <w:t>odatkowe koszty inwestycji</w:t>
            </w:r>
          </w:p>
          <w:p w14:paraId="79270158" w14:textId="77777777" w:rsidR="00CF307E" w:rsidRPr="00E40776" w:rsidRDefault="00CF307E" w:rsidP="008D1F38">
            <w:pPr>
              <w:pStyle w:val="Bezodstpw"/>
              <w:shd w:val="clear" w:color="auto" w:fill="D9E2F3" w:themeFill="accent1" w:themeFillTint="33"/>
              <w:spacing w:line="276" w:lineRule="auto"/>
              <w:rPr>
                <w:rFonts w:cstheme="minorHAnsi"/>
                <w:sz w:val="24"/>
                <w:szCs w:val="24"/>
              </w:rPr>
            </w:pPr>
            <w:r w:rsidRPr="00E40776">
              <w:rPr>
                <w:rFonts w:cstheme="minorHAnsi"/>
                <w:sz w:val="24"/>
                <w:szCs w:val="24"/>
                <w:lang w:eastAsia="pl-PL"/>
              </w:rPr>
              <w:t>– jednostka wytwórcza: efektywny energetycznie system (referencyjne).</w:t>
            </w:r>
          </w:p>
        </w:tc>
      </w:tr>
      <w:tr w:rsidR="00CF307E" w:rsidRPr="00E40776" w14:paraId="02E47D31" w14:textId="77777777" w:rsidTr="008D1F38">
        <w:trPr>
          <w:trHeight w:val="397"/>
          <w:jc w:val="center"/>
        </w:trPr>
        <w:tc>
          <w:tcPr>
            <w:tcW w:w="3114" w:type="dxa"/>
            <w:shd w:val="clear" w:color="auto" w:fill="auto"/>
          </w:tcPr>
          <w:p w14:paraId="7D61ED5A" w14:textId="77777777" w:rsidR="00CF307E" w:rsidRPr="00E40776" w:rsidRDefault="00CF307E" w:rsidP="008D1F38">
            <w:pPr>
              <w:pStyle w:val="Bezodstpw"/>
              <w:spacing w:line="276" w:lineRule="auto"/>
              <w:rPr>
                <w:rFonts w:cstheme="minorHAnsi"/>
                <w:b/>
                <w:sz w:val="24"/>
                <w:szCs w:val="24"/>
                <w:lang w:eastAsia="pl-PL"/>
              </w:rPr>
            </w:pPr>
            <w:bookmarkStart w:id="228" w:name="_Hlk126602299"/>
            <w:r w:rsidRPr="00E40776">
              <w:rPr>
                <w:rFonts w:cstheme="minorHAnsi"/>
                <w:b/>
                <w:sz w:val="24"/>
                <w:szCs w:val="24"/>
              </w:rPr>
              <w:t>Obszar a*</w:t>
            </w:r>
          </w:p>
        </w:tc>
        <w:tc>
          <w:tcPr>
            <w:tcW w:w="1417" w:type="dxa"/>
            <w:shd w:val="clear" w:color="auto" w:fill="auto"/>
          </w:tcPr>
          <w:p w14:paraId="30DB8A23"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60%</w:t>
            </w:r>
          </w:p>
        </w:tc>
        <w:tc>
          <w:tcPr>
            <w:tcW w:w="1701" w:type="dxa"/>
            <w:shd w:val="clear" w:color="auto" w:fill="auto"/>
          </w:tcPr>
          <w:p w14:paraId="714F1EAE"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70%</w:t>
            </w:r>
          </w:p>
        </w:tc>
        <w:tc>
          <w:tcPr>
            <w:tcW w:w="2410" w:type="dxa"/>
            <w:shd w:val="clear" w:color="auto" w:fill="auto"/>
          </w:tcPr>
          <w:p w14:paraId="0358DB5F"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80%</w:t>
            </w:r>
          </w:p>
        </w:tc>
      </w:tr>
      <w:tr w:rsidR="00CF307E" w:rsidRPr="00E40776" w14:paraId="59F807E8" w14:textId="77777777" w:rsidTr="008D1F38">
        <w:trPr>
          <w:trHeight w:val="397"/>
          <w:jc w:val="center"/>
        </w:trPr>
        <w:tc>
          <w:tcPr>
            <w:tcW w:w="3114" w:type="dxa"/>
            <w:shd w:val="clear" w:color="auto" w:fill="auto"/>
          </w:tcPr>
          <w:p w14:paraId="12A384B0" w14:textId="77777777" w:rsidR="00CF307E" w:rsidRPr="00E40776" w:rsidRDefault="00CF307E" w:rsidP="008D1F38">
            <w:pPr>
              <w:pStyle w:val="Bezodstpw"/>
              <w:spacing w:line="276" w:lineRule="auto"/>
              <w:rPr>
                <w:rFonts w:cstheme="minorHAnsi"/>
                <w:b/>
                <w:sz w:val="24"/>
                <w:szCs w:val="24"/>
                <w:lang w:eastAsia="pl-PL"/>
              </w:rPr>
            </w:pPr>
            <w:r w:rsidRPr="00E40776">
              <w:rPr>
                <w:rFonts w:cstheme="minorHAnsi"/>
                <w:b/>
                <w:sz w:val="24"/>
                <w:szCs w:val="24"/>
              </w:rPr>
              <w:t>Obszar c**</w:t>
            </w:r>
          </w:p>
        </w:tc>
        <w:tc>
          <w:tcPr>
            <w:tcW w:w="1417" w:type="dxa"/>
            <w:shd w:val="clear" w:color="auto" w:fill="auto"/>
          </w:tcPr>
          <w:p w14:paraId="26261D26"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50%</w:t>
            </w:r>
          </w:p>
        </w:tc>
        <w:tc>
          <w:tcPr>
            <w:tcW w:w="1701" w:type="dxa"/>
            <w:shd w:val="clear" w:color="auto" w:fill="auto"/>
          </w:tcPr>
          <w:p w14:paraId="1F38F0AE"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60%</w:t>
            </w:r>
          </w:p>
        </w:tc>
        <w:tc>
          <w:tcPr>
            <w:tcW w:w="2410" w:type="dxa"/>
            <w:shd w:val="clear" w:color="auto" w:fill="auto"/>
          </w:tcPr>
          <w:p w14:paraId="66760DB0"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70%</w:t>
            </w:r>
          </w:p>
        </w:tc>
      </w:tr>
      <w:tr w:rsidR="00CF307E" w:rsidRPr="00E40776" w14:paraId="09198EDB" w14:textId="77777777" w:rsidTr="008D1F38">
        <w:trPr>
          <w:trHeight w:val="397"/>
          <w:jc w:val="center"/>
        </w:trPr>
        <w:tc>
          <w:tcPr>
            <w:tcW w:w="3114" w:type="dxa"/>
            <w:shd w:val="clear" w:color="auto" w:fill="auto"/>
          </w:tcPr>
          <w:p w14:paraId="1B54297F" w14:textId="77777777" w:rsidR="00CF307E" w:rsidRPr="00E40776" w:rsidRDefault="00CF307E" w:rsidP="008D1F38">
            <w:pPr>
              <w:pStyle w:val="Bezodstpw"/>
              <w:spacing w:line="276" w:lineRule="auto"/>
              <w:rPr>
                <w:rFonts w:cstheme="minorHAnsi"/>
                <w:b/>
                <w:sz w:val="24"/>
                <w:szCs w:val="24"/>
                <w:lang w:eastAsia="pl-PL"/>
              </w:rPr>
            </w:pPr>
            <w:r w:rsidRPr="00E40776">
              <w:rPr>
                <w:rFonts w:cstheme="minorHAnsi"/>
                <w:b/>
                <w:sz w:val="24"/>
                <w:szCs w:val="24"/>
              </w:rPr>
              <w:t>Poza obszarem „a” i „c”***</w:t>
            </w:r>
          </w:p>
        </w:tc>
        <w:tc>
          <w:tcPr>
            <w:tcW w:w="1417" w:type="dxa"/>
            <w:shd w:val="clear" w:color="auto" w:fill="auto"/>
          </w:tcPr>
          <w:p w14:paraId="06C8BB4A"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45%</w:t>
            </w:r>
          </w:p>
        </w:tc>
        <w:tc>
          <w:tcPr>
            <w:tcW w:w="1701" w:type="dxa"/>
            <w:shd w:val="clear" w:color="auto" w:fill="auto"/>
          </w:tcPr>
          <w:p w14:paraId="5DC5CAAA"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55%</w:t>
            </w:r>
          </w:p>
        </w:tc>
        <w:tc>
          <w:tcPr>
            <w:tcW w:w="2410" w:type="dxa"/>
            <w:shd w:val="clear" w:color="auto" w:fill="auto"/>
          </w:tcPr>
          <w:p w14:paraId="07FCD239"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65%</w:t>
            </w:r>
          </w:p>
        </w:tc>
      </w:tr>
      <w:tr w:rsidR="00CF307E" w:rsidRPr="00E40776" w14:paraId="30F6FD0C" w14:textId="77777777" w:rsidTr="008D1F38">
        <w:trPr>
          <w:trHeight w:val="435"/>
          <w:jc w:val="center"/>
        </w:trPr>
        <w:tc>
          <w:tcPr>
            <w:tcW w:w="8642" w:type="dxa"/>
            <w:gridSpan w:val="4"/>
            <w:shd w:val="clear" w:color="auto" w:fill="D9E2F3" w:themeFill="accent1" w:themeFillTint="33"/>
          </w:tcPr>
          <w:p w14:paraId="348A193D" w14:textId="77777777" w:rsidR="00CF307E" w:rsidRPr="00E40776" w:rsidRDefault="00CF307E" w:rsidP="008D1F38">
            <w:pPr>
              <w:pStyle w:val="Bezodstpw"/>
              <w:shd w:val="clear" w:color="auto" w:fill="D9E2F3" w:themeFill="accent1" w:themeFillTint="33"/>
              <w:spacing w:line="276" w:lineRule="auto"/>
              <w:rPr>
                <w:rFonts w:cstheme="minorHAnsi"/>
                <w:sz w:val="24"/>
                <w:szCs w:val="24"/>
              </w:rPr>
            </w:pPr>
            <w:r w:rsidRPr="00E40776">
              <w:rPr>
                <w:rFonts w:cstheme="minorHAnsi"/>
                <w:b/>
                <w:sz w:val="24"/>
                <w:szCs w:val="24"/>
                <w:lang w:eastAsia="pl-PL"/>
              </w:rPr>
              <w:t>Art. 47</w:t>
            </w:r>
            <w:r w:rsidRPr="00E40776">
              <w:rPr>
                <w:rFonts w:cstheme="minorHAnsi"/>
                <w:sz w:val="24"/>
                <w:szCs w:val="24"/>
                <w:lang w:eastAsia="pl-PL"/>
              </w:rPr>
              <w:t xml:space="preserve"> </w:t>
            </w:r>
            <w:r w:rsidRPr="00E40776">
              <w:rPr>
                <w:rFonts w:cstheme="minorHAnsi"/>
                <w:bCs/>
                <w:sz w:val="24"/>
                <w:szCs w:val="24"/>
              </w:rPr>
              <w:t xml:space="preserve">rozporządzenia Komisji (UE) nr 651/2014 – </w:t>
            </w:r>
            <w:r w:rsidRPr="00E40776">
              <w:rPr>
                <w:rFonts w:cstheme="minorHAnsi"/>
                <w:sz w:val="24"/>
                <w:szCs w:val="24"/>
                <w:lang w:eastAsia="pl-PL"/>
              </w:rPr>
              <w:t>dodatkowe koszty inwestycji na recykling i ponowne wykorzystanie odpadów (referencyjne)</w:t>
            </w:r>
          </w:p>
        </w:tc>
      </w:tr>
      <w:bookmarkEnd w:id="228"/>
      <w:tr w:rsidR="00CF307E" w:rsidRPr="00E40776" w14:paraId="3101F86B" w14:textId="77777777" w:rsidTr="008D1F38">
        <w:trPr>
          <w:trHeight w:val="397"/>
          <w:jc w:val="center"/>
        </w:trPr>
        <w:tc>
          <w:tcPr>
            <w:tcW w:w="3114" w:type="dxa"/>
            <w:shd w:val="clear" w:color="auto" w:fill="auto"/>
          </w:tcPr>
          <w:p w14:paraId="0E567E91" w14:textId="77777777" w:rsidR="00CF307E" w:rsidRPr="00E40776" w:rsidRDefault="00CF307E" w:rsidP="008D1F38">
            <w:pPr>
              <w:pStyle w:val="Bezodstpw"/>
              <w:spacing w:line="276" w:lineRule="auto"/>
              <w:rPr>
                <w:rFonts w:cstheme="minorHAnsi"/>
                <w:b/>
                <w:sz w:val="24"/>
                <w:szCs w:val="24"/>
                <w:lang w:eastAsia="pl-PL"/>
              </w:rPr>
            </w:pPr>
            <w:r w:rsidRPr="00E40776">
              <w:rPr>
                <w:rFonts w:cstheme="minorHAnsi"/>
                <w:b/>
                <w:sz w:val="24"/>
                <w:szCs w:val="24"/>
              </w:rPr>
              <w:t>Obszar a*</w:t>
            </w:r>
          </w:p>
        </w:tc>
        <w:tc>
          <w:tcPr>
            <w:tcW w:w="1417" w:type="dxa"/>
            <w:shd w:val="clear" w:color="auto" w:fill="auto"/>
          </w:tcPr>
          <w:p w14:paraId="274245E9"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50%</w:t>
            </w:r>
          </w:p>
        </w:tc>
        <w:tc>
          <w:tcPr>
            <w:tcW w:w="1701" w:type="dxa"/>
            <w:shd w:val="clear" w:color="auto" w:fill="auto"/>
          </w:tcPr>
          <w:p w14:paraId="3480CF31"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60%</w:t>
            </w:r>
          </w:p>
        </w:tc>
        <w:tc>
          <w:tcPr>
            <w:tcW w:w="2410" w:type="dxa"/>
            <w:shd w:val="clear" w:color="auto" w:fill="auto"/>
          </w:tcPr>
          <w:p w14:paraId="4C995295"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70%</w:t>
            </w:r>
          </w:p>
        </w:tc>
      </w:tr>
      <w:tr w:rsidR="00CF307E" w:rsidRPr="00E40776" w14:paraId="633E3709" w14:textId="77777777" w:rsidTr="008D1F38">
        <w:trPr>
          <w:trHeight w:val="397"/>
          <w:jc w:val="center"/>
        </w:trPr>
        <w:tc>
          <w:tcPr>
            <w:tcW w:w="3114" w:type="dxa"/>
            <w:shd w:val="clear" w:color="auto" w:fill="auto"/>
          </w:tcPr>
          <w:p w14:paraId="33A3F5FE" w14:textId="77777777" w:rsidR="00CF307E" w:rsidRPr="00E40776" w:rsidRDefault="00CF307E" w:rsidP="008D1F38">
            <w:pPr>
              <w:pStyle w:val="Bezodstpw"/>
              <w:spacing w:line="276" w:lineRule="auto"/>
              <w:rPr>
                <w:rFonts w:cstheme="minorHAnsi"/>
                <w:b/>
                <w:sz w:val="24"/>
                <w:szCs w:val="24"/>
                <w:lang w:eastAsia="pl-PL"/>
              </w:rPr>
            </w:pPr>
            <w:r w:rsidRPr="00E40776">
              <w:rPr>
                <w:rFonts w:cstheme="minorHAnsi"/>
                <w:b/>
                <w:sz w:val="24"/>
                <w:szCs w:val="24"/>
              </w:rPr>
              <w:t>Obszar c**</w:t>
            </w:r>
          </w:p>
        </w:tc>
        <w:tc>
          <w:tcPr>
            <w:tcW w:w="1417" w:type="dxa"/>
            <w:shd w:val="clear" w:color="auto" w:fill="auto"/>
          </w:tcPr>
          <w:p w14:paraId="3420D1F0"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40%</w:t>
            </w:r>
          </w:p>
        </w:tc>
        <w:tc>
          <w:tcPr>
            <w:tcW w:w="1701" w:type="dxa"/>
            <w:shd w:val="clear" w:color="auto" w:fill="auto"/>
          </w:tcPr>
          <w:p w14:paraId="6A22B4A9"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50%</w:t>
            </w:r>
          </w:p>
        </w:tc>
        <w:tc>
          <w:tcPr>
            <w:tcW w:w="2410" w:type="dxa"/>
            <w:shd w:val="clear" w:color="auto" w:fill="auto"/>
          </w:tcPr>
          <w:p w14:paraId="50799461"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60%</w:t>
            </w:r>
          </w:p>
        </w:tc>
      </w:tr>
      <w:tr w:rsidR="00CF307E" w:rsidRPr="00E40776" w14:paraId="43495D77" w14:textId="77777777" w:rsidTr="008D1F38">
        <w:trPr>
          <w:trHeight w:val="397"/>
          <w:jc w:val="center"/>
        </w:trPr>
        <w:tc>
          <w:tcPr>
            <w:tcW w:w="3114" w:type="dxa"/>
            <w:shd w:val="clear" w:color="auto" w:fill="auto"/>
          </w:tcPr>
          <w:p w14:paraId="64D24064" w14:textId="77777777" w:rsidR="00CF307E" w:rsidRPr="00E40776" w:rsidRDefault="00CF307E" w:rsidP="008D1F38">
            <w:pPr>
              <w:pStyle w:val="Bezodstpw"/>
              <w:spacing w:line="276" w:lineRule="auto"/>
              <w:rPr>
                <w:rFonts w:cstheme="minorHAnsi"/>
                <w:b/>
                <w:sz w:val="24"/>
                <w:szCs w:val="24"/>
                <w:lang w:eastAsia="pl-PL"/>
              </w:rPr>
            </w:pPr>
            <w:r w:rsidRPr="00E40776">
              <w:rPr>
                <w:rFonts w:cstheme="minorHAnsi"/>
                <w:b/>
                <w:sz w:val="24"/>
                <w:szCs w:val="24"/>
              </w:rPr>
              <w:t>Poza obszarem „a” i „c”***</w:t>
            </w:r>
          </w:p>
        </w:tc>
        <w:tc>
          <w:tcPr>
            <w:tcW w:w="1417" w:type="dxa"/>
            <w:shd w:val="clear" w:color="auto" w:fill="auto"/>
          </w:tcPr>
          <w:p w14:paraId="70FD1A49"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35%</w:t>
            </w:r>
          </w:p>
        </w:tc>
        <w:tc>
          <w:tcPr>
            <w:tcW w:w="1701" w:type="dxa"/>
            <w:shd w:val="clear" w:color="auto" w:fill="auto"/>
          </w:tcPr>
          <w:p w14:paraId="38E65A2E"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45%</w:t>
            </w:r>
          </w:p>
        </w:tc>
        <w:tc>
          <w:tcPr>
            <w:tcW w:w="2410" w:type="dxa"/>
            <w:shd w:val="clear" w:color="auto" w:fill="auto"/>
          </w:tcPr>
          <w:p w14:paraId="781E73B2" w14:textId="77777777" w:rsidR="00CF307E" w:rsidRPr="00E40776" w:rsidRDefault="00CF307E" w:rsidP="008D1F38">
            <w:pPr>
              <w:spacing w:line="276" w:lineRule="auto"/>
              <w:jc w:val="center"/>
              <w:rPr>
                <w:rFonts w:cstheme="minorHAnsi"/>
                <w:sz w:val="24"/>
                <w:szCs w:val="24"/>
              </w:rPr>
            </w:pPr>
            <w:r w:rsidRPr="00E40776">
              <w:rPr>
                <w:rFonts w:cstheme="minorHAnsi"/>
                <w:sz w:val="24"/>
                <w:szCs w:val="24"/>
              </w:rPr>
              <w:t>55%</w:t>
            </w:r>
          </w:p>
        </w:tc>
      </w:tr>
    </w:tbl>
    <w:p w14:paraId="709363FC" w14:textId="77777777" w:rsidR="00CF307E" w:rsidRPr="00E40776" w:rsidRDefault="00CF307E" w:rsidP="00CF307E">
      <w:pPr>
        <w:rPr>
          <w:rFonts w:eastAsia="Calibri" w:cstheme="minorHAnsi"/>
        </w:rPr>
      </w:pPr>
    </w:p>
    <w:p w14:paraId="616FBEDE" w14:textId="77777777" w:rsidR="00CF307E" w:rsidRPr="00E40776" w:rsidRDefault="00CF307E" w:rsidP="00CF307E">
      <w:pPr>
        <w:spacing w:line="276" w:lineRule="auto"/>
        <w:ind w:left="852" w:hanging="284"/>
        <w:rPr>
          <w:rFonts w:eastAsia="Calibri" w:cstheme="minorHAnsi"/>
        </w:rPr>
      </w:pPr>
      <w:r w:rsidRPr="00E40776">
        <w:rPr>
          <w:rFonts w:eastAsia="Calibri" w:cstheme="minorHAnsi"/>
          <w:b/>
        </w:rPr>
        <w:t>*obszary „a”</w:t>
      </w:r>
      <w:r w:rsidRPr="00E40776">
        <w:rPr>
          <w:rFonts w:eastAsia="Calibri" w:cstheme="minorHAnsi"/>
        </w:rPr>
        <w:t xml:space="preserve"> - województwa: kujawsko-pomorskie, lubelskie, lubuskie, łódzkie, małopolskie, opolskie, podkarpackie, podlaskie, pomorskie, śląskie, świętokrzyskie, warmińsko-mazurskie, zachodniopomorskie oraz region mazowiecki regionalny.</w:t>
      </w:r>
    </w:p>
    <w:p w14:paraId="16FA4276" w14:textId="77777777" w:rsidR="00CF307E" w:rsidRPr="00E40776" w:rsidRDefault="00CF307E" w:rsidP="00CF307E">
      <w:pPr>
        <w:spacing w:line="276" w:lineRule="auto"/>
        <w:ind w:left="852" w:hanging="284"/>
        <w:rPr>
          <w:rFonts w:eastAsia="Calibri" w:cstheme="minorHAnsi"/>
        </w:rPr>
      </w:pPr>
      <w:r w:rsidRPr="00E40776">
        <w:rPr>
          <w:rFonts w:eastAsia="Calibri" w:cstheme="minorHAnsi"/>
          <w:b/>
        </w:rPr>
        <w:t>**obszary „c”</w:t>
      </w:r>
      <w:r w:rsidRPr="00E40776">
        <w:rPr>
          <w:rFonts w:eastAsia="Calibri" w:cstheme="minorHAnsi"/>
        </w:rPr>
        <w:t xml:space="preserve"> - województwa: dolnośląskie i wielkopolskie oraz następujące gminy należące do regionu warszawskiego stołecznego: Baranów, Błonie, Dąbrówka, Dobre, Góra Kalwaria, Grodzisk Mazowiecki, Jadów, Jaktorów, Kałuszyn, Kampinos, Kołbiel, Latowicz, Leoncin, Leszno, Mrozy, Nasielsk, Osieck, Prażmów, Serock, Siennica, Sobienie-Jeziory, Strachówka, Tarczyn, Tłuszcz, Zakroczym i Żabia Wola.</w:t>
      </w:r>
    </w:p>
    <w:p w14:paraId="72E160F6" w14:textId="77777777" w:rsidR="00CF307E" w:rsidRPr="00E40776" w:rsidRDefault="00CF307E" w:rsidP="0089638F">
      <w:pPr>
        <w:spacing w:line="276" w:lineRule="auto"/>
        <w:ind w:left="852" w:hanging="284"/>
        <w:rPr>
          <w:rFonts w:eastAsia="Calibri" w:cstheme="minorHAnsi"/>
        </w:rPr>
      </w:pPr>
      <w:r w:rsidRPr="00E40776">
        <w:rPr>
          <w:rFonts w:eastAsia="Calibri" w:cstheme="minorHAnsi"/>
          <w:b/>
        </w:rPr>
        <w:t xml:space="preserve">***obszary poza „a” i „c” </w:t>
      </w:r>
      <w:r w:rsidRPr="00E40776">
        <w:rPr>
          <w:rFonts w:eastAsia="Calibri" w:cstheme="minorHAnsi"/>
        </w:rPr>
        <w:t>-</w:t>
      </w:r>
      <w:r w:rsidRPr="00E40776">
        <w:rPr>
          <w:rFonts w:eastAsia="Calibri" w:cstheme="minorHAnsi"/>
          <w:b/>
        </w:rPr>
        <w:t xml:space="preserve"> </w:t>
      </w:r>
      <w:r w:rsidRPr="00E40776">
        <w:rPr>
          <w:rFonts w:eastAsia="Calibri" w:cstheme="minorHAnsi"/>
        </w:rPr>
        <w:t xml:space="preserve">Miasto stołeczne Warszawa oraz powiaty ościenne tj.: powiat legionowski (gminy: Legionowo, Jabłonna, Nieporęt, Wieliszew), powiat miński (gminy: Mińsk Mazowiecki, Sulejówek, Cegłów, Dębe Wielkie, Halinów, Jakubów, Stanisławów), powiat otwocki (gminy: Józefów, Otwock, Celestynów, Karczew, Wiązowna), powiat wołomiński (gminy: Kobyłka, Marki, Ząbki, Zielonka, Klembów, Poświętne, Radzymin, Wołomin) powiat grodziski (gminy: Milanówek, Podkowa Leśna), powiat nowodworski (gminy: Nowy Dwór Mazowiecki, Czosnów, Pomiechówek), powiat piaseczyński (gminy: Konstancin Jeziorna, Lesznowola, Piaseczno), powiat pruszkowski cały, </w:t>
      </w:r>
      <w:r w:rsidRPr="00E40776">
        <w:rPr>
          <w:rFonts w:eastAsia="Times New Roman" w:cstheme="minorHAnsi"/>
        </w:rPr>
        <w:t>powiat warszawski zachodni (gminy: Izabelin, Łomianki, Ożarów Mazowiecki, Stare Babice)</w:t>
      </w:r>
    </w:p>
    <w:p w14:paraId="4207D25F" w14:textId="697C281D" w:rsidR="0089638F" w:rsidRPr="00E40776" w:rsidRDefault="0089638F" w:rsidP="0089638F">
      <w:pPr>
        <w:spacing w:line="276" w:lineRule="auto"/>
        <w:ind w:left="852" w:hanging="284"/>
        <w:rPr>
          <w:rFonts w:eastAsia="Calibri" w:cstheme="minorHAnsi"/>
        </w:rPr>
        <w:sectPr w:rsidR="0089638F" w:rsidRPr="00E40776" w:rsidSect="002E3F67">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17" w:right="1417" w:bottom="1417" w:left="1417" w:header="708" w:footer="708" w:gutter="0"/>
          <w:cols w:space="708"/>
          <w:titlePg/>
          <w:docGrid w:linePitch="360"/>
        </w:sectPr>
      </w:pPr>
    </w:p>
    <w:p w14:paraId="4B4B9B28" w14:textId="299130BF" w:rsidR="00743082" w:rsidRPr="00E40776" w:rsidRDefault="00743082" w:rsidP="00AF26EF">
      <w:pPr>
        <w:spacing w:after="120" w:line="276" w:lineRule="auto"/>
        <w:rPr>
          <w:rFonts w:cstheme="minorHAnsi"/>
          <w:sz w:val="24"/>
          <w:szCs w:val="24"/>
        </w:rPr>
      </w:pPr>
    </w:p>
    <w:sectPr w:rsidR="00743082" w:rsidRPr="00E40776" w:rsidSect="002E3F67">
      <w:type w:val="continuous"/>
      <w:pgSz w:w="11906" w:h="16838"/>
      <w:pgMar w:top="851" w:right="1276" w:bottom="851" w:left="85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24656" w14:textId="77777777" w:rsidR="00FD5075" w:rsidRDefault="00FD5075" w:rsidP="00A23B26">
      <w:pPr>
        <w:spacing w:after="0" w:line="240" w:lineRule="auto"/>
      </w:pPr>
      <w:r>
        <w:separator/>
      </w:r>
    </w:p>
  </w:endnote>
  <w:endnote w:type="continuationSeparator" w:id="0">
    <w:p w14:paraId="013FDBAE" w14:textId="77777777" w:rsidR="00FD5075" w:rsidRDefault="00FD5075" w:rsidP="00A23B26">
      <w:pPr>
        <w:spacing w:after="0" w:line="240" w:lineRule="auto"/>
      </w:pPr>
      <w:r>
        <w:continuationSeparator/>
      </w:r>
    </w:p>
  </w:endnote>
  <w:endnote w:type="continuationNotice" w:id="1">
    <w:p w14:paraId="3EA3F06A" w14:textId="77777777" w:rsidR="00FD5075" w:rsidRDefault="00FD50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ato">
    <w:altName w:val="Lato"/>
    <w:charset w:val="00"/>
    <w:family w:val="swiss"/>
    <w:pitch w:val="variable"/>
    <w:sig w:usb0="E10002FF" w:usb1="5000ECFF" w:usb2="00000021" w:usb3="00000000" w:csb0="000001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3BA70" w14:textId="77777777" w:rsidR="00546E05" w:rsidRDefault="00546E0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805C0" w14:textId="43CC74B6" w:rsidR="008E41BC" w:rsidRDefault="00FD5075">
    <w:pPr>
      <w:pStyle w:val="Stopka"/>
      <w:jc w:val="right"/>
    </w:pPr>
    <w:sdt>
      <w:sdtPr>
        <w:id w:val="573084787"/>
        <w:docPartObj>
          <w:docPartGallery w:val="Page Numbers (Bottom of Page)"/>
          <w:docPartUnique/>
        </w:docPartObj>
      </w:sdtPr>
      <w:sdtEndPr/>
      <w:sdtContent>
        <w:r w:rsidR="008E41BC">
          <w:fldChar w:fldCharType="begin"/>
        </w:r>
        <w:r w:rsidR="008E41BC">
          <w:instrText>PAGE   \* MERGEFORMAT</w:instrText>
        </w:r>
        <w:r w:rsidR="008E41BC">
          <w:fldChar w:fldCharType="separate"/>
        </w:r>
        <w:r w:rsidR="008E41BC">
          <w:t>2</w:t>
        </w:r>
        <w:r w:rsidR="008E41BC">
          <w:fldChar w:fldCharType="end"/>
        </w:r>
      </w:sdtContent>
    </w:sdt>
  </w:p>
  <w:p w14:paraId="675FAF9E" w14:textId="0F37336B" w:rsidR="008E41BC" w:rsidRDefault="008E41BC" w:rsidP="0019534B">
    <w:pPr>
      <w:pStyle w:val="Stopk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A5214" w14:textId="77777777" w:rsidR="00546E05" w:rsidRDefault="00546E0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3B601" w14:textId="77777777" w:rsidR="00FD5075" w:rsidRDefault="00FD5075" w:rsidP="00A23B26">
      <w:pPr>
        <w:spacing w:after="0" w:line="240" w:lineRule="auto"/>
      </w:pPr>
      <w:r>
        <w:separator/>
      </w:r>
    </w:p>
  </w:footnote>
  <w:footnote w:type="continuationSeparator" w:id="0">
    <w:p w14:paraId="456B4CB5" w14:textId="77777777" w:rsidR="00FD5075" w:rsidRDefault="00FD5075" w:rsidP="00A23B26">
      <w:pPr>
        <w:spacing w:after="0" w:line="240" w:lineRule="auto"/>
      </w:pPr>
      <w:r>
        <w:continuationSeparator/>
      </w:r>
    </w:p>
  </w:footnote>
  <w:footnote w:type="continuationNotice" w:id="1">
    <w:p w14:paraId="530564E2" w14:textId="77777777" w:rsidR="00FD5075" w:rsidRDefault="00FD5075">
      <w:pPr>
        <w:spacing w:after="0" w:line="240" w:lineRule="auto"/>
      </w:pPr>
    </w:p>
  </w:footnote>
  <w:footnote w:id="2">
    <w:p w14:paraId="26AE39DF" w14:textId="0576C81E" w:rsidR="008E41BC" w:rsidRPr="00E40776" w:rsidRDefault="008E41BC">
      <w:pPr>
        <w:pStyle w:val="Tekstprzypisudolnego"/>
        <w:rPr>
          <w:rFonts w:ascii="Arial" w:hAnsi="Arial" w:cs="Arial"/>
          <w:sz w:val="16"/>
          <w:szCs w:val="16"/>
        </w:rPr>
      </w:pPr>
      <w:r w:rsidRPr="00E40776">
        <w:rPr>
          <w:rStyle w:val="Odwoanieprzypisudolnego"/>
          <w:rFonts w:ascii="Arial" w:hAnsi="Arial" w:cs="Arial"/>
          <w:sz w:val="16"/>
          <w:szCs w:val="16"/>
        </w:rPr>
        <w:footnoteRef/>
      </w:r>
      <w:r w:rsidRPr="00E40776">
        <w:rPr>
          <w:rFonts w:ascii="Arial" w:hAnsi="Arial" w:cs="Arial"/>
          <w:sz w:val="16"/>
          <w:szCs w:val="16"/>
        </w:rPr>
        <w:t xml:space="preserve"> Wykaz opublikowany na stronie www.gov.pl</w:t>
      </w:r>
    </w:p>
  </w:footnote>
  <w:footnote w:id="3">
    <w:p w14:paraId="2215D864" w14:textId="4ECF5A3E" w:rsidR="008E41BC" w:rsidRPr="00E40776" w:rsidRDefault="008E41BC">
      <w:pPr>
        <w:pStyle w:val="Tekstprzypisudolnego"/>
        <w:rPr>
          <w:rFonts w:ascii="Arial" w:hAnsi="Arial" w:cs="Arial"/>
          <w:sz w:val="16"/>
          <w:szCs w:val="16"/>
        </w:rPr>
      </w:pPr>
      <w:r w:rsidRPr="00E40776">
        <w:rPr>
          <w:rStyle w:val="Odwoanieprzypisudolnego"/>
          <w:rFonts w:ascii="Arial" w:hAnsi="Arial" w:cs="Arial"/>
          <w:sz w:val="16"/>
          <w:szCs w:val="16"/>
        </w:rPr>
        <w:footnoteRef/>
      </w:r>
      <w:r w:rsidRPr="00E40776">
        <w:rPr>
          <w:rFonts w:ascii="Arial" w:hAnsi="Arial" w:cs="Arial"/>
          <w:sz w:val="16"/>
          <w:szCs w:val="16"/>
        </w:rPr>
        <w:t xml:space="preserve"> Zgodnie z ustawą o rachunkowości: wartości niematerialne i prawne to nabyte przez jednostkę, zaliczane do aktywów trwałych, prawa majątkowe nadające się do gospodarczego wykorzystania, o przewidywanym okresie ekonomicznej użyteczności dłuższym niż rok, przeznaczone do używania na potrzeby jednostki.</w:t>
      </w:r>
    </w:p>
  </w:footnote>
  <w:footnote w:id="4">
    <w:p w14:paraId="1BF0DD4D" w14:textId="3A87587C" w:rsidR="008E41BC" w:rsidRPr="00E40776" w:rsidRDefault="008E41BC">
      <w:pPr>
        <w:pStyle w:val="Tekstprzypisudolnego"/>
        <w:rPr>
          <w:rFonts w:ascii="Arial" w:hAnsi="Arial" w:cs="Arial"/>
          <w:sz w:val="16"/>
          <w:szCs w:val="16"/>
        </w:rPr>
      </w:pPr>
      <w:r w:rsidRPr="00E40776">
        <w:rPr>
          <w:rStyle w:val="Odwoanieprzypisudolnego"/>
          <w:rFonts w:ascii="Arial" w:hAnsi="Arial" w:cs="Arial"/>
          <w:sz w:val="16"/>
          <w:szCs w:val="16"/>
        </w:rPr>
        <w:footnoteRef/>
      </w:r>
      <w:r w:rsidRPr="00E40776">
        <w:rPr>
          <w:rFonts w:ascii="Arial" w:hAnsi="Arial" w:cs="Arial"/>
          <w:sz w:val="16"/>
          <w:szCs w:val="16"/>
        </w:rPr>
        <w:t xml:space="preserve"> tereny opuszczone i poprzemysłowe – należy przez to rozumieć nieużytkowane lub nie w pełni wykorzystane tereny, które pierwotnie przeznaczone były pod działalność gospodarczą, która obecnie została zakończona, w tym również otoczenie zakładów przemysłowych, w szczególności zdegradowane obszary, które ze względu na obecność substancji niebezpiecznych nie nadają się do ponownego zagospodarowania.</w:t>
      </w:r>
    </w:p>
  </w:footnote>
  <w:footnote w:id="5">
    <w:p w14:paraId="179B28F8" w14:textId="77777777" w:rsidR="008E41BC" w:rsidRPr="00E40776" w:rsidRDefault="008E41BC">
      <w:pPr>
        <w:pStyle w:val="Tekstprzypisudolnego"/>
        <w:rPr>
          <w:rFonts w:ascii="Arial" w:hAnsi="Arial" w:cs="Arial"/>
          <w:sz w:val="16"/>
          <w:szCs w:val="16"/>
        </w:rPr>
      </w:pPr>
      <w:r w:rsidRPr="00E40776">
        <w:rPr>
          <w:rStyle w:val="Odwoanieprzypisudolnego"/>
          <w:rFonts w:ascii="Arial" w:hAnsi="Arial" w:cs="Arial"/>
          <w:sz w:val="16"/>
          <w:szCs w:val="16"/>
        </w:rPr>
        <w:footnoteRef/>
      </w:r>
      <w:r w:rsidRPr="00E40776">
        <w:rPr>
          <w:rFonts w:ascii="Arial" w:hAnsi="Arial" w:cs="Arial"/>
          <w:sz w:val="16"/>
          <w:szCs w:val="16"/>
        </w:rPr>
        <w:t xml:space="preserve"> W rozumieniu </w:t>
      </w:r>
      <w:r w:rsidRPr="00E40776">
        <w:rPr>
          <w:rStyle w:val="ui-provider"/>
          <w:rFonts w:ascii="Arial" w:hAnsi="Arial" w:cs="Arial"/>
          <w:sz w:val="16"/>
          <w:szCs w:val="16"/>
        </w:rPr>
        <w:t>Wytycznych dotyczących kwalifikowalności wydatków na lata 2021-2027</w:t>
      </w:r>
    </w:p>
  </w:footnote>
  <w:footnote w:id="6">
    <w:p w14:paraId="38980D71" w14:textId="629F1D76" w:rsidR="008E41BC" w:rsidRPr="00E40776" w:rsidRDefault="008E41BC" w:rsidP="007D7823">
      <w:pPr>
        <w:pStyle w:val="Tekstprzypisudolnego"/>
        <w:rPr>
          <w:rFonts w:ascii="Arial" w:hAnsi="Arial" w:cs="Arial"/>
          <w:sz w:val="16"/>
          <w:szCs w:val="16"/>
        </w:rPr>
      </w:pPr>
      <w:r w:rsidRPr="00E40776">
        <w:rPr>
          <w:rStyle w:val="Odwoanieprzypisudolnego"/>
          <w:rFonts w:ascii="Arial" w:hAnsi="Arial" w:cs="Arial"/>
          <w:sz w:val="16"/>
          <w:szCs w:val="16"/>
        </w:rPr>
        <w:footnoteRef/>
      </w:r>
      <w:r w:rsidRPr="00E40776">
        <w:rPr>
          <w:rFonts w:ascii="Arial" w:hAnsi="Arial" w:cs="Arial"/>
          <w:sz w:val="16"/>
          <w:szCs w:val="16"/>
        </w:rPr>
        <w:t xml:space="preserve"> tereny opuszczone i poprzemysłowe – należy przez to rozumieć nieużytkowane lub nie w pełni wykorzystane tereny, które pierwotnie przeznaczone były pod działalność gospodarczą, która obecnie została zakończona, w tym również otoczenie zakładów przemysłowych, w szczególności zdegradowane obszary, które ze względu na obecność substancji niebezpiecznych nie nadają się do ponownego zagospodarowania.</w:t>
      </w:r>
    </w:p>
  </w:footnote>
  <w:footnote w:id="7">
    <w:p w14:paraId="367F6B91" w14:textId="77A72686" w:rsidR="008E41BC" w:rsidRPr="00E40776" w:rsidRDefault="008E41BC" w:rsidP="007D7823">
      <w:pPr>
        <w:pStyle w:val="Tekstprzypisudolnego"/>
        <w:rPr>
          <w:rFonts w:ascii="Arial" w:hAnsi="Arial" w:cs="Arial"/>
          <w:sz w:val="16"/>
          <w:szCs w:val="16"/>
        </w:rPr>
      </w:pPr>
      <w:r w:rsidRPr="00E40776">
        <w:rPr>
          <w:rStyle w:val="Odwoanieprzypisudolnego"/>
          <w:rFonts w:ascii="Arial" w:hAnsi="Arial" w:cs="Arial"/>
          <w:sz w:val="16"/>
          <w:szCs w:val="16"/>
        </w:rPr>
        <w:footnoteRef/>
      </w:r>
      <w:r w:rsidRPr="00E40776">
        <w:rPr>
          <w:rFonts w:ascii="Arial" w:hAnsi="Arial" w:cs="Arial"/>
          <w:sz w:val="16"/>
          <w:szCs w:val="16"/>
        </w:rPr>
        <w:t xml:space="preserve"> teren</w:t>
      </w:r>
      <w:bookmarkStart w:id="139" w:name="_Hlk126610761"/>
      <w:r w:rsidRPr="00E40776">
        <w:rPr>
          <w:rFonts w:ascii="Arial" w:hAnsi="Arial" w:cs="Arial"/>
          <w:sz w:val="16"/>
          <w:szCs w:val="16"/>
        </w:rPr>
        <w:t>y opuszczone i poprzemysłowe – należy przez to rozumieć nieużytkowane lub nie w pełni wykorzystane tereny, które pierwotnie przeznaczone były pod działalność gospodarczą, która obecnie została zakończona, w tym również otoczenie zakładów przemysłowych, w szczególności zdegradowane obszary, które ze względu na obecność substancji niebezpiecznych nie nadają się do ponownego zagospodarowania.</w:t>
      </w:r>
      <w:bookmarkEnd w:id="139"/>
    </w:p>
  </w:footnote>
  <w:footnote w:id="8">
    <w:p w14:paraId="514E595D" w14:textId="77777777" w:rsidR="008E41BC" w:rsidRPr="00E40776" w:rsidRDefault="008E41BC" w:rsidP="007D7823">
      <w:pPr>
        <w:pStyle w:val="Tekstprzypisudolnego"/>
        <w:rPr>
          <w:rFonts w:ascii="Arial" w:hAnsi="Arial" w:cs="Arial"/>
          <w:sz w:val="16"/>
          <w:szCs w:val="16"/>
        </w:rPr>
      </w:pPr>
      <w:r w:rsidRPr="00E40776">
        <w:rPr>
          <w:rStyle w:val="Odwoanieprzypisudolnego"/>
          <w:rFonts w:ascii="Arial" w:hAnsi="Arial" w:cs="Arial"/>
          <w:sz w:val="16"/>
          <w:szCs w:val="16"/>
        </w:rPr>
        <w:footnoteRef/>
      </w:r>
      <w:r w:rsidRPr="00E40776">
        <w:rPr>
          <w:rFonts w:ascii="Arial" w:hAnsi="Arial" w:cs="Arial"/>
          <w:sz w:val="16"/>
          <w:szCs w:val="16"/>
        </w:rPr>
        <w:t xml:space="preserve"> W rozumieniu </w:t>
      </w:r>
      <w:r w:rsidRPr="00E40776">
        <w:rPr>
          <w:rStyle w:val="ui-provider"/>
          <w:rFonts w:ascii="Arial" w:hAnsi="Arial" w:cs="Arial"/>
          <w:sz w:val="16"/>
          <w:szCs w:val="16"/>
        </w:rPr>
        <w:t>Wytycznych dotyczących kwalifikowalności wydatków na lata 2021-2027</w:t>
      </w:r>
    </w:p>
  </w:footnote>
  <w:footnote w:id="9">
    <w:p w14:paraId="46F7070A" w14:textId="77777777" w:rsidR="008E41BC" w:rsidRPr="00E40776" w:rsidRDefault="008E41BC" w:rsidP="00AB343A">
      <w:pPr>
        <w:pStyle w:val="Tekstprzypisudolnego"/>
        <w:rPr>
          <w:rFonts w:ascii="Arial" w:hAnsi="Arial" w:cs="Arial"/>
          <w:sz w:val="16"/>
          <w:szCs w:val="16"/>
        </w:rPr>
      </w:pPr>
      <w:r w:rsidRPr="00E40776">
        <w:rPr>
          <w:rStyle w:val="Odwoanieprzypisudolnego"/>
          <w:rFonts w:ascii="Arial" w:hAnsi="Arial" w:cs="Arial"/>
          <w:sz w:val="16"/>
          <w:szCs w:val="16"/>
        </w:rPr>
        <w:footnoteRef/>
      </w:r>
      <w:r w:rsidRPr="00E40776">
        <w:rPr>
          <w:rFonts w:ascii="Arial" w:hAnsi="Arial" w:cs="Arial"/>
          <w:sz w:val="16"/>
          <w:szCs w:val="16"/>
        </w:rPr>
        <w:t xml:space="preserve"> W rozumieniu </w:t>
      </w:r>
      <w:r w:rsidRPr="00E40776">
        <w:rPr>
          <w:rStyle w:val="ui-provider"/>
          <w:rFonts w:ascii="Arial" w:hAnsi="Arial" w:cs="Arial"/>
          <w:sz w:val="16"/>
          <w:szCs w:val="16"/>
        </w:rPr>
        <w:t>Wytycznych dotyczących kwalifikowalności wydatków na lata 2021-2027</w:t>
      </w:r>
    </w:p>
  </w:footnote>
  <w:footnote w:id="10">
    <w:p w14:paraId="04788F94" w14:textId="5A1C3044" w:rsidR="00DE5830" w:rsidRPr="00E40776" w:rsidRDefault="00DE5830" w:rsidP="00DE5830">
      <w:pPr>
        <w:pStyle w:val="Tekstprzypisudolnego"/>
        <w:rPr>
          <w:rFonts w:ascii="Arial" w:hAnsi="Arial" w:cs="Arial"/>
          <w:sz w:val="16"/>
          <w:szCs w:val="16"/>
        </w:rPr>
      </w:pPr>
      <w:r w:rsidRPr="00E40776">
        <w:rPr>
          <w:rStyle w:val="Odwoanieprzypisudolnego"/>
          <w:rFonts w:ascii="Arial" w:hAnsi="Arial" w:cs="Arial"/>
          <w:sz w:val="16"/>
          <w:szCs w:val="16"/>
        </w:rPr>
        <w:footnoteRef/>
      </w:r>
      <w:r w:rsidRPr="00E40776">
        <w:rPr>
          <w:rFonts w:ascii="Arial" w:hAnsi="Arial" w:cs="Arial"/>
          <w:sz w:val="16"/>
          <w:szCs w:val="16"/>
        </w:rPr>
        <w:t xml:space="preserve"> t</w:t>
      </w:r>
      <w:bookmarkStart w:id="160" w:name="_Hlk126610939"/>
      <w:r w:rsidRPr="00E40776">
        <w:rPr>
          <w:rFonts w:ascii="Arial" w:hAnsi="Arial" w:cs="Arial"/>
          <w:sz w:val="16"/>
          <w:szCs w:val="16"/>
        </w:rPr>
        <w:t>ereny opuszczone i poprzemysłowe – należy przez to rozumieć nieużytkowane lub nie w pełni wykorzystane tereny, które pierwotnie przeznaczone były pod działalność gospodarczą, która obecnie została zakończona,  w tym również otoczenie zakładów przemysłowych, w szczególności zdegradowane obszary, które ze względu na obecność substancji niebezpiecznych nie nadają się do ponownego zagospodarowania.</w:t>
      </w:r>
      <w:bookmarkEnd w:id="160"/>
    </w:p>
  </w:footnote>
  <w:footnote w:id="11">
    <w:p w14:paraId="7357DEA8" w14:textId="3D153D9A" w:rsidR="009953D1" w:rsidRPr="00E40776" w:rsidRDefault="009953D1">
      <w:pPr>
        <w:pStyle w:val="Tekstprzypisudolnego"/>
        <w:rPr>
          <w:rFonts w:ascii="Arial" w:hAnsi="Arial" w:cs="Arial"/>
          <w:sz w:val="16"/>
          <w:szCs w:val="16"/>
        </w:rPr>
      </w:pPr>
      <w:r w:rsidRPr="00E40776">
        <w:rPr>
          <w:rStyle w:val="Odwoanieprzypisudolnego"/>
          <w:rFonts w:ascii="Arial" w:hAnsi="Arial" w:cs="Arial"/>
          <w:sz w:val="16"/>
          <w:szCs w:val="16"/>
        </w:rPr>
        <w:footnoteRef/>
      </w:r>
      <w:r w:rsidRPr="00E40776">
        <w:rPr>
          <w:rFonts w:ascii="Arial" w:hAnsi="Arial" w:cs="Arial"/>
          <w:sz w:val="16"/>
          <w:szCs w:val="16"/>
        </w:rPr>
        <w:t xml:space="preserve"> tereny opuszczone i poprzemysłowe – należy przez to rozumieć nieużytkowane lub nie w pełni wykorzystane tereny, które pierwotnie przeznaczone były pod działalność gospodarczą, która obecnie została zakończona,  w tym również otoczenie zakładów przemysłowych, w szczególności zdegradowane obszary, które ze względu na obecność substancji niebezpiecznych nie nadają się do ponownego zagospodarowania.</w:t>
      </w:r>
    </w:p>
  </w:footnote>
  <w:footnote w:id="12">
    <w:p w14:paraId="45C72DC2" w14:textId="77777777" w:rsidR="008E41BC" w:rsidRPr="00E40776" w:rsidRDefault="008E41BC" w:rsidP="008A24B5">
      <w:pPr>
        <w:pStyle w:val="Tekstprzypisudolnego"/>
        <w:rPr>
          <w:rFonts w:ascii="Arial" w:hAnsi="Arial" w:cs="Arial"/>
          <w:sz w:val="16"/>
          <w:szCs w:val="16"/>
        </w:rPr>
      </w:pPr>
      <w:r w:rsidRPr="00E40776">
        <w:rPr>
          <w:rStyle w:val="Odwoanieprzypisudolnego"/>
          <w:rFonts w:ascii="Arial" w:hAnsi="Arial" w:cs="Arial"/>
          <w:sz w:val="16"/>
          <w:szCs w:val="16"/>
        </w:rPr>
        <w:footnoteRef/>
      </w:r>
      <w:r w:rsidRPr="00E40776">
        <w:rPr>
          <w:rFonts w:ascii="Arial" w:hAnsi="Arial" w:cs="Arial"/>
          <w:sz w:val="16"/>
          <w:szCs w:val="16"/>
        </w:rPr>
        <w:t xml:space="preserve"> W rozumieniu </w:t>
      </w:r>
      <w:r w:rsidRPr="00E40776">
        <w:rPr>
          <w:rStyle w:val="ui-provider"/>
          <w:rFonts w:ascii="Arial" w:hAnsi="Arial" w:cs="Arial"/>
          <w:sz w:val="16"/>
          <w:szCs w:val="16"/>
        </w:rPr>
        <w:t>Wytycznych dotyczących kwalifikowalności wydatków na lata 2021-2027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C7319" w14:textId="7A1CF8CA" w:rsidR="00546E05" w:rsidRDefault="00064B0C">
    <w:pPr>
      <w:pStyle w:val="Nagwek"/>
    </w:pPr>
    <w:r>
      <w:rPr>
        <w:noProof/>
      </w:rPr>
      <w:pict w14:anchorId="0F5CE7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05204" o:spid="_x0000_s1026" type="#_x0000_t136" style="position:absolute;margin-left:0;margin-top:0;width:548.2pt;height:91.35pt;rotation:315;z-index:-251655168;mso-position-horizontal:center;mso-position-horizontal-relative:margin;mso-position-vertical:center;mso-position-vertical-relative:margin" o:allowincell="f" fillcolor="silver" stroked="f">
          <v:fill opacity=".5"/>
          <v:textpath style="font-family:&quot;Calibri&quot;;font-size:1pt" string="WERSJA ARCHIWALN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F5E7E" w14:textId="41D19154" w:rsidR="00546E05" w:rsidRDefault="00064B0C">
    <w:pPr>
      <w:pStyle w:val="Nagwek"/>
    </w:pPr>
    <w:r>
      <w:rPr>
        <w:noProof/>
      </w:rPr>
      <w:pict w14:anchorId="7C2566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05205" o:spid="_x0000_s1027" type="#_x0000_t136" style="position:absolute;margin-left:0;margin-top:0;width:548.2pt;height:91.35pt;rotation:315;z-index:-251653120;mso-position-horizontal:center;mso-position-horizontal-relative:margin;mso-position-vertical:center;mso-position-vertical-relative:margin" o:allowincell="f" fillcolor="silver" stroked="f">
          <v:fill opacity=".5"/>
          <v:textpath style="font-family:&quot;Calibri&quot;;font-size:1pt" string="WERSJA ARCHIWALNA"/>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1EBCD" w14:textId="5883B05F" w:rsidR="00764DCF" w:rsidRDefault="00064B0C">
    <w:pPr>
      <w:pStyle w:val="Nagwek"/>
    </w:pPr>
    <w:r>
      <w:rPr>
        <w:noProof/>
      </w:rPr>
      <w:pict w14:anchorId="773C1F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05203" o:spid="_x0000_s1025" type="#_x0000_t136" style="position:absolute;margin-left:0;margin-top:0;width:548.2pt;height:91.35pt;rotation:315;z-index:-251657216;mso-position-horizontal:center;mso-position-horizontal-relative:margin;mso-position-vertical:center;mso-position-vertical-relative:margin" o:allowincell="f" fillcolor="silver" stroked="f">
          <v:fill opacity=".5"/>
          <v:textpath style="font-family:&quot;Calibri&quot;;font-size:1pt" string="WERSJA ARCHIWALNA"/>
        </v:shape>
      </w:pict>
    </w:r>
    <w:r w:rsidR="00764DCF">
      <w:rPr>
        <w:noProof/>
      </w:rPr>
      <w:drawing>
        <wp:inline distT="0" distB="0" distL="0" distR="0" wp14:anchorId="0FB1B056" wp14:editId="31224243">
          <wp:extent cx="5760720" cy="51943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194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55EC"/>
    <w:multiLevelType w:val="hybridMultilevel"/>
    <w:tmpl w:val="6756BF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64102B"/>
    <w:multiLevelType w:val="hybridMultilevel"/>
    <w:tmpl w:val="D2D61C98"/>
    <w:lvl w:ilvl="0" w:tplc="C6763A88">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 w15:restartNumberingAfterBreak="0">
    <w:nsid w:val="01B83126"/>
    <w:multiLevelType w:val="hybridMultilevel"/>
    <w:tmpl w:val="AF12BBB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283070B"/>
    <w:multiLevelType w:val="hybridMultilevel"/>
    <w:tmpl w:val="B77A427E"/>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E96160"/>
    <w:multiLevelType w:val="hybridMultilevel"/>
    <w:tmpl w:val="B900BD3C"/>
    <w:lvl w:ilvl="0" w:tplc="5B9033C0">
      <w:start w:val="1"/>
      <w:numFmt w:val="decimal"/>
      <w:lvlText w:val="5.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5E6838"/>
    <w:multiLevelType w:val="hybridMultilevel"/>
    <w:tmpl w:val="6FC66128"/>
    <w:lvl w:ilvl="0" w:tplc="BC0EEF86">
      <w:start w:val="1"/>
      <w:numFmt w:val="decimal"/>
      <w:lvlText w:val="3.3.%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6" w15:restartNumberingAfterBreak="0">
    <w:nsid w:val="03755F50"/>
    <w:multiLevelType w:val="hybridMultilevel"/>
    <w:tmpl w:val="7D1AD35E"/>
    <w:lvl w:ilvl="0" w:tplc="0415000B">
      <w:start w:val="1"/>
      <w:numFmt w:val="bullet"/>
      <w:lvlText w:val=""/>
      <w:lvlJc w:val="left"/>
      <w:pPr>
        <w:ind w:left="720" w:hanging="360"/>
      </w:pPr>
      <w:rPr>
        <w:rFonts w:ascii="Wingdings" w:hAnsi="Wingdings" w:hint="default"/>
        <w:color w:val="auto"/>
      </w:rPr>
    </w:lvl>
    <w:lvl w:ilvl="1" w:tplc="FFFFFFFF">
      <w:start w:val="1"/>
      <w:numFmt w:val="lowerLetter"/>
      <w:lvlText w:val="%2."/>
      <w:lvlJc w:val="left"/>
      <w:pPr>
        <w:ind w:left="1785" w:hanging="705"/>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5194B57"/>
    <w:multiLevelType w:val="hybridMultilevel"/>
    <w:tmpl w:val="135E4BD8"/>
    <w:lvl w:ilvl="0" w:tplc="BC0EEF86">
      <w:start w:val="1"/>
      <w:numFmt w:val="decimal"/>
      <w:lvlText w:val="3.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51F25BB"/>
    <w:multiLevelType w:val="hybridMultilevel"/>
    <w:tmpl w:val="79CE627E"/>
    <w:lvl w:ilvl="0" w:tplc="D86C2492">
      <w:start w:val="1"/>
      <w:numFmt w:val="decimal"/>
      <w:lvlText w:val="5.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7CC5A1A"/>
    <w:multiLevelType w:val="hybridMultilevel"/>
    <w:tmpl w:val="02DADA72"/>
    <w:lvl w:ilvl="0" w:tplc="E9C82588">
      <w:start w:val="1"/>
      <w:numFmt w:val="decimal"/>
      <w:lvlText w:val="9.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8F127E9"/>
    <w:multiLevelType w:val="hybridMultilevel"/>
    <w:tmpl w:val="8D0EBD4C"/>
    <w:lvl w:ilvl="0" w:tplc="04150017">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08F6701A"/>
    <w:multiLevelType w:val="hybridMultilevel"/>
    <w:tmpl w:val="3D72CBA2"/>
    <w:lvl w:ilvl="0" w:tplc="685AC1FA">
      <w:start w:val="1"/>
      <w:numFmt w:val="decimal"/>
      <w:lvlText w:val="5.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9F23DCB"/>
    <w:multiLevelType w:val="hybridMultilevel"/>
    <w:tmpl w:val="B33217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B612BB7"/>
    <w:multiLevelType w:val="hybridMultilevel"/>
    <w:tmpl w:val="A0AEA39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110D5D73"/>
    <w:multiLevelType w:val="hybridMultilevel"/>
    <w:tmpl w:val="94F886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34579C8"/>
    <w:multiLevelType w:val="hybridMultilevel"/>
    <w:tmpl w:val="8E32876E"/>
    <w:lvl w:ilvl="0" w:tplc="04150011">
      <w:start w:val="1"/>
      <w:numFmt w:val="decimal"/>
      <w:lvlText w:val="%1)"/>
      <w:lvlJc w:val="left"/>
      <w:pPr>
        <w:ind w:left="720" w:hanging="360"/>
      </w:pPr>
    </w:lvl>
    <w:lvl w:ilvl="1" w:tplc="04150011">
      <w:start w:val="1"/>
      <w:numFmt w:val="decimal"/>
      <w:lvlText w:val="%2)"/>
      <w:lvlJc w:val="left"/>
      <w:pPr>
        <w:ind w:left="785"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4B9257E"/>
    <w:multiLevelType w:val="hybridMultilevel"/>
    <w:tmpl w:val="00CAB8D0"/>
    <w:lvl w:ilvl="0" w:tplc="0B68DA36">
      <w:start w:val="1"/>
      <w:numFmt w:val="decimal"/>
      <w:lvlText w:val="%1)"/>
      <w:lvlJc w:val="left"/>
      <w:pPr>
        <w:ind w:left="644" w:hanging="360"/>
      </w:pPr>
      <w:rPr>
        <w:rFonts w:hint="default"/>
        <w:color w:val="auto"/>
      </w:rPr>
    </w:lvl>
    <w:lvl w:ilvl="1" w:tplc="1BACEC9A">
      <w:numFmt w:val="bullet"/>
      <w:lvlText w:val="•"/>
      <w:lvlJc w:val="left"/>
      <w:pPr>
        <w:ind w:left="1785" w:hanging="705"/>
      </w:pPr>
      <w:rPr>
        <w:rFonts w:ascii="Arial" w:eastAsiaTheme="minorHAnsi" w:hAnsi="Arial" w:cs="Arial" w:hint="default"/>
      </w:rPr>
    </w:lvl>
    <w:lvl w:ilvl="2" w:tplc="8408B370">
      <w:start w:val="1"/>
      <w:numFmt w:val="lowerLetter"/>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5690ED0"/>
    <w:multiLevelType w:val="hybridMultilevel"/>
    <w:tmpl w:val="9E9E80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97600AD"/>
    <w:multiLevelType w:val="hybridMultilevel"/>
    <w:tmpl w:val="2878D1C8"/>
    <w:lvl w:ilvl="0" w:tplc="0415000B">
      <w:start w:val="1"/>
      <w:numFmt w:val="bullet"/>
      <w:lvlText w:val=""/>
      <w:lvlJc w:val="left"/>
      <w:pPr>
        <w:ind w:left="720" w:hanging="360"/>
      </w:pPr>
      <w:rPr>
        <w:rFonts w:ascii="Wingdings" w:hAnsi="Wingdings" w:hint="default"/>
        <w:color w:val="auto"/>
      </w:rPr>
    </w:lvl>
    <w:lvl w:ilvl="1" w:tplc="04150017">
      <w:start w:val="1"/>
      <w:numFmt w:val="lowerLetter"/>
      <w:lvlText w:val="%2)"/>
      <w:lvlJc w:val="left"/>
      <w:pPr>
        <w:ind w:left="1785" w:hanging="705"/>
      </w:pPr>
      <w:rPr>
        <w:rFonts w:hint="default"/>
      </w:rPr>
    </w:lvl>
    <w:lvl w:ilvl="2" w:tplc="8B4A1792">
      <w:start w:val="9"/>
      <w:numFmt w:val="bullet"/>
      <w:lvlText w:val="-"/>
      <w:lvlJc w:val="left"/>
      <w:pPr>
        <w:ind w:left="2160" w:hanging="360"/>
      </w:pPr>
      <w:rPr>
        <w:rFonts w:ascii="Arial" w:eastAsia="Arial" w:hAnsi="Arial" w:cs="Aria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978431A"/>
    <w:multiLevelType w:val="hybridMultilevel"/>
    <w:tmpl w:val="FEACAB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BBB0192"/>
    <w:multiLevelType w:val="multilevel"/>
    <w:tmpl w:val="F43C46D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BEF63C9"/>
    <w:multiLevelType w:val="multilevel"/>
    <w:tmpl w:val="93FA57FC"/>
    <w:lvl w:ilvl="0">
      <w:start w:val="6"/>
      <w:numFmt w:val="decimal"/>
      <w:lvlText w:val="%1."/>
      <w:lvlJc w:val="left"/>
      <w:pPr>
        <w:ind w:left="782" w:hanging="360"/>
      </w:pPr>
      <w:rPr>
        <w:rFonts w:hint="default"/>
      </w:rPr>
    </w:lvl>
    <w:lvl w:ilvl="1">
      <w:start w:val="3"/>
      <w:numFmt w:val="decimal"/>
      <w:isLgl/>
      <w:lvlText w:val="%1.%2"/>
      <w:lvlJc w:val="left"/>
      <w:pPr>
        <w:ind w:left="1157" w:hanging="735"/>
      </w:pPr>
      <w:rPr>
        <w:rFonts w:hint="default"/>
      </w:rPr>
    </w:lvl>
    <w:lvl w:ilvl="2">
      <w:start w:val="1"/>
      <w:numFmt w:val="decimal"/>
      <w:isLgl/>
      <w:lvlText w:val="%1.%2.%3"/>
      <w:lvlJc w:val="left"/>
      <w:pPr>
        <w:ind w:left="735" w:hanging="735"/>
      </w:pPr>
      <w:rPr>
        <w:rFonts w:hint="default"/>
        <w:sz w:val="22"/>
        <w:szCs w:val="22"/>
      </w:rPr>
    </w:lvl>
    <w:lvl w:ilvl="3">
      <w:start w:val="1"/>
      <w:numFmt w:val="decimal"/>
      <w:isLgl/>
      <w:lvlText w:val="%1.%2.%3.%4"/>
      <w:lvlJc w:val="left"/>
      <w:pPr>
        <w:ind w:left="1157" w:hanging="735"/>
      </w:pPr>
      <w:rPr>
        <w:rFonts w:hint="default"/>
      </w:rPr>
    </w:lvl>
    <w:lvl w:ilvl="4">
      <w:start w:val="1"/>
      <w:numFmt w:val="decimal"/>
      <w:isLgl/>
      <w:lvlText w:val="%1.%2.%3.%4.%5"/>
      <w:lvlJc w:val="left"/>
      <w:pPr>
        <w:ind w:left="1502" w:hanging="1080"/>
      </w:pPr>
      <w:rPr>
        <w:rFonts w:hint="default"/>
      </w:rPr>
    </w:lvl>
    <w:lvl w:ilvl="5">
      <w:start w:val="1"/>
      <w:numFmt w:val="decimal"/>
      <w:isLgl/>
      <w:lvlText w:val="%1.%2.%3.%4.%5.%6"/>
      <w:lvlJc w:val="left"/>
      <w:pPr>
        <w:ind w:left="1502" w:hanging="1080"/>
      </w:pPr>
      <w:rPr>
        <w:rFonts w:hint="default"/>
      </w:rPr>
    </w:lvl>
    <w:lvl w:ilvl="6">
      <w:start w:val="1"/>
      <w:numFmt w:val="decimal"/>
      <w:isLgl/>
      <w:lvlText w:val="%1.%2.%3.%4.%5.%6.%7"/>
      <w:lvlJc w:val="left"/>
      <w:pPr>
        <w:ind w:left="1862" w:hanging="1440"/>
      </w:pPr>
      <w:rPr>
        <w:rFonts w:hint="default"/>
      </w:rPr>
    </w:lvl>
    <w:lvl w:ilvl="7">
      <w:start w:val="1"/>
      <w:numFmt w:val="decimal"/>
      <w:isLgl/>
      <w:lvlText w:val="%1.%2.%3.%4.%5.%6.%7.%8"/>
      <w:lvlJc w:val="left"/>
      <w:pPr>
        <w:ind w:left="1862" w:hanging="1440"/>
      </w:pPr>
      <w:rPr>
        <w:rFonts w:hint="default"/>
      </w:rPr>
    </w:lvl>
    <w:lvl w:ilvl="8">
      <w:start w:val="1"/>
      <w:numFmt w:val="decimal"/>
      <w:isLgl/>
      <w:lvlText w:val="%1.%2.%3.%4.%5.%6.%7.%8.%9"/>
      <w:lvlJc w:val="left"/>
      <w:pPr>
        <w:ind w:left="2222" w:hanging="1800"/>
      </w:pPr>
      <w:rPr>
        <w:rFonts w:hint="default"/>
      </w:rPr>
    </w:lvl>
  </w:abstractNum>
  <w:abstractNum w:abstractNumId="22" w15:restartNumberingAfterBreak="0">
    <w:nsid w:val="1C3D7CC8"/>
    <w:multiLevelType w:val="hybridMultilevel"/>
    <w:tmpl w:val="B630D53E"/>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C923F8C"/>
    <w:multiLevelType w:val="hybridMultilevel"/>
    <w:tmpl w:val="2E1A0D60"/>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4" w15:restartNumberingAfterBreak="0">
    <w:nsid w:val="1C9C4B5A"/>
    <w:multiLevelType w:val="hybridMultilevel"/>
    <w:tmpl w:val="16D4413A"/>
    <w:lvl w:ilvl="0" w:tplc="E9C82588">
      <w:start w:val="1"/>
      <w:numFmt w:val="decimal"/>
      <w:lvlText w:val="9.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C9F38F2"/>
    <w:multiLevelType w:val="hybridMultilevel"/>
    <w:tmpl w:val="C7685B6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1E136D26"/>
    <w:multiLevelType w:val="hybridMultilevel"/>
    <w:tmpl w:val="6CFC9888"/>
    <w:lvl w:ilvl="0" w:tplc="FFFFFFFF">
      <w:start w:val="1"/>
      <w:numFmt w:val="decimal"/>
      <w:lvlText w:val="5.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0410CC5"/>
    <w:multiLevelType w:val="multilevel"/>
    <w:tmpl w:val="4C5002A4"/>
    <w:lvl w:ilvl="0">
      <w:start w:val="3"/>
      <w:numFmt w:val="decimal"/>
      <w:lvlText w:val="%1"/>
      <w:lvlJc w:val="left"/>
      <w:pPr>
        <w:ind w:left="480" w:hanging="480"/>
      </w:pPr>
      <w:rPr>
        <w:rFonts w:hint="default"/>
      </w:rPr>
    </w:lvl>
    <w:lvl w:ilvl="1">
      <w:start w:val="3"/>
      <w:numFmt w:val="decimal"/>
      <w:lvlText w:val="%1.%2"/>
      <w:lvlJc w:val="left"/>
      <w:pPr>
        <w:ind w:left="1020" w:hanging="480"/>
      </w:pPr>
      <w:rPr>
        <w:rFonts w:hint="default"/>
      </w:rPr>
    </w:lvl>
    <w:lvl w:ilvl="2">
      <w:start w:val="5"/>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8" w15:restartNumberingAfterBreak="0">
    <w:nsid w:val="214625D9"/>
    <w:multiLevelType w:val="hybridMultilevel"/>
    <w:tmpl w:val="6F1AD466"/>
    <w:lvl w:ilvl="0" w:tplc="DEC0E514">
      <w:start w:val="1"/>
      <w:numFmt w:val="bullet"/>
      <w:lvlText w:val=""/>
      <w:lvlJc w:val="left"/>
      <w:pPr>
        <w:tabs>
          <w:tab w:val="num" w:pos="720"/>
        </w:tabs>
        <w:ind w:left="720" w:hanging="360"/>
      </w:pPr>
      <w:rPr>
        <w:rFonts w:ascii="Wingdings" w:hAnsi="Wingdings" w:hint="default"/>
      </w:rPr>
    </w:lvl>
    <w:lvl w:ilvl="1" w:tplc="EF064D2E" w:tentative="1">
      <w:start w:val="1"/>
      <w:numFmt w:val="bullet"/>
      <w:lvlText w:val=""/>
      <w:lvlJc w:val="left"/>
      <w:pPr>
        <w:tabs>
          <w:tab w:val="num" w:pos="1440"/>
        </w:tabs>
        <w:ind w:left="1440" w:hanging="360"/>
      </w:pPr>
      <w:rPr>
        <w:rFonts w:ascii="Wingdings" w:hAnsi="Wingdings" w:hint="default"/>
      </w:rPr>
    </w:lvl>
    <w:lvl w:ilvl="2" w:tplc="31CA7E44" w:tentative="1">
      <w:start w:val="1"/>
      <w:numFmt w:val="bullet"/>
      <w:lvlText w:val=""/>
      <w:lvlJc w:val="left"/>
      <w:pPr>
        <w:tabs>
          <w:tab w:val="num" w:pos="2160"/>
        </w:tabs>
        <w:ind w:left="2160" w:hanging="360"/>
      </w:pPr>
      <w:rPr>
        <w:rFonts w:ascii="Wingdings" w:hAnsi="Wingdings" w:hint="default"/>
      </w:rPr>
    </w:lvl>
    <w:lvl w:ilvl="3" w:tplc="6706E186" w:tentative="1">
      <w:start w:val="1"/>
      <w:numFmt w:val="bullet"/>
      <w:lvlText w:val=""/>
      <w:lvlJc w:val="left"/>
      <w:pPr>
        <w:tabs>
          <w:tab w:val="num" w:pos="2880"/>
        </w:tabs>
        <w:ind w:left="2880" w:hanging="360"/>
      </w:pPr>
      <w:rPr>
        <w:rFonts w:ascii="Wingdings" w:hAnsi="Wingdings" w:hint="default"/>
      </w:rPr>
    </w:lvl>
    <w:lvl w:ilvl="4" w:tplc="650AAD28" w:tentative="1">
      <w:start w:val="1"/>
      <w:numFmt w:val="bullet"/>
      <w:lvlText w:val=""/>
      <w:lvlJc w:val="left"/>
      <w:pPr>
        <w:tabs>
          <w:tab w:val="num" w:pos="3600"/>
        </w:tabs>
        <w:ind w:left="3600" w:hanging="360"/>
      </w:pPr>
      <w:rPr>
        <w:rFonts w:ascii="Wingdings" w:hAnsi="Wingdings" w:hint="default"/>
      </w:rPr>
    </w:lvl>
    <w:lvl w:ilvl="5" w:tplc="731C8BF6" w:tentative="1">
      <w:start w:val="1"/>
      <w:numFmt w:val="bullet"/>
      <w:lvlText w:val=""/>
      <w:lvlJc w:val="left"/>
      <w:pPr>
        <w:tabs>
          <w:tab w:val="num" w:pos="4320"/>
        </w:tabs>
        <w:ind w:left="4320" w:hanging="360"/>
      </w:pPr>
      <w:rPr>
        <w:rFonts w:ascii="Wingdings" w:hAnsi="Wingdings" w:hint="default"/>
      </w:rPr>
    </w:lvl>
    <w:lvl w:ilvl="6" w:tplc="EE7EE10C" w:tentative="1">
      <w:start w:val="1"/>
      <w:numFmt w:val="bullet"/>
      <w:lvlText w:val=""/>
      <w:lvlJc w:val="left"/>
      <w:pPr>
        <w:tabs>
          <w:tab w:val="num" w:pos="5040"/>
        </w:tabs>
        <w:ind w:left="5040" w:hanging="360"/>
      </w:pPr>
      <w:rPr>
        <w:rFonts w:ascii="Wingdings" w:hAnsi="Wingdings" w:hint="default"/>
      </w:rPr>
    </w:lvl>
    <w:lvl w:ilvl="7" w:tplc="3B963C58" w:tentative="1">
      <w:start w:val="1"/>
      <w:numFmt w:val="bullet"/>
      <w:lvlText w:val=""/>
      <w:lvlJc w:val="left"/>
      <w:pPr>
        <w:tabs>
          <w:tab w:val="num" w:pos="5760"/>
        </w:tabs>
        <w:ind w:left="5760" w:hanging="360"/>
      </w:pPr>
      <w:rPr>
        <w:rFonts w:ascii="Wingdings" w:hAnsi="Wingdings" w:hint="default"/>
      </w:rPr>
    </w:lvl>
    <w:lvl w:ilvl="8" w:tplc="4D2287F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19E6756"/>
    <w:multiLevelType w:val="hybridMultilevel"/>
    <w:tmpl w:val="436CD482"/>
    <w:lvl w:ilvl="0" w:tplc="FF168F2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25A21EA"/>
    <w:multiLevelType w:val="hybridMultilevel"/>
    <w:tmpl w:val="8506CF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2DA36C0"/>
    <w:multiLevelType w:val="multilevel"/>
    <w:tmpl w:val="4E16F26C"/>
    <w:lvl w:ilvl="0">
      <w:start w:val="1"/>
      <w:numFmt w:val="lowerLetter"/>
      <w:lvlText w:val="%1)"/>
      <w:lvlJc w:val="left"/>
      <w:pPr>
        <w:ind w:left="782" w:hanging="360"/>
      </w:pPr>
    </w:lvl>
    <w:lvl w:ilvl="1">
      <w:start w:val="3"/>
      <w:numFmt w:val="decimal"/>
      <w:isLgl/>
      <w:lvlText w:val="%1.%2"/>
      <w:lvlJc w:val="left"/>
      <w:pPr>
        <w:ind w:left="1157" w:hanging="735"/>
      </w:pPr>
      <w:rPr>
        <w:rFonts w:hint="default"/>
      </w:rPr>
    </w:lvl>
    <w:lvl w:ilvl="2">
      <w:start w:val="1"/>
      <w:numFmt w:val="decimal"/>
      <w:isLgl/>
      <w:lvlText w:val="%1.%2.%3"/>
      <w:lvlJc w:val="left"/>
      <w:pPr>
        <w:ind w:left="877" w:hanging="735"/>
      </w:pPr>
      <w:rPr>
        <w:rFonts w:hint="default"/>
      </w:rPr>
    </w:lvl>
    <w:lvl w:ilvl="3">
      <w:start w:val="1"/>
      <w:numFmt w:val="decimal"/>
      <w:isLgl/>
      <w:lvlText w:val="%1.%2.%3.%4"/>
      <w:lvlJc w:val="left"/>
      <w:pPr>
        <w:ind w:left="1157" w:hanging="735"/>
      </w:pPr>
      <w:rPr>
        <w:rFonts w:hint="default"/>
      </w:rPr>
    </w:lvl>
    <w:lvl w:ilvl="4">
      <w:start w:val="1"/>
      <w:numFmt w:val="decimal"/>
      <w:isLgl/>
      <w:lvlText w:val="%1.%2.%3.%4.%5"/>
      <w:lvlJc w:val="left"/>
      <w:pPr>
        <w:ind w:left="1502" w:hanging="1080"/>
      </w:pPr>
      <w:rPr>
        <w:rFonts w:hint="default"/>
      </w:rPr>
    </w:lvl>
    <w:lvl w:ilvl="5">
      <w:start w:val="1"/>
      <w:numFmt w:val="decimal"/>
      <w:isLgl/>
      <w:lvlText w:val="%1.%2.%3.%4.%5.%6"/>
      <w:lvlJc w:val="left"/>
      <w:pPr>
        <w:ind w:left="1502" w:hanging="1080"/>
      </w:pPr>
      <w:rPr>
        <w:rFonts w:hint="default"/>
      </w:rPr>
    </w:lvl>
    <w:lvl w:ilvl="6">
      <w:start w:val="1"/>
      <w:numFmt w:val="decimal"/>
      <w:isLgl/>
      <w:lvlText w:val="%1.%2.%3.%4.%5.%6.%7"/>
      <w:lvlJc w:val="left"/>
      <w:pPr>
        <w:ind w:left="1862" w:hanging="1440"/>
      </w:pPr>
      <w:rPr>
        <w:rFonts w:hint="default"/>
      </w:rPr>
    </w:lvl>
    <w:lvl w:ilvl="7">
      <w:start w:val="1"/>
      <w:numFmt w:val="decimal"/>
      <w:isLgl/>
      <w:lvlText w:val="%1.%2.%3.%4.%5.%6.%7.%8"/>
      <w:lvlJc w:val="left"/>
      <w:pPr>
        <w:ind w:left="1862" w:hanging="1440"/>
      </w:pPr>
      <w:rPr>
        <w:rFonts w:hint="default"/>
      </w:rPr>
    </w:lvl>
    <w:lvl w:ilvl="8">
      <w:start w:val="1"/>
      <w:numFmt w:val="decimal"/>
      <w:isLgl/>
      <w:lvlText w:val="%1.%2.%3.%4.%5.%6.%7.%8.%9"/>
      <w:lvlJc w:val="left"/>
      <w:pPr>
        <w:ind w:left="2222" w:hanging="1800"/>
      </w:pPr>
      <w:rPr>
        <w:rFonts w:hint="default"/>
      </w:rPr>
    </w:lvl>
  </w:abstractNum>
  <w:abstractNum w:abstractNumId="32" w15:restartNumberingAfterBreak="0">
    <w:nsid w:val="22ED211C"/>
    <w:multiLevelType w:val="hybridMultilevel"/>
    <w:tmpl w:val="725CD07A"/>
    <w:lvl w:ilvl="0" w:tplc="0415000B">
      <w:start w:val="1"/>
      <w:numFmt w:val="bullet"/>
      <w:lvlText w:val=""/>
      <w:lvlJc w:val="left"/>
      <w:pPr>
        <w:ind w:left="720" w:hanging="360"/>
      </w:pPr>
      <w:rPr>
        <w:rFonts w:ascii="Wingdings" w:hAnsi="Wingdings" w:hint="default"/>
        <w:color w:val="auto"/>
      </w:rPr>
    </w:lvl>
    <w:lvl w:ilvl="1" w:tplc="1BACEC9A">
      <w:numFmt w:val="bullet"/>
      <w:lvlText w:val="•"/>
      <w:lvlJc w:val="left"/>
      <w:pPr>
        <w:ind w:left="705" w:hanging="705"/>
      </w:pPr>
      <w:rPr>
        <w:rFonts w:ascii="Arial" w:eastAsiaTheme="minorHAnsi"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2F5578C"/>
    <w:multiLevelType w:val="hybridMultilevel"/>
    <w:tmpl w:val="A6662C4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7396C00"/>
    <w:multiLevelType w:val="hybridMultilevel"/>
    <w:tmpl w:val="2A6A92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7966245"/>
    <w:multiLevelType w:val="hybridMultilevel"/>
    <w:tmpl w:val="683AE478"/>
    <w:lvl w:ilvl="0" w:tplc="E9C82588">
      <w:start w:val="1"/>
      <w:numFmt w:val="decimal"/>
      <w:lvlText w:val="9.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85F7D74"/>
    <w:multiLevelType w:val="hybridMultilevel"/>
    <w:tmpl w:val="A502AC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8980F84"/>
    <w:multiLevelType w:val="hybridMultilevel"/>
    <w:tmpl w:val="BC4AE6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9642865"/>
    <w:multiLevelType w:val="hybridMultilevel"/>
    <w:tmpl w:val="C7685B6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9" w15:restartNumberingAfterBreak="0">
    <w:nsid w:val="296A124E"/>
    <w:multiLevelType w:val="hybridMultilevel"/>
    <w:tmpl w:val="617084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E117D93"/>
    <w:multiLevelType w:val="multilevel"/>
    <w:tmpl w:val="55D06556"/>
    <w:lvl w:ilvl="0">
      <w:start w:val="1"/>
      <w:numFmt w:val="decimal"/>
      <w:lvlText w:val="%1."/>
      <w:lvlJc w:val="left"/>
      <w:pPr>
        <w:ind w:left="782" w:hanging="360"/>
      </w:pPr>
    </w:lvl>
    <w:lvl w:ilvl="1">
      <w:start w:val="3"/>
      <w:numFmt w:val="decimal"/>
      <w:isLgl/>
      <w:lvlText w:val="%1.%2"/>
      <w:lvlJc w:val="left"/>
      <w:pPr>
        <w:ind w:left="1157" w:hanging="735"/>
      </w:pPr>
      <w:rPr>
        <w:rFonts w:hint="default"/>
      </w:rPr>
    </w:lvl>
    <w:lvl w:ilvl="2">
      <w:start w:val="1"/>
      <w:numFmt w:val="decimal"/>
      <w:isLgl/>
      <w:lvlText w:val="%1.%2.%3"/>
      <w:lvlJc w:val="left"/>
      <w:pPr>
        <w:ind w:left="877" w:hanging="735"/>
      </w:pPr>
      <w:rPr>
        <w:rFonts w:hint="default"/>
      </w:rPr>
    </w:lvl>
    <w:lvl w:ilvl="3">
      <w:start w:val="1"/>
      <w:numFmt w:val="decimal"/>
      <w:isLgl/>
      <w:lvlText w:val="%1.%2.%3.%4"/>
      <w:lvlJc w:val="left"/>
      <w:pPr>
        <w:ind w:left="1157" w:hanging="735"/>
      </w:pPr>
      <w:rPr>
        <w:rFonts w:hint="default"/>
      </w:rPr>
    </w:lvl>
    <w:lvl w:ilvl="4">
      <w:start w:val="1"/>
      <w:numFmt w:val="decimal"/>
      <w:isLgl/>
      <w:lvlText w:val="%1.%2.%3.%4.%5"/>
      <w:lvlJc w:val="left"/>
      <w:pPr>
        <w:ind w:left="1502" w:hanging="1080"/>
      </w:pPr>
      <w:rPr>
        <w:rFonts w:hint="default"/>
      </w:rPr>
    </w:lvl>
    <w:lvl w:ilvl="5">
      <w:start w:val="1"/>
      <w:numFmt w:val="decimal"/>
      <w:isLgl/>
      <w:lvlText w:val="%1.%2.%3.%4.%5.%6"/>
      <w:lvlJc w:val="left"/>
      <w:pPr>
        <w:ind w:left="1502" w:hanging="1080"/>
      </w:pPr>
      <w:rPr>
        <w:rFonts w:hint="default"/>
      </w:rPr>
    </w:lvl>
    <w:lvl w:ilvl="6">
      <w:start w:val="1"/>
      <w:numFmt w:val="decimal"/>
      <w:isLgl/>
      <w:lvlText w:val="%1.%2.%3.%4.%5.%6.%7"/>
      <w:lvlJc w:val="left"/>
      <w:pPr>
        <w:ind w:left="1862" w:hanging="1440"/>
      </w:pPr>
      <w:rPr>
        <w:rFonts w:hint="default"/>
      </w:rPr>
    </w:lvl>
    <w:lvl w:ilvl="7">
      <w:start w:val="1"/>
      <w:numFmt w:val="decimal"/>
      <w:isLgl/>
      <w:lvlText w:val="%1.%2.%3.%4.%5.%6.%7.%8"/>
      <w:lvlJc w:val="left"/>
      <w:pPr>
        <w:ind w:left="1862" w:hanging="1440"/>
      </w:pPr>
      <w:rPr>
        <w:rFonts w:hint="default"/>
      </w:rPr>
    </w:lvl>
    <w:lvl w:ilvl="8">
      <w:start w:val="1"/>
      <w:numFmt w:val="decimal"/>
      <w:isLgl/>
      <w:lvlText w:val="%1.%2.%3.%4.%5.%6.%7.%8.%9"/>
      <w:lvlJc w:val="left"/>
      <w:pPr>
        <w:ind w:left="2222" w:hanging="1800"/>
      </w:pPr>
      <w:rPr>
        <w:rFonts w:hint="default"/>
      </w:rPr>
    </w:lvl>
  </w:abstractNum>
  <w:abstractNum w:abstractNumId="41" w15:restartNumberingAfterBreak="0">
    <w:nsid w:val="2F4478F3"/>
    <w:multiLevelType w:val="hybridMultilevel"/>
    <w:tmpl w:val="9AC28B3C"/>
    <w:lvl w:ilvl="0" w:tplc="E9C82588">
      <w:start w:val="1"/>
      <w:numFmt w:val="decimal"/>
      <w:lvlText w:val="9.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F8D02AE"/>
    <w:multiLevelType w:val="hybridMultilevel"/>
    <w:tmpl w:val="0AEEC1E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FB43FED"/>
    <w:multiLevelType w:val="hybridMultilevel"/>
    <w:tmpl w:val="1BCE0996"/>
    <w:lvl w:ilvl="0" w:tplc="0415000B">
      <w:start w:val="1"/>
      <w:numFmt w:val="bullet"/>
      <w:lvlText w:val=""/>
      <w:lvlJc w:val="left"/>
      <w:pPr>
        <w:ind w:left="720" w:hanging="360"/>
      </w:pPr>
      <w:rPr>
        <w:rFonts w:ascii="Wingdings" w:hAnsi="Wingdings" w:hint="default"/>
        <w:color w:val="auto"/>
      </w:rPr>
    </w:lvl>
    <w:lvl w:ilvl="1" w:tplc="04150017">
      <w:start w:val="1"/>
      <w:numFmt w:val="lowerLetter"/>
      <w:lvlText w:val="%2)"/>
      <w:lvlJc w:val="left"/>
      <w:pPr>
        <w:ind w:left="1785" w:hanging="705"/>
      </w:pPr>
      <w:rPr>
        <w:rFonts w:hint="default"/>
      </w:rPr>
    </w:lvl>
    <w:lvl w:ilvl="2" w:tplc="35BE0142">
      <w:start w:val="9"/>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1444DA9"/>
    <w:multiLevelType w:val="hybridMultilevel"/>
    <w:tmpl w:val="CB22952A"/>
    <w:lvl w:ilvl="0" w:tplc="04150017">
      <w:start w:val="1"/>
      <w:numFmt w:val="lowerLetter"/>
      <w:lvlText w:val="%1)"/>
      <w:lvlJc w:val="left"/>
      <w:pPr>
        <w:ind w:left="2624" w:hanging="360"/>
      </w:pPr>
    </w:lvl>
    <w:lvl w:ilvl="1" w:tplc="04150019" w:tentative="1">
      <w:start w:val="1"/>
      <w:numFmt w:val="lowerLetter"/>
      <w:lvlText w:val="%2."/>
      <w:lvlJc w:val="left"/>
      <w:pPr>
        <w:ind w:left="3344" w:hanging="360"/>
      </w:pPr>
    </w:lvl>
    <w:lvl w:ilvl="2" w:tplc="0415001B" w:tentative="1">
      <w:start w:val="1"/>
      <w:numFmt w:val="lowerRoman"/>
      <w:lvlText w:val="%3."/>
      <w:lvlJc w:val="right"/>
      <w:pPr>
        <w:ind w:left="4064" w:hanging="180"/>
      </w:pPr>
    </w:lvl>
    <w:lvl w:ilvl="3" w:tplc="0415000F" w:tentative="1">
      <w:start w:val="1"/>
      <w:numFmt w:val="decimal"/>
      <w:lvlText w:val="%4."/>
      <w:lvlJc w:val="left"/>
      <w:pPr>
        <w:ind w:left="4784" w:hanging="360"/>
      </w:pPr>
    </w:lvl>
    <w:lvl w:ilvl="4" w:tplc="04150019" w:tentative="1">
      <w:start w:val="1"/>
      <w:numFmt w:val="lowerLetter"/>
      <w:lvlText w:val="%5."/>
      <w:lvlJc w:val="left"/>
      <w:pPr>
        <w:ind w:left="5504" w:hanging="360"/>
      </w:pPr>
    </w:lvl>
    <w:lvl w:ilvl="5" w:tplc="0415001B" w:tentative="1">
      <w:start w:val="1"/>
      <w:numFmt w:val="lowerRoman"/>
      <w:lvlText w:val="%6."/>
      <w:lvlJc w:val="right"/>
      <w:pPr>
        <w:ind w:left="6224" w:hanging="180"/>
      </w:pPr>
    </w:lvl>
    <w:lvl w:ilvl="6" w:tplc="0415000F" w:tentative="1">
      <w:start w:val="1"/>
      <w:numFmt w:val="decimal"/>
      <w:lvlText w:val="%7."/>
      <w:lvlJc w:val="left"/>
      <w:pPr>
        <w:ind w:left="6944" w:hanging="360"/>
      </w:pPr>
    </w:lvl>
    <w:lvl w:ilvl="7" w:tplc="04150019" w:tentative="1">
      <w:start w:val="1"/>
      <w:numFmt w:val="lowerLetter"/>
      <w:lvlText w:val="%8."/>
      <w:lvlJc w:val="left"/>
      <w:pPr>
        <w:ind w:left="7664" w:hanging="360"/>
      </w:pPr>
    </w:lvl>
    <w:lvl w:ilvl="8" w:tplc="0415001B" w:tentative="1">
      <w:start w:val="1"/>
      <w:numFmt w:val="lowerRoman"/>
      <w:lvlText w:val="%9."/>
      <w:lvlJc w:val="right"/>
      <w:pPr>
        <w:ind w:left="8384" w:hanging="180"/>
      </w:pPr>
    </w:lvl>
  </w:abstractNum>
  <w:abstractNum w:abstractNumId="45" w15:restartNumberingAfterBreak="0">
    <w:nsid w:val="325075F1"/>
    <w:multiLevelType w:val="multilevel"/>
    <w:tmpl w:val="ED185A1E"/>
    <w:lvl w:ilvl="0">
      <w:start w:val="7"/>
      <w:numFmt w:val="decimal"/>
      <w:lvlText w:val="%1"/>
      <w:lvlJc w:val="left"/>
      <w:pPr>
        <w:ind w:left="480" w:hanging="480"/>
      </w:pPr>
      <w:rPr>
        <w:rFonts w:hint="default"/>
      </w:rPr>
    </w:lvl>
    <w:lvl w:ilvl="1">
      <w:start w:val="3"/>
      <w:numFmt w:val="decimal"/>
      <w:lvlText w:val="%1.%2"/>
      <w:lvlJc w:val="left"/>
      <w:pPr>
        <w:ind w:left="691" w:hanging="480"/>
      </w:pPr>
      <w:rPr>
        <w:rFonts w:hint="default"/>
      </w:rPr>
    </w:lvl>
    <w:lvl w:ilvl="2">
      <w:start w:val="1"/>
      <w:numFmt w:val="decimal"/>
      <w:lvlText w:val="%1.%2.%3"/>
      <w:lvlJc w:val="left"/>
      <w:pPr>
        <w:ind w:left="1142" w:hanging="720"/>
      </w:pPr>
      <w:rPr>
        <w:rFonts w:hint="default"/>
      </w:rPr>
    </w:lvl>
    <w:lvl w:ilvl="3">
      <w:start w:val="1"/>
      <w:numFmt w:val="decimal"/>
      <w:lvlText w:val="%1.%2.%3.%4"/>
      <w:lvlJc w:val="left"/>
      <w:pPr>
        <w:ind w:left="1353" w:hanging="720"/>
      </w:pPr>
      <w:rPr>
        <w:rFonts w:hint="default"/>
      </w:rPr>
    </w:lvl>
    <w:lvl w:ilvl="4">
      <w:start w:val="1"/>
      <w:numFmt w:val="decimal"/>
      <w:lvlText w:val="%1.%2.%3.%4.%5"/>
      <w:lvlJc w:val="left"/>
      <w:pPr>
        <w:ind w:left="1924" w:hanging="1080"/>
      </w:pPr>
      <w:rPr>
        <w:rFonts w:hint="default"/>
      </w:rPr>
    </w:lvl>
    <w:lvl w:ilvl="5">
      <w:start w:val="1"/>
      <w:numFmt w:val="decimal"/>
      <w:lvlText w:val="%1.%2.%3.%4.%5.%6"/>
      <w:lvlJc w:val="left"/>
      <w:pPr>
        <w:ind w:left="2135" w:hanging="1080"/>
      </w:pPr>
      <w:rPr>
        <w:rFonts w:hint="default"/>
      </w:rPr>
    </w:lvl>
    <w:lvl w:ilvl="6">
      <w:start w:val="1"/>
      <w:numFmt w:val="decimal"/>
      <w:lvlText w:val="%1.%2.%3.%4.%5.%6.%7"/>
      <w:lvlJc w:val="left"/>
      <w:pPr>
        <w:ind w:left="2706" w:hanging="1440"/>
      </w:pPr>
      <w:rPr>
        <w:rFonts w:hint="default"/>
      </w:rPr>
    </w:lvl>
    <w:lvl w:ilvl="7">
      <w:start w:val="1"/>
      <w:numFmt w:val="decimal"/>
      <w:lvlText w:val="%1.%2.%3.%4.%5.%6.%7.%8"/>
      <w:lvlJc w:val="left"/>
      <w:pPr>
        <w:ind w:left="2917" w:hanging="1440"/>
      </w:pPr>
      <w:rPr>
        <w:rFonts w:hint="default"/>
      </w:rPr>
    </w:lvl>
    <w:lvl w:ilvl="8">
      <w:start w:val="1"/>
      <w:numFmt w:val="decimal"/>
      <w:lvlText w:val="%1.%2.%3.%4.%5.%6.%7.%8.%9"/>
      <w:lvlJc w:val="left"/>
      <w:pPr>
        <w:ind w:left="3488" w:hanging="1800"/>
      </w:pPr>
      <w:rPr>
        <w:rFonts w:hint="default"/>
      </w:rPr>
    </w:lvl>
  </w:abstractNum>
  <w:abstractNum w:abstractNumId="46" w15:restartNumberingAfterBreak="0">
    <w:nsid w:val="32E36469"/>
    <w:multiLevelType w:val="hybridMultilevel"/>
    <w:tmpl w:val="C8A619A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15:restartNumberingAfterBreak="0">
    <w:nsid w:val="354D0802"/>
    <w:multiLevelType w:val="hybridMultilevel"/>
    <w:tmpl w:val="3D72CBA2"/>
    <w:lvl w:ilvl="0" w:tplc="FFFFFFFF">
      <w:start w:val="1"/>
      <w:numFmt w:val="decimal"/>
      <w:lvlText w:val="5.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81F487D"/>
    <w:multiLevelType w:val="hybridMultilevel"/>
    <w:tmpl w:val="633EB9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9495A38"/>
    <w:multiLevelType w:val="multilevel"/>
    <w:tmpl w:val="81F2A35E"/>
    <w:lvl w:ilvl="0">
      <w:start w:val="3"/>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4.3.%3"/>
      <w:lvlJc w:val="left"/>
      <w:pPr>
        <w:ind w:left="780" w:hanging="36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0" w15:restartNumberingAfterBreak="0">
    <w:nsid w:val="3AC601EC"/>
    <w:multiLevelType w:val="hybridMultilevel"/>
    <w:tmpl w:val="D0B0AB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05414E8"/>
    <w:multiLevelType w:val="hybridMultilevel"/>
    <w:tmpl w:val="5424398E"/>
    <w:lvl w:ilvl="0" w:tplc="5AA62894">
      <w:start w:val="1"/>
      <w:numFmt w:val="decimal"/>
      <w:lvlText w:val="%1."/>
      <w:lvlJc w:val="left"/>
      <w:pPr>
        <w:ind w:left="644" w:hanging="360"/>
      </w:pPr>
      <w:rPr>
        <w:rFonts w:hint="default"/>
        <w:color w:val="2F5496" w:themeColor="accent1" w:themeShade="BF"/>
      </w:rPr>
    </w:lvl>
    <w:lvl w:ilvl="1" w:tplc="1BACEC9A">
      <w:numFmt w:val="bullet"/>
      <w:lvlText w:val="•"/>
      <w:lvlJc w:val="left"/>
      <w:pPr>
        <w:ind w:left="1785" w:hanging="705"/>
      </w:pPr>
      <w:rPr>
        <w:rFonts w:ascii="Arial" w:eastAsiaTheme="minorHAnsi"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0A06CC1"/>
    <w:multiLevelType w:val="hybridMultilevel"/>
    <w:tmpl w:val="AF3C36A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181405C"/>
    <w:multiLevelType w:val="hybridMultilevel"/>
    <w:tmpl w:val="BFACA75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48440B2"/>
    <w:multiLevelType w:val="hybridMultilevel"/>
    <w:tmpl w:val="9D3ED6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5F1008A"/>
    <w:multiLevelType w:val="hybridMultilevel"/>
    <w:tmpl w:val="1B32BB8E"/>
    <w:lvl w:ilvl="0" w:tplc="EDE28B92">
      <w:start w:val="1"/>
      <w:numFmt w:val="lowerLetter"/>
      <w:lvlText w:val="%1)"/>
      <w:lvlJc w:val="left"/>
      <w:pPr>
        <w:ind w:left="360" w:hanging="360"/>
      </w:pPr>
      <w:rPr>
        <w:b/>
        <w:bCs/>
      </w:rPr>
    </w:lvl>
    <w:lvl w:ilvl="1" w:tplc="0415001B">
      <w:start w:val="1"/>
      <w:numFmt w:val="lowerRoman"/>
      <w:lvlText w:val="%2."/>
      <w:lvlJc w:val="righ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46A86EA5"/>
    <w:multiLevelType w:val="hybridMultilevel"/>
    <w:tmpl w:val="0E902C38"/>
    <w:lvl w:ilvl="0" w:tplc="E9C82588">
      <w:start w:val="1"/>
      <w:numFmt w:val="decimal"/>
      <w:lvlText w:val="9.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8147634"/>
    <w:multiLevelType w:val="hybridMultilevel"/>
    <w:tmpl w:val="EE188DA8"/>
    <w:lvl w:ilvl="0" w:tplc="D86C2492">
      <w:start w:val="1"/>
      <w:numFmt w:val="decimal"/>
      <w:lvlText w:val="5.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88C5A8C"/>
    <w:multiLevelType w:val="hybridMultilevel"/>
    <w:tmpl w:val="C7685B6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9" w15:restartNumberingAfterBreak="0">
    <w:nsid w:val="490A5000"/>
    <w:multiLevelType w:val="hybridMultilevel"/>
    <w:tmpl w:val="CB22952A"/>
    <w:lvl w:ilvl="0" w:tplc="04150017">
      <w:start w:val="1"/>
      <w:numFmt w:val="lowerLetter"/>
      <w:lvlText w:val="%1)"/>
      <w:lvlJc w:val="left"/>
      <w:pPr>
        <w:ind w:left="2624" w:hanging="360"/>
      </w:pPr>
    </w:lvl>
    <w:lvl w:ilvl="1" w:tplc="04150019" w:tentative="1">
      <w:start w:val="1"/>
      <w:numFmt w:val="lowerLetter"/>
      <w:lvlText w:val="%2."/>
      <w:lvlJc w:val="left"/>
      <w:pPr>
        <w:ind w:left="3344" w:hanging="360"/>
      </w:pPr>
    </w:lvl>
    <w:lvl w:ilvl="2" w:tplc="0415001B" w:tentative="1">
      <w:start w:val="1"/>
      <w:numFmt w:val="lowerRoman"/>
      <w:lvlText w:val="%3."/>
      <w:lvlJc w:val="right"/>
      <w:pPr>
        <w:ind w:left="4064" w:hanging="180"/>
      </w:pPr>
    </w:lvl>
    <w:lvl w:ilvl="3" w:tplc="0415000F" w:tentative="1">
      <w:start w:val="1"/>
      <w:numFmt w:val="decimal"/>
      <w:lvlText w:val="%4."/>
      <w:lvlJc w:val="left"/>
      <w:pPr>
        <w:ind w:left="4784" w:hanging="360"/>
      </w:pPr>
    </w:lvl>
    <w:lvl w:ilvl="4" w:tplc="04150019" w:tentative="1">
      <w:start w:val="1"/>
      <w:numFmt w:val="lowerLetter"/>
      <w:lvlText w:val="%5."/>
      <w:lvlJc w:val="left"/>
      <w:pPr>
        <w:ind w:left="5504" w:hanging="360"/>
      </w:pPr>
    </w:lvl>
    <w:lvl w:ilvl="5" w:tplc="0415001B" w:tentative="1">
      <w:start w:val="1"/>
      <w:numFmt w:val="lowerRoman"/>
      <w:lvlText w:val="%6."/>
      <w:lvlJc w:val="right"/>
      <w:pPr>
        <w:ind w:left="6224" w:hanging="180"/>
      </w:pPr>
    </w:lvl>
    <w:lvl w:ilvl="6" w:tplc="0415000F" w:tentative="1">
      <w:start w:val="1"/>
      <w:numFmt w:val="decimal"/>
      <w:lvlText w:val="%7."/>
      <w:lvlJc w:val="left"/>
      <w:pPr>
        <w:ind w:left="6944" w:hanging="360"/>
      </w:pPr>
    </w:lvl>
    <w:lvl w:ilvl="7" w:tplc="04150019" w:tentative="1">
      <w:start w:val="1"/>
      <w:numFmt w:val="lowerLetter"/>
      <w:lvlText w:val="%8."/>
      <w:lvlJc w:val="left"/>
      <w:pPr>
        <w:ind w:left="7664" w:hanging="360"/>
      </w:pPr>
    </w:lvl>
    <w:lvl w:ilvl="8" w:tplc="0415001B" w:tentative="1">
      <w:start w:val="1"/>
      <w:numFmt w:val="lowerRoman"/>
      <w:lvlText w:val="%9."/>
      <w:lvlJc w:val="right"/>
      <w:pPr>
        <w:ind w:left="8384" w:hanging="180"/>
      </w:pPr>
    </w:lvl>
  </w:abstractNum>
  <w:abstractNum w:abstractNumId="60" w15:restartNumberingAfterBreak="0">
    <w:nsid w:val="4A880EFE"/>
    <w:multiLevelType w:val="hybridMultilevel"/>
    <w:tmpl w:val="B09E26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B9E3175"/>
    <w:multiLevelType w:val="hybridMultilevel"/>
    <w:tmpl w:val="EEA607F8"/>
    <w:lvl w:ilvl="0" w:tplc="685AC1FA">
      <w:start w:val="1"/>
      <w:numFmt w:val="decimal"/>
      <w:lvlText w:val="5.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C121E64"/>
    <w:multiLevelType w:val="hybridMultilevel"/>
    <w:tmpl w:val="9E9E80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D574327"/>
    <w:multiLevelType w:val="multilevel"/>
    <w:tmpl w:val="532633F4"/>
    <w:lvl w:ilvl="0">
      <w:start w:val="3"/>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5.3.%3"/>
      <w:lvlJc w:val="left"/>
      <w:pPr>
        <w:ind w:left="720" w:hanging="36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4" w15:restartNumberingAfterBreak="0">
    <w:nsid w:val="53220798"/>
    <w:multiLevelType w:val="hybridMultilevel"/>
    <w:tmpl w:val="F48066D8"/>
    <w:lvl w:ilvl="0" w:tplc="E9C82588">
      <w:start w:val="1"/>
      <w:numFmt w:val="decimal"/>
      <w:lvlText w:val="9.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6E379FE"/>
    <w:multiLevelType w:val="hybridMultilevel"/>
    <w:tmpl w:val="9E5C956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6" w15:restartNumberingAfterBreak="0">
    <w:nsid w:val="57620CC3"/>
    <w:multiLevelType w:val="multilevel"/>
    <w:tmpl w:val="7BF00794"/>
    <w:lvl w:ilvl="0">
      <w:start w:val="9"/>
      <w:numFmt w:val="decimal"/>
      <w:lvlText w:val="%1"/>
      <w:lvlJc w:val="left"/>
      <w:pPr>
        <w:ind w:left="600" w:hanging="600"/>
      </w:pPr>
      <w:rPr>
        <w:rFonts w:hint="default"/>
      </w:rPr>
    </w:lvl>
    <w:lvl w:ilvl="1">
      <w:start w:val="3"/>
      <w:numFmt w:val="decimal"/>
      <w:lvlText w:val="%1.%2"/>
      <w:lvlJc w:val="left"/>
      <w:pPr>
        <w:ind w:left="960" w:hanging="600"/>
      </w:pPr>
      <w:rPr>
        <w:rFonts w:hint="default"/>
      </w:rPr>
    </w:lvl>
    <w:lvl w:ilvl="2">
      <w:start w:val="1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7" w15:restartNumberingAfterBreak="0">
    <w:nsid w:val="576E67CC"/>
    <w:multiLevelType w:val="hybridMultilevel"/>
    <w:tmpl w:val="4A9A6252"/>
    <w:lvl w:ilvl="0" w:tplc="04150011">
      <w:start w:val="1"/>
      <w:numFmt w:val="decimal"/>
      <w:lvlText w:val="%1)"/>
      <w:lvlJc w:val="left"/>
      <w:pPr>
        <w:ind w:left="720" w:hanging="360"/>
      </w:pPr>
    </w:lvl>
    <w:lvl w:ilvl="1" w:tplc="C1EACFCC">
      <w:start w:val="1"/>
      <w:numFmt w:val="decimal"/>
      <w:lvlText w:val="%2)"/>
      <w:lvlJc w:val="left"/>
      <w:pPr>
        <w:ind w:left="794" w:hanging="34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8CC5BF0"/>
    <w:multiLevelType w:val="hybridMultilevel"/>
    <w:tmpl w:val="83864C96"/>
    <w:lvl w:ilvl="0" w:tplc="375E9798">
      <w:start w:val="1"/>
      <w:numFmt w:val="decimal"/>
      <w:lvlText w:val="5.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A071048"/>
    <w:multiLevelType w:val="multilevel"/>
    <w:tmpl w:val="1B0A931E"/>
    <w:lvl w:ilvl="0">
      <w:start w:val="1"/>
      <w:numFmt w:val="decimal"/>
      <w:lvlText w:val="%1."/>
      <w:lvlJc w:val="left"/>
      <w:pPr>
        <w:ind w:left="720" w:hanging="360"/>
      </w:pPr>
    </w:lvl>
    <w:lvl w:ilvl="1">
      <w:start w:val="3"/>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5A495A4A"/>
    <w:multiLevelType w:val="hybridMultilevel"/>
    <w:tmpl w:val="8AB0F0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AE4234D"/>
    <w:multiLevelType w:val="hybridMultilevel"/>
    <w:tmpl w:val="D10EC34C"/>
    <w:lvl w:ilvl="0" w:tplc="E9C82588">
      <w:start w:val="1"/>
      <w:numFmt w:val="decimal"/>
      <w:lvlText w:val="9.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BC965B9"/>
    <w:multiLevelType w:val="hybridMultilevel"/>
    <w:tmpl w:val="5E80D16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7">
      <w:start w:val="1"/>
      <w:numFmt w:val="lowerLetter"/>
      <w:lvlText w:val="%3)"/>
      <w:lvlJc w:val="lef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3" w15:restartNumberingAfterBreak="0">
    <w:nsid w:val="5BCB5246"/>
    <w:multiLevelType w:val="hybridMultilevel"/>
    <w:tmpl w:val="0380B2F2"/>
    <w:lvl w:ilvl="0" w:tplc="685AC1FA">
      <w:start w:val="1"/>
      <w:numFmt w:val="decimal"/>
      <w:lvlText w:val="5.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BD41DDE"/>
    <w:multiLevelType w:val="hybridMultilevel"/>
    <w:tmpl w:val="B1D4C3A8"/>
    <w:lvl w:ilvl="0" w:tplc="04150017">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5" w15:restartNumberingAfterBreak="0">
    <w:nsid w:val="5E2C7F87"/>
    <w:multiLevelType w:val="hybridMultilevel"/>
    <w:tmpl w:val="478AD4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ED976FC"/>
    <w:multiLevelType w:val="hybridMultilevel"/>
    <w:tmpl w:val="0BE23ADC"/>
    <w:lvl w:ilvl="0" w:tplc="04150017">
      <w:start w:val="1"/>
      <w:numFmt w:val="lowerLetter"/>
      <w:lvlText w:val="%1)"/>
      <w:lvlJc w:val="left"/>
      <w:pPr>
        <w:ind w:left="1068" w:hanging="360"/>
      </w:pPr>
    </w:lvl>
    <w:lvl w:ilvl="1" w:tplc="F5B6E2D8">
      <w:start w:val="1"/>
      <w:numFmt w:val="decimal"/>
      <w:lvlText w:val="%2)"/>
      <w:lvlJc w:val="left"/>
      <w:pPr>
        <w:ind w:left="794" w:hanging="34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7" w15:restartNumberingAfterBreak="0">
    <w:nsid w:val="606C64D3"/>
    <w:multiLevelType w:val="hybridMultilevel"/>
    <w:tmpl w:val="7960F628"/>
    <w:lvl w:ilvl="0" w:tplc="C6763A8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8" w15:restartNumberingAfterBreak="0">
    <w:nsid w:val="61BB0E73"/>
    <w:multiLevelType w:val="hybridMultilevel"/>
    <w:tmpl w:val="EFD6894E"/>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3690310"/>
    <w:multiLevelType w:val="hybridMultilevel"/>
    <w:tmpl w:val="378697CE"/>
    <w:lvl w:ilvl="0" w:tplc="3266C74C">
      <w:start w:val="1"/>
      <w:numFmt w:val="decimal"/>
      <w:lvlText w:val="%1."/>
      <w:lvlJc w:val="left"/>
      <w:pPr>
        <w:ind w:left="720" w:hanging="360"/>
      </w:pPr>
      <w:rPr>
        <w:rFonts w:ascii="Arial" w:hAnsi="Arial" w:cs="Arial"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4D039BA"/>
    <w:multiLevelType w:val="hybridMultilevel"/>
    <w:tmpl w:val="AC744DE2"/>
    <w:lvl w:ilvl="0" w:tplc="A7AE51EE">
      <w:start w:val="1"/>
      <w:numFmt w:val="lowerLetter"/>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7A855AA"/>
    <w:multiLevelType w:val="hybridMultilevel"/>
    <w:tmpl w:val="068A3378"/>
    <w:lvl w:ilvl="0" w:tplc="04150017">
      <w:start w:val="1"/>
      <w:numFmt w:val="lowerLetter"/>
      <w:lvlText w:val="%1)"/>
      <w:lvlJc w:val="left"/>
      <w:pPr>
        <w:ind w:left="720" w:hanging="360"/>
      </w:pPr>
    </w:lvl>
    <w:lvl w:ilvl="1" w:tplc="04150017">
      <w:start w:val="1"/>
      <w:numFmt w:val="lowerLetter"/>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81C3EF4"/>
    <w:multiLevelType w:val="hybridMultilevel"/>
    <w:tmpl w:val="C7685B6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3" w15:restartNumberingAfterBreak="0">
    <w:nsid w:val="690C32EA"/>
    <w:multiLevelType w:val="hybridMultilevel"/>
    <w:tmpl w:val="F48066D8"/>
    <w:lvl w:ilvl="0" w:tplc="FFFFFFFF">
      <w:start w:val="1"/>
      <w:numFmt w:val="decimal"/>
      <w:lvlText w:val="9.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69861030"/>
    <w:multiLevelType w:val="hybridMultilevel"/>
    <w:tmpl w:val="7D860F8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69EC45B2"/>
    <w:multiLevelType w:val="hybridMultilevel"/>
    <w:tmpl w:val="8D0EBD4C"/>
    <w:lvl w:ilvl="0" w:tplc="04150017">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15:restartNumberingAfterBreak="0">
    <w:nsid w:val="6CA55617"/>
    <w:multiLevelType w:val="hybridMultilevel"/>
    <w:tmpl w:val="BC4AE6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DF82159"/>
    <w:multiLevelType w:val="hybridMultilevel"/>
    <w:tmpl w:val="0AD4BDF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15:restartNumberingAfterBreak="0">
    <w:nsid w:val="6F99095E"/>
    <w:multiLevelType w:val="hybridMultilevel"/>
    <w:tmpl w:val="81BC82D0"/>
    <w:lvl w:ilvl="0" w:tplc="8C60B4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2087E04"/>
    <w:multiLevelType w:val="hybridMultilevel"/>
    <w:tmpl w:val="100278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45B0D93"/>
    <w:multiLevelType w:val="hybridMultilevel"/>
    <w:tmpl w:val="D632B620"/>
    <w:lvl w:ilvl="0" w:tplc="04150017">
      <w:start w:val="1"/>
      <w:numFmt w:val="lowerLetter"/>
      <w:lvlText w:val="%1)"/>
      <w:lvlJc w:val="left"/>
      <w:pPr>
        <w:ind w:left="720" w:hanging="360"/>
      </w:pPr>
    </w:lvl>
    <w:lvl w:ilvl="1" w:tplc="04150017">
      <w:start w:val="1"/>
      <w:numFmt w:val="lowerLetter"/>
      <w:lvlText w:val="%2)"/>
      <w:lvlJc w:val="left"/>
      <w:pPr>
        <w:ind w:left="1440" w:hanging="360"/>
      </w:pPr>
      <w:rPr>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4BA473A"/>
    <w:multiLevelType w:val="multilevel"/>
    <w:tmpl w:val="673CCDAC"/>
    <w:lvl w:ilvl="0">
      <w:start w:val="3"/>
      <w:numFmt w:val="decimal"/>
      <w:lvlText w:val="%1."/>
      <w:lvlJc w:val="left"/>
      <w:pPr>
        <w:ind w:left="540" w:hanging="540"/>
      </w:pPr>
      <w:rPr>
        <w:rFonts w:ascii="Arial" w:hAnsi="Arial" w:cs="Arial" w:hint="default"/>
        <w:b/>
        <w:sz w:val="22"/>
      </w:rPr>
    </w:lvl>
    <w:lvl w:ilvl="1">
      <w:start w:val="3"/>
      <w:numFmt w:val="decimal"/>
      <w:lvlText w:val="%1.%2."/>
      <w:lvlJc w:val="left"/>
      <w:pPr>
        <w:ind w:left="1080" w:hanging="540"/>
      </w:pPr>
      <w:rPr>
        <w:rFonts w:ascii="Arial" w:hAnsi="Arial" w:cs="Arial" w:hint="default"/>
        <w:b/>
        <w:sz w:val="22"/>
      </w:rPr>
    </w:lvl>
    <w:lvl w:ilvl="2">
      <w:start w:val="4"/>
      <w:numFmt w:val="decimal"/>
      <w:lvlText w:val="%1.%2.%3."/>
      <w:lvlJc w:val="left"/>
      <w:pPr>
        <w:ind w:left="1800" w:hanging="720"/>
      </w:pPr>
      <w:rPr>
        <w:rFonts w:ascii="Arial" w:hAnsi="Arial" w:cs="Arial" w:hint="default"/>
        <w:b/>
        <w:sz w:val="22"/>
      </w:rPr>
    </w:lvl>
    <w:lvl w:ilvl="3">
      <w:start w:val="1"/>
      <w:numFmt w:val="decimal"/>
      <w:lvlText w:val="%1.%2.%3.%4."/>
      <w:lvlJc w:val="left"/>
      <w:pPr>
        <w:ind w:left="2340" w:hanging="720"/>
      </w:pPr>
      <w:rPr>
        <w:rFonts w:ascii="Arial" w:hAnsi="Arial" w:cs="Arial" w:hint="default"/>
        <w:b/>
        <w:sz w:val="22"/>
      </w:rPr>
    </w:lvl>
    <w:lvl w:ilvl="4">
      <w:start w:val="1"/>
      <w:numFmt w:val="decimal"/>
      <w:lvlText w:val="%1.%2.%3.%4.%5."/>
      <w:lvlJc w:val="left"/>
      <w:pPr>
        <w:ind w:left="3240" w:hanging="1080"/>
      </w:pPr>
      <w:rPr>
        <w:rFonts w:ascii="Arial" w:hAnsi="Arial" w:cs="Arial" w:hint="default"/>
        <w:b/>
        <w:sz w:val="22"/>
      </w:rPr>
    </w:lvl>
    <w:lvl w:ilvl="5">
      <w:start w:val="1"/>
      <w:numFmt w:val="decimal"/>
      <w:lvlText w:val="%1.%2.%3.%4.%5.%6."/>
      <w:lvlJc w:val="left"/>
      <w:pPr>
        <w:ind w:left="3780" w:hanging="1080"/>
      </w:pPr>
      <w:rPr>
        <w:rFonts w:ascii="Arial" w:hAnsi="Arial" w:cs="Arial" w:hint="default"/>
        <w:b/>
        <w:sz w:val="22"/>
      </w:rPr>
    </w:lvl>
    <w:lvl w:ilvl="6">
      <w:start w:val="1"/>
      <w:numFmt w:val="decimal"/>
      <w:lvlText w:val="%1.%2.%3.%4.%5.%6.%7."/>
      <w:lvlJc w:val="left"/>
      <w:pPr>
        <w:ind w:left="4680" w:hanging="1440"/>
      </w:pPr>
      <w:rPr>
        <w:rFonts w:ascii="Arial" w:hAnsi="Arial" w:cs="Arial" w:hint="default"/>
        <w:b/>
        <w:sz w:val="22"/>
      </w:rPr>
    </w:lvl>
    <w:lvl w:ilvl="7">
      <w:start w:val="1"/>
      <w:numFmt w:val="decimal"/>
      <w:lvlText w:val="%1.%2.%3.%4.%5.%6.%7.%8."/>
      <w:lvlJc w:val="left"/>
      <w:pPr>
        <w:ind w:left="5220" w:hanging="1440"/>
      </w:pPr>
      <w:rPr>
        <w:rFonts w:ascii="Arial" w:hAnsi="Arial" w:cs="Arial" w:hint="default"/>
        <w:b/>
        <w:sz w:val="22"/>
      </w:rPr>
    </w:lvl>
    <w:lvl w:ilvl="8">
      <w:start w:val="1"/>
      <w:numFmt w:val="decimal"/>
      <w:lvlText w:val="%1.%2.%3.%4.%5.%6.%7.%8.%9."/>
      <w:lvlJc w:val="left"/>
      <w:pPr>
        <w:ind w:left="6120" w:hanging="1800"/>
      </w:pPr>
      <w:rPr>
        <w:rFonts w:ascii="Arial" w:hAnsi="Arial" w:cs="Arial" w:hint="default"/>
        <w:b/>
        <w:sz w:val="22"/>
      </w:rPr>
    </w:lvl>
  </w:abstractNum>
  <w:abstractNum w:abstractNumId="92" w15:restartNumberingAfterBreak="0">
    <w:nsid w:val="74D30F27"/>
    <w:multiLevelType w:val="hybridMultilevel"/>
    <w:tmpl w:val="E0CEBD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54074F2"/>
    <w:multiLevelType w:val="hybridMultilevel"/>
    <w:tmpl w:val="75141724"/>
    <w:lvl w:ilvl="0" w:tplc="0415000B">
      <w:start w:val="1"/>
      <w:numFmt w:val="bullet"/>
      <w:lvlText w:val=""/>
      <w:lvlJc w:val="left"/>
      <w:pPr>
        <w:ind w:left="720" w:hanging="360"/>
      </w:pPr>
      <w:rPr>
        <w:rFonts w:ascii="Wingdings" w:hAnsi="Wingdings" w:hint="default"/>
        <w:color w:val="auto"/>
      </w:rPr>
    </w:lvl>
    <w:lvl w:ilvl="1" w:tplc="04150017">
      <w:start w:val="1"/>
      <w:numFmt w:val="lowerLetter"/>
      <w:lvlText w:val="%2)"/>
      <w:lvlJc w:val="left"/>
      <w:pPr>
        <w:ind w:left="1785" w:hanging="705"/>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75F04E0D"/>
    <w:multiLevelType w:val="multilevel"/>
    <w:tmpl w:val="07407C5A"/>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85D696B"/>
    <w:multiLevelType w:val="hybridMultilevel"/>
    <w:tmpl w:val="DA080C88"/>
    <w:lvl w:ilvl="0" w:tplc="0415000B">
      <w:start w:val="1"/>
      <w:numFmt w:val="bullet"/>
      <w:lvlText w:val=""/>
      <w:lvlJc w:val="left"/>
      <w:pPr>
        <w:ind w:left="720" w:hanging="360"/>
      </w:pPr>
      <w:rPr>
        <w:rFonts w:ascii="Wingdings" w:hAnsi="Wingdings" w:hint="default"/>
        <w:color w:val="auto"/>
      </w:rPr>
    </w:lvl>
    <w:lvl w:ilvl="1" w:tplc="04150017">
      <w:start w:val="1"/>
      <w:numFmt w:val="lowerLetter"/>
      <w:lvlText w:val="%2)"/>
      <w:lvlJc w:val="left"/>
      <w:pPr>
        <w:ind w:left="1785" w:hanging="705"/>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7ACA7ACA"/>
    <w:multiLevelType w:val="hybridMultilevel"/>
    <w:tmpl w:val="52EEE818"/>
    <w:lvl w:ilvl="0" w:tplc="0415000B">
      <w:start w:val="1"/>
      <w:numFmt w:val="bullet"/>
      <w:lvlText w:val=""/>
      <w:lvlJc w:val="left"/>
      <w:pPr>
        <w:ind w:left="720" w:hanging="360"/>
      </w:pPr>
      <w:rPr>
        <w:rFonts w:ascii="Wingdings" w:hAnsi="Wingdings" w:hint="default"/>
        <w:color w:val="auto"/>
      </w:rPr>
    </w:lvl>
    <w:lvl w:ilvl="1" w:tplc="04150017">
      <w:start w:val="1"/>
      <w:numFmt w:val="lowerLetter"/>
      <w:lvlText w:val="%2)"/>
      <w:lvlJc w:val="left"/>
      <w:pPr>
        <w:ind w:left="1785" w:hanging="705"/>
      </w:pPr>
      <w:rPr>
        <w:rFonts w:hint="default"/>
      </w:rPr>
    </w:lvl>
    <w:lvl w:ilvl="2" w:tplc="6742EDBA">
      <w:start w:val="6"/>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7AD92DE9"/>
    <w:multiLevelType w:val="hybridMultilevel"/>
    <w:tmpl w:val="478AD4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EE43A3F"/>
    <w:multiLevelType w:val="hybridMultilevel"/>
    <w:tmpl w:val="E2C64E08"/>
    <w:lvl w:ilvl="0" w:tplc="FFFFFFFF">
      <w:start w:val="1"/>
      <w:numFmt w:val="decimal"/>
      <w:lvlText w:val="5.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7F135D3B"/>
    <w:multiLevelType w:val="hybridMultilevel"/>
    <w:tmpl w:val="5EC07A0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9"/>
  </w:num>
  <w:num w:numId="2">
    <w:abstractNumId w:val="32"/>
  </w:num>
  <w:num w:numId="3">
    <w:abstractNumId w:val="36"/>
  </w:num>
  <w:num w:numId="4">
    <w:abstractNumId w:val="54"/>
  </w:num>
  <w:num w:numId="5">
    <w:abstractNumId w:val="85"/>
  </w:num>
  <w:num w:numId="6">
    <w:abstractNumId w:val="55"/>
  </w:num>
  <w:num w:numId="7">
    <w:abstractNumId w:val="19"/>
  </w:num>
  <w:num w:numId="8">
    <w:abstractNumId w:val="0"/>
  </w:num>
  <w:num w:numId="9">
    <w:abstractNumId w:val="2"/>
  </w:num>
  <w:num w:numId="10">
    <w:abstractNumId w:val="77"/>
  </w:num>
  <w:num w:numId="11">
    <w:abstractNumId w:val="80"/>
  </w:num>
  <w:num w:numId="12">
    <w:abstractNumId w:val="39"/>
  </w:num>
  <w:num w:numId="13">
    <w:abstractNumId w:val="1"/>
  </w:num>
  <w:num w:numId="14">
    <w:abstractNumId w:val="90"/>
  </w:num>
  <w:num w:numId="15">
    <w:abstractNumId w:val="81"/>
  </w:num>
  <w:num w:numId="16">
    <w:abstractNumId w:val="79"/>
  </w:num>
  <w:num w:numId="17">
    <w:abstractNumId w:val="48"/>
  </w:num>
  <w:num w:numId="18">
    <w:abstractNumId w:val="3"/>
  </w:num>
  <w:num w:numId="19">
    <w:abstractNumId w:val="15"/>
  </w:num>
  <w:num w:numId="20">
    <w:abstractNumId w:val="42"/>
  </w:num>
  <w:num w:numId="21">
    <w:abstractNumId w:val="78"/>
  </w:num>
  <w:num w:numId="22">
    <w:abstractNumId w:val="22"/>
  </w:num>
  <w:num w:numId="23">
    <w:abstractNumId w:val="67"/>
  </w:num>
  <w:num w:numId="24">
    <w:abstractNumId w:val="76"/>
  </w:num>
  <w:num w:numId="25">
    <w:abstractNumId w:val="96"/>
  </w:num>
  <w:num w:numId="26">
    <w:abstractNumId w:val="43"/>
  </w:num>
  <w:num w:numId="27">
    <w:abstractNumId w:val="95"/>
  </w:num>
  <w:num w:numId="28">
    <w:abstractNumId w:val="40"/>
  </w:num>
  <w:num w:numId="29">
    <w:abstractNumId w:val="51"/>
  </w:num>
  <w:num w:numId="30">
    <w:abstractNumId w:val="6"/>
  </w:num>
  <w:num w:numId="31">
    <w:abstractNumId w:val="57"/>
  </w:num>
  <w:num w:numId="32">
    <w:abstractNumId w:val="61"/>
  </w:num>
  <w:num w:numId="33">
    <w:abstractNumId w:val="82"/>
  </w:num>
  <w:num w:numId="34">
    <w:abstractNumId w:val="38"/>
  </w:num>
  <w:num w:numId="35">
    <w:abstractNumId w:val="21"/>
  </w:num>
  <w:num w:numId="36">
    <w:abstractNumId w:val="10"/>
  </w:num>
  <w:num w:numId="37">
    <w:abstractNumId w:val="25"/>
  </w:num>
  <w:num w:numId="38">
    <w:abstractNumId w:val="99"/>
  </w:num>
  <w:num w:numId="39">
    <w:abstractNumId w:val="45"/>
  </w:num>
  <w:num w:numId="40">
    <w:abstractNumId w:val="58"/>
  </w:num>
  <w:num w:numId="41">
    <w:abstractNumId w:val="18"/>
  </w:num>
  <w:num w:numId="42">
    <w:abstractNumId w:val="74"/>
  </w:num>
  <w:num w:numId="43">
    <w:abstractNumId w:val="9"/>
  </w:num>
  <w:num w:numId="44">
    <w:abstractNumId w:val="89"/>
  </w:num>
  <w:num w:numId="45">
    <w:abstractNumId w:val="84"/>
  </w:num>
  <w:num w:numId="46">
    <w:abstractNumId w:val="66"/>
  </w:num>
  <w:num w:numId="47">
    <w:abstractNumId w:val="20"/>
  </w:num>
  <w:num w:numId="48">
    <w:abstractNumId w:val="64"/>
  </w:num>
  <w:num w:numId="49">
    <w:abstractNumId w:val="83"/>
  </w:num>
  <w:num w:numId="50">
    <w:abstractNumId w:val="41"/>
  </w:num>
  <w:num w:numId="51">
    <w:abstractNumId w:val="46"/>
  </w:num>
  <w:num w:numId="52">
    <w:abstractNumId w:val="23"/>
  </w:num>
  <w:num w:numId="53">
    <w:abstractNumId w:val="35"/>
  </w:num>
  <w:num w:numId="54">
    <w:abstractNumId w:val="49"/>
  </w:num>
  <w:num w:numId="55">
    <w:abstractNumId w:val="24"/>
  </w:num>
  <w:num w:numId="56">
    <w:abstractNumId w:val="71"/>
  </w:num>
  <w:num w:numId="57">
    <w:abstractNumId w:val="56"/>
  </w:num>
  <w:num w:numId="58">
    <w:abstractNumId w:val="7"/>
  </w:num>
  <w:num w:numId="59">
    <w:abstractNumId w:val="5"/>
  </w:num>
  <w:num w:numId="60">
    <w:abstractNumId w:val="11"/>
  </w:num>
  <w:num w:numId="61">
    <w:abstractNumId w:val="70"/>
  </w:num>
  <w:num w:numId="62">
    <w:abstractNumId w:val="63"/>
  </w:num>
  <w:num w:numId="63">
    <w:abstractNumId w:val="73"/>
  </w:num>
  <w:num w:numId="64">
    <w:abstractNumId w:val="26"/>
  </w:num>
  <w:num w:numId="65">
    <w:abstractNumId w:val="4"/>
  </w:num>
  <w:num w:numId="66">
    <w:abstractNumId w:val="98"/>
  </w:num>
  <w:num w:numId="67">
    <w:abstractNumId w:val="68"/>
  </w:num>
  <w:num w:numId="68">
    <w:abstractNumId w:val="47"/>
  </w:num>
  <w:num w:numId="69">
    <w:abstractNumId w:val="8"/>
  </w:num>
  <w:num w:numId="70">
    <w:abstractNumId w:val="94"/>
  </w:num>
  <w:num w:numId="71">
    <w:abstractNumId w:val="69"/>
  </w:num>
  <w:num w:numId="72">
    <w:abstractNumId w:val="28"/>
  </w:num>
  <w:num w:numId="73">
    <w:abstractNumId w:val="33"/>
  </w:num>
  <w:num w:numId="74">
    <w:abstractNumId w:val="17"/>
  </w:num>
  <w:num w:numId="75">
    <w:abstractNumId w:val="52"/>
  </w:num>
  <w:num w:numId="76">
    <w:abstractNumId w:val="53"/>
  </w:num>
  <w:num w:numId="77">
    <w:abstractNumId w:val="62"/>
  </w:num>
  <w:num w:numId="78">
    <w:abstractNumId w:val="91"/>
  </w:num>
  <w:num w:numId="79">
    <w:abstractNumId w:val="27"/>
  </w:num>
  <w:num w:numId="80">
    <w:abstractNumId w:val="92"/>
  </w:num>
  <w:num w:numId="81">
    <w:abstractNumId w:val="31"/>
  </w:num>
  <w:num w:numId="82">
    <w:abstractNumId w:val="16"/>
  </w:num>
  <w:num w:numId="83">
    <w:abstractNumId w:val="93"/>
  </w:num>
  <w:num w:numId="84">
    <w:abstractNumId w:val="34"/>
  </w:num>
  <w:num w:numId="85">
    <w:abstractNumId w:val="75"/>
  </w:num>
  <w:num w:numId="86">
    <w:abstractNumId w:val="97"/>
  </w:num>
  <w:num w:numId="87">
    <w:abstractNumId w:val="87"/>
  </w:num>
  <w:num w:numId="88">
    <w:abstractNumId w:val="12"/>
  </w:num>
  <w:num w:numId="89">
    <w:abstractNumId w:val="37"/>
  </w:num>
  <w:num w:numId="90">
    <w:abstractNumId w:val="86"/>
  </w:num>
  <w:num w:numId="91">
    <w:abstractNumId w:val="50"/>
  </w:num>
  <w:num w:numId="92">
    <w:abstractNumId w:val="30"/>
  </w:num>
  <w:num w:numId="93">
    <w:abstractNumId w:val="13"/>
  </w:num>
  <w:num w:numId="94">
    <w:abstractNumId w:val="14"/>
  </w:num>
  <w:num w:numId="95">
    <w:abstractNumId w:val="88"/>
  </w:num>
  <w:num w:numId="96">
    <w:abstractNumId w:val="65"/>
  </w:num>
  <w:num w:numId="97">
    <w:abstractNumId w:val="72"/>
  </w:num>
  <w:num w:numId="98">
    <w:abstractNumId w:val="59"/>
  </w:num>
  <w:num w:numId="99">
    <w:abstractNumId w:val="44"/>
  </w:num>
  <w:num w:numId="100">
    <w:abstractNumId w:val="60"/>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B26"/>
    <w:rsid w:val="00000B44"/>
    <w:rsid w:val="0000283A"/>
    <w:rsid w:val="00003A56"/>
    <w:rsid w:val="00004A7D"/>
    <w:rsid w:val="00004AB6"/>
    <w:rsid w:val="00004EE1"/>
    <w:rsid w:val="00005CDD"/>
    <w:rsid w:val="00006A12"/>
    <w:rsid w:val="0000740E"/>
    <w:rsid w:val="00007A05"/>
    <w:rsid w:val="00011D27"/>
    <w:rsid w:val="00011E93"/>
    <w:rsid w:val="000125D8"/>
    <w:rsid w:val="00013409"/>
    <w:rsid w:val="00013C9A"/>
    <w:rsid w:val="00014FBB"/>
    <w:rsid w:val="000153E2"/>
    <w:rsid w:val="0001616D"/>
    <w:rsid w:val="000168B9"/>
    <w:rsid w:val="00016EB3"/>
    <w:rsid w:val="00017B41"/>
    <w:rsid w:val="00017EF3"/>
    <w:rsid w:val="000209BD"/>
    <w:rsid w:val="00021CE9"/>
    <w:rsid w:val="000227B9"/>
    <w:rsid w:val="00022B75"/>
    <w:rsid w:val="00023731"/>
    <w:rsid w:val="00025764"/>
    <w:rsid w:val="00027921"/>
    <w:rsid w:val="00027A90"/>
    <w:rsid w:val="00027C20"/>
    <w:rsid w:val="000316E4"/>
    <w:rsid w:val="000318FA"/>
    <w:rsid w:val="000322D6"/>
    <w:rsid w:val="00032850"/>
    <w:rsid w:val="00032B0E"/>
    <w:rsid w:val="00034A17"/>
    <w:rsid w:val="0003738B"/>
    <w:rsid w:val="00037464"/>
    <w:rsid w:val="00040CCD"/>
    <w:rsid w:val="00042DE7"/>
    <w:rsid w:val="00043D62"/>
    <w:rsid w:val="000441A3"/>
    <w:rsid w:val="00044244"/>
    <w:rsid w:val="00045B04"/>
    <w:rsid w:val="00045E58"/>
    <w:rsid w:val="00046B26"/>
    <w:rsid w:val="00047C0E"/>
    <w:rsid w:val="00050C47"/>
    <w:rsid w:val="00050F26"/>
    <w:rsid w:val="000515B6"/>
    <w:rsid w:val="0005271F"/>
    <w:rsid w:val="0005323F"/>
    <w:rsid w:val="000535D9"/>
    <w:rsid w:val="000539DF"/>
    <w:rsid w:val="000540BE"/>
    <w:rsid w:val="00054503"/>
    <w:rsid w:val="00054FAF"/>
    <w:rsid w:val="000564A8"/>
    <w:rsid w:val="00057A95"/>
    <w:rsid w:val="000601E6"/>
    <w:rsid w:val="0006189C"/>
    <w:rsid w:val="00061C53"/>
    <w:rsid w:val="00062538"/>
    <w:rsid w:val="00062F30"/>
    <w:rsid w:val="00063940"/>
    <w:rsid w:val="00063AF1"/>
    <w:rsid w:val="00064B0C"/>
    <w:rsid w:val="00064B7C"/>
    <w:rsid w:val="00066ED2"/>
    <w:rsid w:val="0006754E"/>
    <w:rsid w:val="00067716"/>
    <w:rsid w:val="0007028F"/>
    <w:rsid w:val="000703EB"/>
    <w:rsid w:val="000710DE"/>
    <w:rsid w:val="00071C47"/>
    <w:rsid w:val="00073720"/>
    <w:rsid w:val="00074E97"/>
    <w:rsid w:val="00075525"/>
    <w:rsid w:val="00075A3F"/>
    <w:rsid w:val="00075D67"/>
    <w:rsid w:val="00080FBF"/>
    <w:rsid w:val="000814E5"/>
    <w:rsid w:val="00081853"/>
    <w:rsid w:val="00083A9C"/>
    <w:rsid w:val="0008460B"/>
    <w:rsid w:val="00084B3C"/>
    <w:rsid w:val="00084B78"/>
    <w:rsid w:val="00084C5D"/>
    <w:rsid w:val="00086902"/>
    <w:rsid w:val="00086993"/>
    <w:rsid w:val="00086E49"/>
    <w:rsid w:val="000872EB"/>
    <w:rsid w:val="000875B2"/>
    <w:rsid w:val="00087835"/>
    <w:rsid w:val="00090848"/>
    <w:rsid w:val="00091230"/>
    <w:rsid w:val="00091286"/>
    <w:rsid w:val="000914DD"/>
    <w:rsid w:val="00091709"/>
    <w:rsid w:val="00091F43"/>
    <w:rsid w:val="00093AAD"/>
    <w:rsid w:val="00093B29"/>
    <w:rsid w:val="00093F76"/>
    <w:rsid w:val="00094562"/>
    <w:rsid w:val="000951BC"/>
    <w:rsid w:val="00095981"/>
    <w:rsid w:val="0009626F"/>
    <w:rsid w:val="00097E47"/>
    <w:rsid w:val="000A0431"/>
    <w:rsid w:val="000A0BA2"/>
    <w:rsid w:val="000A41D7"/>
    <w:rsid w:val="000A429C"/>
    <w:rsid w:val="000A4332"/>
    <w:rsid w:val="000A4490"/>
    <w:rsid w:val="000A454C"/>
    <w:rsid w:val="000A4FD2"/>
    <w:rsid w:val="000A572B"/>
    <w:rsid w:val="000A5D4E"/>
    <w:rsid w:val="000A5FA8"/>
    <w:rsid w:val="000A7189"/>
    <w:rsid w:val="000B006B"/>
    <w:rsid w:val="000B009C"/>
    <w:rsid w:val="000B0829"/>
    <w:rsid w:val="000B0FE6"/>
    <w:rsid w:val="000B17FE"/>
    <w:rsid w:val="000B1C6B"/>
    <w:rsid w:val="000B3102"/>
    <w:rsid w:val="000B317E"/>
    <w:rsid w:val="000B3282"/>
    <w:rsid w:val="000B4A74"/>
    <w:rsid w:val="000B5326"/>
    <w:rsid w:val="000B5F1F"/>
    <w:rsid w:val="000B5F67"/>
    <w:rsid w:val="000B78E3"/>
    <w:rsid w:val="000B7BD2"/>
    <w:rsid w:val="000B7DF1"/>
    <w:rsid w:val="000C178D"/>
    <w:rsid w:val="000C1B10"/>
    <w:rsid w:val="000C2802"/>
    <w:rsid w:val="000C3373"/>
    <w:rsid w:val="000C44BB"/>
    <w:rsid w:val="000C4B65"/>
    <w:rsid w:val="000C512A"/>
    <w:rsid w:val="000C5A40"/>
    <w:rsid w:val="000C6095"/>
    <w:rsid w:val="000C66C2"/>
    <w:rsid w:val="000C6C59"/>
    <w:rsid w:val="000C7771"/>
    <w:rsid w:val="000D0BD6"/>
    <w:rsid w:val="000D23FD"/>
    <w:rsid w:val="000D2645"/>
    <w:rsid w:val="000D2EE7"/>
    <w:rsid w:val="000D2F01"/>
    <w:rsid w:val="000D3B88"/>
    <w:rsid w:val="000D3DCF"/>
    <w:rsid w:val="000D4335"/>
    <w:rsid w:val="000D4413"/>
    <w:rsid w:val="000D54E2"/>
    <w:rsid w:val="000D59F0"/>
    <w:rsid w:val="000D79B4"/>
    <w:rsid w:val="000E0188"/>
    <w:rsid w:val="000E05F4"/>
    <w:rsid w:val="000E11E5"/>
    <w:rsid w:val="000E132E"/>
    <w:rsid w:val="000E28A1"/>
    <w:rsid w:val="000E41BD"/>
    <w:rsid w:val="000E537E"/>
    <w:rsid w:val="000E5E85"/>
    <w:rsid w:val="000E6F3F"/>
    <w:rsid w:val="000E71CC"/>
    <w:rsid w:val="000E7492"/>
    <w:rsid w:val="000E7A52"/>
    <w:rsid w:val="000F0BE8"/>
    <w:rsid w:val="000F1810"/>
    <w:rsid w:val="000F2AFA"/>
    <w:rsid w:val="000F319B"/>
    <w:rsid w:val="000F5675"/>
    <w:rsid w:val="000F5AC0"/>
    <w:rsid w:val="000F617A"/>
    <w:rsid w:val="001003DF"/>
    <w:rsid w:val="001008D5"/>
    <w:rsid w:val="00100C06"/>
    <w:rsid w:val="00100D51"/>
    <w:rsid w:val="001015F5"/>
    <w:rsid w:val="0010269C"/>
    <w:rsid w:val="00103C6B"/>
    <w:rsid w:val="00103DFC"/>
    <w:rsid w:val="00107806"/>
    <w:rsid w:val="001078B1"/>
    <w:rsid w:val="00107F9E"/>
    <w:rsid w:val="001102BB"/>
    <w:rsid w:val="00110755"/>
    <w:rsid w:val="00110C80"/>
    <w:rsid w:val="00111204"/>
    <w:rsid w:val="00111478"/>
    <w:rsid w:val="00112DD7"/>
    <w:rsid w:val="0011370B"/>
    <w:rsid w:val="00113945"/>
    <w:rsid w:val="00114A7C"/>
    <w:rsid w:val="00114B62"/>
    <w:rsid w:val="00114E7E"/>
    <w:rsid w:val="00116254"/>
    <w:rsid w:val="001167F7"/>
    <w:rsid w:val="00120F14"/>
    <w:rsid w:val="00121646"/>
    <w:rsid w:val="00121B80"/>
    <w:rsid w:val="00121B8C"/>
    <w:rsid w:val="00123360"/>
    <w:rsid w:val="001235E1"/>
    <w:rsid w:val="00126073"/>
    <w:rsid w:val="00126976"/>
    <w:rsid w:val="0012780A"/>
    <w:rsid w:val="00131465"/>
    <w:rsid w:val="0013195D"/>
    <w:rsid w:val="00131B84"/>
    <w:rsid w:val="00132D80"/>
    <w:rsid w:val="001357F3"/>
    <w:rsid w:val="00135EA3"/>
    <w:rsid w:val="001408E0"/>
    <w:rsid w:val="001409B8"/>
    <w:rsid w:val="00141420"/>
    <w:rsid w:val="00141B5C"/>
    <w:rsid w:val="00141E47"/>
    <w:rsid w:val="0014206D"/>
    <w:rsid w:val="00142172"/>
    <w:rsid w:val="0014367D"/>
    <w:rsid w:val="00143BCC"/>
    <w:rsid w:val="00144039"/>
    <w:rsid w:val="00144301"/>
    <w:rsid w:val="00145089"/>
    <w:rsid w:val="001469C5"/>
    <w:rsid w:val="00147093"/>
    <w:rsid w:val="001474BE"/>
    <w:rsid w:val="00147C2C"/>
    <w:rsid w:val="00147FB5"/>
    <w:rsid w:val="00150720"/>
    <w:rsid w:val="00150825"/>
    <w:rsid w:val="001510E6"/>
    <w:rsid w:val="0015116D"/>
    <w:rsid w:val="00151AC4"/>
    <w:rsid w:val="001536FF"/>
    <w:rsid w:val="00154256"/>
    <w:rsid w:val="00155CD5"/>
    <w:rsid w:val="00156927"/>
    <w:rsid w:val="001577DB"/>
    <w:rsid w:val="00160D57"/>
    <w:rsid w:val="001616EC"/>
    <w:rsid w:val="00161B6E"/>
    <w:rsid w:val="00162ABB"/>
    <w:rsid w:val="00162B12"/>
    <w:rsid w:val="0016400A"/>
    <w:rsid w:val="001642BC"/>
    <w:rsid w:val="001647A7"/>
    <w:rsid w:val="00164977"/>
    <w:rsid w:val="00164B56"/>
    <w:rsid w:val="00165942"/>
    <w:rsid w:val="00165E4B"/>
    <w:rsid w:val="001660D4"/>
    <w:rsid w:val="0016644D"/>
    <w:rsid w:val="001665EB"/>
    <w:rsid w:val="001672B8"/>
    <w:rsid w:val="00167516"/>
    <w:rsid w:val="00170527"/>
    <w:rsid w:val="00172CD7"/>
    <w:rsid w:val="001731BC"/>
    <w:rsid w:val="00173C2D"/>
    <w:rsid w:val="001742A7"/>
    <w:rsid w:val="0017450C"/>
    <w:rsid w:val="001746B4"/>
    <w:rsid w:val="00176464"/>
    <w:rsid w:val="00176553"/>
    <w:rsid w:val="00177D13"/>
    <w:rsid w:val="00177E68"/>
    <w:rsid w:val="00180847"/>
    <w:rsid w:val="0018175D"/>
    <w:rsid w:val="001842B2"/>
    <w:rsid w:val="00184BC5"/>
    <w:rsid w:val="00185497"/>
    <w:rsid w:val="00185BAE"/>
    <w:rsid w:val="00185D7C"/>
    <w:rsid w:val="00185E50"/>
    <w:rsid w:val="00186EDB"/>
    <w:rsid w:val="001900BC"/>
    <w:rsid w:val="00190413"/>
    <w:rsid w:val="0019111C"/>
    <w:rsid w:val="00192902"/>
    <w:rsid w:val="00193351"/>
    <w:rsid w:val="00194A13"/>
    <w:rsid w:val="0019534B"/>
    <w:rsid w:val="001963B6"/>
    <w:rsid w:val="00196704"/>
    <w:rsid w:val="001967FA"/>
    <w:rsid w:val="001A0022"/>
    <w:rsid w:val="001A112A"/>
    <w:rsid w:val="001A1293"/>
    <w:rsid w:val="001A12B6"/>
    <w:rsid w:val="001A162A"/>
    <w:rsid w:val="001A177D"/>
    <w:rsid w:val="001A3172"/>
    <w:rsid w:val="001A3D25"/>
    <w:rsid w:val="001A482C"/>
    <w:rsid w:val="001A4FBA"/>
    <w:rsid w:val="001A5620"/>
    <w:rsid w:val="001A6239"/>
    <w:rsid w:val="001A6F33"/>
    <w:rsid w:val="001A70DA"/>
    <w:rsid w:val="001A771F"/>
    <w:rsid w:val="001B1C00"/>
    <w:rsid w:val="001B1D67"/>
    <w:rsid w:val="001B262E"/>
    <w:rsid w:val="001B4292"/>
    <w:rsid w:val="001B48D8"/>
    <w:rsid w:val="001B5061"/>
    <w:rsid w:val="001B57D8"/>
    <w:rsid w:val="001B5D50"/>
    <w:rsid w:val="001B6662"/>
    <w:rsid w:val="001B733C"/>
    <w:rsid w:val="001B745C"/>
    <w:rsid w:val="001C1E5F"/>
    <w:rsid w:val="001C27D0"/>
    <w:rsid w:val="001C47C7"/>
    <w:rsid w:val="001C4CF6"/>
    <w:rsid w:val="001C54D2"/>
    <w:rsid w:val="001C589C"/>
    <w:rsid w:val="001C626F"/>
    <w:rsid w:val="001C65E4"/>
    <w:rsid w:val="001C66F0"/>
    <w:rsid w:val="001C6AA8"/>
    <w:rsid w:val="001D064A"/>
    <w:rsid w:val="001D184C"/>
    <w:rsid w:val="001D1B43"/>
    <w:rsid w:val="001D339D"/>
    <w:rsid w:val="001D460A"/>
    <w:rsid w:val="001D5C15"/>
    <w:rsid w:val="001D5E27"/>
    <w:rsid w:val="001D5F24"/>
    <w:rsid w:val="001D6816"/>
    <w:rsid w:val="001D6D6D"/>
    <w:rsid w:val="001D74C5"/>
    <w:rsid w:val="001D761D"/>
    <w:rsid w:val="001D7D60"/>
    <w:rsid w:val="001E0095"/>
    <w:rsid w:val="001E0955"/>
    <w:rsid w:val="001E1059"/>
    <w:rsid w:val="001E13F3"/>
    <w:rsid w:val="001E1A19"/>
    <w:rsid w:val="001E27B4"/>
    <w:rsid w:val="001E347A"/>
    <w:rsid w:val="001E34E4"/>
    <w:rsid w:val="001E37A3"/>
    <w:rsid w:val="001E3E8F"/>
    <w:rsid w:val="001E4BDB"/>
    <w:rsid w:val="001E5752"/>
    <w:rsid w:val="001E68E7"/>
    <w:rsid w:val="001E7767"/>
    <w:rsid w:val="001F1382"/>
    <w:rsid w:val="001F17A7"/>
    <w:rsid w:val="001F19B7"/>
    <w:rsid w:val="001F2A8A"/>
    <w:rsid w:val="001F3118"/>
    <w:rsid w:val="001F32A4"/>
    <w:rsid w:val="001F5926"/>
    <w:rsid w:val="001F5E72"/>
    <w:rsid w:val="001F6035"/>
    <w:rsid w:val="001F6DC2"/>
    <w:rsid w:val="001F721C"/>
    <w:rsid w:val="001F7358"/>
    <w:rsid w:val="001F7545"/>
    <w:rsid w:val="001F7549"/>
    <w:rsid w:val="00200142"/>
    <w:rsid w:val="002006BB"/>
    <w:rsid w:val="002014C5"/>
    <w:rsid w:val="0020260B"/>
    <w:rsid w:val="002034C4"/>
    <w:rsid w:val="002035C7"/>
    <w:rsid w:val="002037A6"/>
    <w:rsid w:val="00203974"/>
    <w:rsid w:val="0020447B"/>
    <w:rsid w:val="0020504A"/>
    <w:rsid w:val="002053A6"/>
    <w:rsid w:val="0020625D"/>
    <w:rsid w:val="00206339"/>
    <w:rsid w:val="00210B44"/>
    <w:rsid w:val="002115AB"/>
    <w:rsid w:val="00211603"/>
    <w:rsid w:val="00211881"/>
    <w:rsid w:val="00211A70"/>
    <w:rsid w:val="002122A5"/>
    <w:rsid w:val="0021245F"/>
    <w:rsid w:val="00212CDF"/>
    <w:rsid w:val="00213ADD"/>
    <w:rsid w:val="002140B2"/>
    <w:rsid w:val="002149DB"/>
    <w:rsid w:val="00215311"/>
    <w:rsid w:val="00215C6B"/>
    <w:rsid w:val="00217439"/>
    <w:rsid w:val="00217E52"/>
    <w:rsid w:val="00220E46"/>
    <w:rsid w:val="002242EB"/>
    <w:rsid w:val="0022519B"/>
    <w:rsid w:val="00225308"/>
    <w:rsid w:val="00225477"/>
    <w:rsid w:val="00225FE2"/>
    <w:rsid w:val="00226C5C"/>
    <w:rsid w:val="0022781A"/>
    <w:rsid w:val="0023001B"/>
    <w:rsid w:val="00232BB0"/>
    <w:rsid w:val="00232C27"/>
    <w:rsid w:val="00235489"/>
    <w:rsid w:val="002358F0"/>
    <w:rsid w:val="00235F9E"/>
    <w:rsid w:val="0023693B"/>
    <w:rsid w:val="00236B23"/>
    <w:rsid w:val="00236BD6"/>
    <w:rsid w:val="00236D19"/>
    <w:rsid w:val="00237426"/>
    <w:rsid w:val="002376CC"/>
    <w:rsid w:val="00240391"/>
    <w:rsid w:val="00241404"/>
    <w:rsid w:val="002438B0"/>
    <w:rsid w:val="0024533B"/>
    <w:rsid w:val="00246491"/>
    <w:rsid w:val="002465D4"/>
    <w:rsid w:val="002471E1"/>
    <w:rsid w:val="0024789A"/>
    <w:rsid w:val="00247BD1"/>
    <w:rsid w:val="00247FB7"/>
    <w:rsid w:val="00251477"/>
    <w:rsid w:val="002515D9"/>
    <w:rsid w:val="0025206E"/>
    <w:rsid w:val="002533CD"/>
    <w:rsid w:val="00253DAF"/>
    <w:rsid w:val="00253E59"/>
    <w:rsid w:val="00254107"/>
    <w:rsid w:val="002548AB"/>
    <w:rsid w:val="002550C9"/>
    <w:rsid w:val="002564F2"/>
    <w:rsid w:val="00260232"/>
    <w:rsid w:val="0026064F"/>
    <w:rsid w:val="00260FBD"/>
    <w:rsid w:val="002615CD"/>
    <w:rsid w:val="00262389"/>
    <w:rsid w:val="0026402C"/>
    <w:rsid w:val="00264377"/>
    <w:rsid w:val="002647BC"/>
    <w:rsid w:val="00265434"/>
    <w:rsid w:val="002659D5"/>
    <w:rsid w:val="00265A1F"/>
    <w:rsid w:val="00267B09"/>
    <w:rsid w:val="002719A0"/>
    <w:rsid w:val="00271AE9"/>
    <w:rsid w:val="00272114"/>
    <w:rsid w:val="00272DCB"/>
    <w:rsid w:val="00273401"/>
    <w:rsid w:val="0027519D"/>
    <w:rsid w:val="002756CA"/>
    <w:rsid w:val="00275ECE"/>
    <w:rsid w:val="0027672E"/>
    <w:rsid w:val="002777F3"/>
    <w:rsid w:val="002779D2"/>
    <w:rsid w:val="0028042F"/>
    <w:rsid w:val="00280F15"/>
    <w:rsid w:val="00282654"/>
    <w:rsid w:val="002865DA"/>
    <w:rsid w:val="00286877"/>
    <w:rsid w:val="00286A66"/>
    <w:rsid w:val="00286B1F"/>
    <w:rsid w:val="0028710B"/>
    <w:rsid w:val="00290108"/>
    <w:rsid w:val="0029095E"/>
    <w:rsid w:val="00291A63"/>
    <w:rsid w:val="00291CA1"/>
    <w:rsid w:val="00292617"/>
    <w:rsid w:val="00292D22"/>
    <w:rsid w:val="00292E25"/>
    <w:rsid w:val="00293362"/>
    <w:rsid w:val="002939B3"/>
    <w:rsid w:val="00293A7D"/>
    <w:rsid w:val="002949CB"/>
    <w:rsid w:val="002954EB"/>
    <w:rsid w:val="002956B9"/>
    <w:rsid w:val="002958C0"/>
    <w:rsid w:val="0029638C"/>
    <w:rsid w:val="002964E8"/>
    <w:rsid w:val="002977A1"/>
    <w:rsid w:val="00297BA2"/>
    <w:rsid w:val="00297F3D"/>
    <w:rsid w:val="002A01E1"/>
    <w:rsid w:val="002A0D51"/>
    <w:rsid w:val="002A163A"/>
    <w:rsid w:val="002A233A"/>
    <w:rsid w:val="002A27D9"/>
    <w:rsid w:val="002A2EA0"/>
    <w:rsid w:val="002A35E8"/>
    <w:rsid w:val="002A3EB4"/>
    <w:rsid w:val="002A3F5B"/>
    <w:rsid w:val="002A560E"/>
    <w:rsid w:val="002A56E8"/>
    <w:rsid w:val="002A6456"/>
    <w:rsid w:val="002A6CD0"/>
    <w:rsid w:val="002A6E29"/>
    <w:rsid w:val="002A7F33"/>
    <w:rsid w:val="002B0BDD"/>
    <w:rsid w:val="002B124A"/>
    <w:rsid w:val="002B15D8"/>
    <w:rsid w:val="002B1D78"/>
    <w:rsid w:val="002B2B63"/>
    <w:rsid w:val="002B2DC7"/>
    <w:rsid w:val="002B3796"/>
    <w:rsid w:val="002B520C"/>
    <w:rsid w:val="002B6A4B"/>
    <w:rsid w:val="002C073D"/>
    <w:rsid w:val="002C07F1"/>
    <w:rsid w:val="002C1AD5"/>
    <w:rsid w:val="002C1F19"/>
    <w:rsid w:val="002C2DAD"/>
    <w:rsid w:val="002C3B3A"/>
    <w:rsid w:val="002C4265"/>
    <w:rsid w:val="002C44AD"/>
    <w:rsid w:val="002C4830"/>
    <w:rsid w:val="002C6313"/>
    <w:rsid w:val="002C661C"/>
    <w:rsid w:val="002C7078"/>
    <w:rsid w:val="002C761F"/>
    <w:rsid w:val="002D08C8"/>
    <w:rsid w:val="002D0ADA"/>
    <w:rsid w:val="002D1321"/>
    <w:rsid w:val="002D16AA"/>
    <w:rsid w:val="002D1E14"/>
    <w:rsid w:val="002D2B05"/>
    <w:rsid w:val="002D6422"/>
    <w:rsid w:val="002D6F16"/>
    <w:rsid w:val="002D79C7"/>
    <w:rsid w:val="002E0757"/>
    <w:rsid w:val="002E08DA"/>
    <w:rsid w:val="002E1266"/>
    <w:rsid w:val="002E198F"/>
    <w:rsid w:val="002E1CC7"/>
    <w:rsid w:val="002E27D5"/>
    <w:rsid w:val="002E27FE"/>
    <w:rsid w:val="002E3688"/>
    <w:rsid w:val="002E3777"/>
    <w:rsid w:val="002E3F67"/>
    <w:rsid w:val="002E4081"/>
    <w:rsid w:val="002E5345"/>
    <w:rsid w:val="002E5505"/>
    <w:rsid w:val="002E7575"/>
    <w:rsid w:val="002F0D45"/>
    <w:rsid w:val="002F110D"/>
    <w:rsid w:val="002F17A2"/>
    <w:rsid w:val="002F1832"/>
    <w:rsid w:val="002F1D3D"/>
    <w:rsid w:val="002F268D"/>
    <w:rsid w:val="002F3E48"/>
    <w:rsid w:val="002F55BE"/>
    <w:rsid w:val="002F61A2"/>
    <w:rsid w:val="002F64F8"/>
    <w:rsid w:val="00300D63"/>
    <w:rsid w:val="00302111"/>
    <w:rsid w:val="00302291"/>
    <w:rsid w:val="00302848"/>
    <w:rsid w:val="00303279"/>
    <w:rsid w:val="00304635"/>
    <w:rsid w:val="003051CE"/>
    <w:rsid w:val="00305730"/>
    <w:rsid w:val="003059F0"/>
    <w:rsid w:val="00306A71"/>
    <w:rsid w:val="00306D13"/>
    <w:rsid w:val="003070B3"/>
    <w:rsid w:val="00307C4B"/>
    <w:rsid w:val="003101D9"/>
    <w:rsid w:val="00310ACB"/>
    <w:rsid w:val="00310BCA"/>
    <w:rsid w:val="00310C98"/>
    <w:rsid w:val="003120B9"/>
    <w:rsid w:val="00313118"/>
    <w:rsid w:val="00313A92"/>
    <w:rsid w:val="00314036"/>
    <w:rsid w:val="00314604"/>
    <w:rsid w:val="0031466B"/>
    <w:rsid w:val="00315A58"/>
    <w:rsid w:val="00315B06"/>
    <w:rsid w:val="00316411"/>
    <w:rsid w:val="003167AD"/>
    <w:rsid w:val="00316873"/>
    <w:rsid w:val="003168D4"/>
    <w:rsid w:val="00316E05"/>
    <w:rsid w:val="003170B1"/>
    <w:rsid w:val="00317F66"/>
    <w:rsid w:val="003212A2"/>
    <w:rsid w:val="00321350"/>
    <w:rsid w:val="0032256C"/>
    <w:rsid w:val="003229C0"/>
    <w:rsid w:val="00322BBC"/>
    <w:rsid w:val="0032407F"/>
    <w:rsid w:val="00324D63"/>
    <w:rsid w:val="00325B1F"/>
    <w:rsid w:val="00325CCC"/>
    <w:rsid w:val="003263B6"/>
    <w:rsid w:val="003270D9"/>
    <w:rsid w:val="00327404"/>
    <w:rsid w:val="0032788F"/>
    <w:rsid w:val="0033026D"/>
    <w:rsid w:val="00334B4D"/>
    <w:rsid w:val="00334CAC"/>
    <w:rsid w:val="00335ED0"/>
    <w:rsid w:val="00335FE1"/>
    <w:rsid w:val="0033673A"/>
    <w:rsid w:val="00337EFA"/>
    <w:rsid w:val="003406B2"/>
    <w:rsid w:val="003409F8"/>
    <w:rsid w:val="003418F3"/>
    <w:rsid w:val="00341A9B"/>
    <w:rsid w:val="00341F6E"/>
    <w:rsid w:val="003420DE"/>
    <w:rsid w:val="00342D5C"/>
    <w:rsid w:val="003442C7"/>
    <w:rsid w:val="00345B9D"/>
    <w:rsid w:val="00345E07"/>
    <w:rsid w:val="00350D54"/>
    <w:rsid w:val="00351DED"/>
    <w:rsid w:val="00353AD1"/>
    <w:rsid w:val="003546F8"/>
    <w:rsid w:val="003601F4"/>
    <w:rsid w:val="0036022A"/>
    <w:rsid w:val="003608F5"/>
    <w:rsid w:val="00360FDF"/>
    <w:rsid w:val="00361ACA"/>
    <w:rsid w:val="003629E7"/>
    <w:rsid w:val="00363450"/>
    <w:rsid w:val="00363643"/>
    <w:rsid w:val="00364913"/>
    <w:rsid w:val="0036508B"/>
    <w:rsid w:val="00365960"/>
    <w:rsid w:val="00365B89"/>
    <w:rsid w:val="00365EED"/>
    <w:rsid w:val="003662F0"/>
    <w:rsid w:val="00367AA0"/>
    <w:rsid w:val="00367E8C"/>
    <w:rsid w:val="003705FF"/>
    <w:rsid w:val="00371570"/>
    <w:rsid w:val="0037197A"/>
    <w:rsid w:val="003719CD"/>
    <w:rsid w:val="0037262B"/>
    <w:rsid w:val="00372E53"/>
    <w:rsid w:val="00372F4D"/>
    <w:rsid w:val="00373C90"/>
    <w:rsid w:val="00373DD3"/>
    <w:rsid w:val="00374210"/>
    <w:rsid w:val="00375276"/>
    <w:rsid w:val="003757E3"/>
    <w:rsid w:val="00375D4B"/>
    <w:rsid w:val="00376EF9"/>
    <w:rsid w:val="00377468"/>
    <w:rsid w:val="00380744"/>
    <w:rsid w:val="0038081F"/>
    <w:rsid w:val="00381358"/>
    <w:rsid w:val="003814A1"/>
    <w:rsid w:val="00381556"/>
    <w:rsid w:val="00382767"/>
    <w:rsid w:val="00382F7B"/>
    <w:rsid w:val="00387732"/>
    <w:rsid w:val="0039097A"/>
    <w:rsid w:val="00390BF9"/>
    <w:rsid w:val="00390F44"/>
    <w:rsid w:val="00391214"/>
    <w:rsid w:val="003926DF"/>
    <w:rsid w:val="00392766"/>
    <w:rsid w:val="003930A2"/>
    <w:rsid w:val="00393E10"/>
    <w:rsid w:val="00394047"/>
    <w:rsid w:val="0039405C"/>
    <w:rsid w:val="00394C71"/>
    <w:rsid w:val="00395395"/>
    <w:rsid w:val="00396B95"/>
    <w:rsid w:val="003971BF"/>
    <w:rsid w:val="003972EF"/>
    <w:rsid w:val="003A0878"/>
    <w:rsid w:val="003A08B6"/>
    <w:rsid w:val="003A1E49"/>
    <w:rsid w:val="003A231F"/>
    <w:rsid w:val="003A29BE"/>
    <w:rsid w:val="003A2FC6"/>
    <w:rsid w:val="003A423F"/>
    <w:rsid w:val="003A467D"/>
    <w:rsid w:val="003A4B01"/>
    <w:rsid w:val="003A5970"/>
    <w:rsid w:val="003A7160"/>
    <w:rsid w:val="003A76C0"/>
    <w:rsid w:val="003B044E"/>
    <w:rsid w:val="003B0B50"/>
    <w:rsid w:val="003B2BA7"/>
    <w:rsid w:val="003B3200"/>
    <w:rsid w:val="003B402A"/>
    <w:rsid w:val="003B4A90"/>
    <w:rsid w:val="003B5710"/>
    <w:rsid w:val="003B5B9A"/>
    <w:rsid w:val="003B5D26"/>
    <w:rsid w:val="003B5E0E"/>
    <w:rsid w:val="003B614E"/>
    <w:rsid w:val="003C052C"/>
    <w:rsid w:val="003C05AD"/>
    <w:rsid w:val="003C14A9"/>
    <w:rsid w:val="003C1A82"/>
    <w:rsid w:val="003C1F5A"/>
    <w:rsid w:val="003C25BD"/>
    <w:rsid w:val="003C3453"/>
    <w:rsid w:val="003C47A5"/>
    <w:rsid w:val="003C4B1B"/>
    <w:rsid w:val="003C4CAE"/>
    <w:rsid w:val="003C5343"/>
    <w:rsid w:val="003C5ACB"/>
    <w:rsid w:val="003C6472"/>
    <w:rsid w:val="003C64CB"/>
    <w:rsid w:val="003C7D1B"/>
    <w:rsid w:val="003D063E"/>
    <w:rsid w:val="003D0C1F"/>
    <w:rsid w:val="003D0C75"/>
    <w:rsid w:val="003D1D9C"/>
    <w:rsid w:val="003D270C"/>
    <w:rsid w:val="003D2B10"/>
    <w:rsid w:val="003D2CB4"/>
    <w:rsid w:val="003D37EE"/>
    <w:rsid w:val="003D38D6"/>
    <w:rsid w:val="003D39E1"/>
    <w:rsid w:val="003D3E8B"/>
    <w:rsid w:val="003D40BB"/>
    <w:rsid w:val="003D43A8"/>
    <w:rsid w:val="003D46A9"/>
    <w:rsid w:val="003D4C35"/>
    <w:rsid w:val="003D501F"/>
    <w:rsid w:val="003D6110"/>
    <w:rsid w:val="003D612D"/>
    <w:rsid w:val="003D710B"/>
    <w:rsid w:val="003D77B9"/>
    <w:rsid w:val="003E0370"/>
    <w:rsid w:val="003E15D8"/>
    <w:rsid w:val="003E1E1E"/>
    <w:rsid w:val="003E1F7C"/>
    <w:rsid w:val="003E2999"/>
    <w:rsid w:val="003E2F69"/>
    <w:rsid w:val="003E2F6C"/>
    <w:rsid w:val="003E3DBF"/>
    <w:rsid w:val="003E512B"/>
    <w:rsid w:val="003E6B19"/>
    <w:rsid w:val="003E6B5E"/>
    <w:rsid w:val="003E76EF"/>
    <w:rsid w:val="003F1F4D"/>
    <w:rsid w:val="003F35D6"/>
    <w:rsid w:val="003F3C5C"/>
    <w:rsid w:val="003F54FB"/>
    <w:rsid w:val="003F640E"/>
    <w:rsid w:val="003F732B"/>
    <w:rsid w:val="003F76CA"/>
    <w:rsid w:val="003F7C28"/>
    <w:rsid w:val="003F7FE6"/>
    <w:rsid w:val="00400360"/>
    <w:rsid w:val="00400A74"/>
    <w:rsid w:val="00401497"/>
    <w:rsid w:val="00401808"/>
    <w:rsid w:val="004022C2"/>
    <w:rsid w:val="00403155"/>
    <w:rsid w:val="00403AB5"/>
    <w:rsid w:val="00403D94"/>
    <w:rsid w:val="004060DB"/>
    <w:rsid w:val="00407761"/>
    <w:rsid w:val="0041006A"/>
    <w:rsid w:val="00410182"/>
    <w:rsid w:val="0041030A"/>
    <w:rsid w:val="00410D37"/>
    <w:rsid w:val="004118EE"/>
    <w:rsid w:val="0041219E"/>
    <w:rsid w:val="00413F1C"/>
    <w:rsid w:val="004142E5"/>
    <w:rsid w:val="00416928"/>
    <w:rsid w:val="00416CA5"/>
    <w:rsid w:val="00417D25"/>
    <w:rsid w:val="00421748"/>
    <w:rsid w:val="00423430"/>
    <w:rsid w:val="004250D9"/>
    <w:rsid w:val="004257A6"/>
    <w:rsid w:val="00425F73"/>
    <w:rsid w:val="0042646E"/>
    <w:rsid w:val="00427E26"/>
    <w:rsid w:val="0043045B"/>
    <w:rsid w:val="00430633"/>
    <w:rsid w:val="00430BD5"/>
    <w:rsid w:val="0043199D"/>
    <w:rsid w:val="00432051"/>
    <w:rsid w:val="004323E7"/>
    <w:rsid w:val="00432B7A"/>
    <w:rsid w:val="004348B1"/>
    <w:rsid w:val="00437964"/>
    <w:rsid w:val="00437E47"/>
    <w:rsid w:val="00440605"/>
    <w:rsid w:val="004407AA"/>
    <w:rsid w:val="00440B80"/>
    <w:rsid w:val="004419BD"/>
    <w:rsid w:val="00441BB2"/>
    <w:rsid w:val="0044208E"/>
    <w:rsid w:val="004434E3"/>
    <w:rsid w:val="00443B92"/>
    <w:rsid w:val="00443CD3"/>
    <w:rsid w:val="00445325"/>
    <w:rsid w:val="00446344"/>
    <w:rsid w:val="00446977"/>
    <w:rsid w:val="00446A2F"/>
    <w:rsid w:val="00450858"/>
    <w:rsid w:val="00451CD3"/>
    <w:rsid w:val="00452207"/>
    <w:rsid w:val="00454539"/>
    <w:rsid w:val="004546BC"/>
    <w:rsid w:val="00454890"/>
    <w:rsid w:val="004553F9"/>
    <w:rsid w:val="00455993"/>
    <w:rsid w:val="00456230"/>
    <w:rsid w:val="00456862"/>
    <w:rsid w:val="00457110"/>
    <w:rsid w:val="00461B9C"/>
    <w:rsid w:val="00461C2E"/>
    <w:rsid w:val="00462250"/>
    <w:rsid w:val="00462964"/>
    <w:rsid w:val="00462CF8"/>
    <w:rsid w:val="004635B8"/>
    <w:rsid w:val="00464058"/>
    <w:rsid w:val="004640F8"/>
    <w:rsid w:val="00465328"/>
    <w:rsid w:val="004657C1"/>
    <w:rsid w:val="004661EA"/>
    <w:rsid w:val="00466BF3"/>
    <w:rsid w:val="004674B1"/>
    <w:rsid w:val="004676A8"/>
    <w:rsid w:val="00467E55"/>
    <w:rsid w:val="00470530"/>
    <w:rsid w:val="00471C15"/>
    <w:rsid w:val="00475D47"/>
    <w:rsid w:val="00476D6E"/>
    <w:rsid w:val="0048116B"/>
    <w:rsid w:val="00481577"/>
    <w:rsid w:val="0048329A"/>
    <w:rsid w:val="0048337A"/>
    <w:rsid w:val="0048375D"/>
    <w:rsid w:val="0048424D"/>
    <w:rsid w:val="0048462B"/>
    <w:rsid w:val="00484B32"/>
    <w:rsid w:val="0048659A"/>
    <w:rsid w:val="004865DF"/>
    <w:rsid w:val="00490456"/>
    <w:rsid w:val="00491BA2"/>
    <w:rsid w:val="00491F01"/>
    <w:rsid w:val="0049381F"/>
    <w:rsid w:val="004944C7"/>
    <w:rsid w:val="00494554"/>
    <w:rsid w:val="00494A1E"/>
    <w:rsid w:val="0049544A"/>
    <w:rsid w:val="0049616D"/>
    <w:rsid w:val="004963B0"/>
    <w:rsid w:val="004966DA"/>
    <w:rsid w:val="00496758"/>
    <w:rsid w:val="00496B1B"/>
    <w:rsid w:val="004971AB"/>
    <w:rsid w:val="004977F2"/>
    <w:rsid w:val="00497D53"/>
    <w:rsid w:val="004A0482"/>
    <w:rsid w:val="004A0653"/>
    <w:rsid w:val="004A0796"/>
    <w:rsid w:val="004A0FD6"/>
    <w:rsid w:val="004A19E8"/>
    <w:rsid w:val="004A1DAD"/>
    <w:rsid w:val="004A265A"/>
    <w:rsid w:val="004A2861"/>
    <w:rsid w:val="004A3360"/>
    <w:rsid w:val="004A4099"/>
    <w:rsid w:val="004A5CA2"/>
    <w:rsid w:val="004A6019"/>
    <w:rsid w:val="004A6628"/>
    <w:rsid w:val="004A7183"/>
    <w:rsid w:val="004B00B0"/>
    <w:rsid w:val="004B0F51"/>
    <w:rsid w:val="004B17A5"/>
    <w:rsid w:val="004B19F1"/>
    <w:rsid w:val="004B1B14"/>
    <w:rsid w:val="004B1EBA"/>
    <w:rsid w:val="004B2EA7"/>
    <w:rsid w:val="004B5B03"/>
    <w:rsid w:val="004B659A"/>
    <w:rsid w:val="004B6C90"/>
    <w:rsid w:val="004B6EA3"/>
    <w:rsid w:val="004B7081"/>
    <w:rsid w:val="004C0145"/>
    <w:rsid w:val="004C02CA"/>
    <w:rsid w:val="004C0F04"/>
    <w:rsid w:val="004C1274"/>
    <w:rsid w:val="004C15B0"/>
    <w:rsid w:val="004C3B0F"/>
    <w:rsid w:val="004C3DFF"/>
    <w:rsid w:val="004C55AE"/>
    <w:rsid w:val="004C635E"/>
    <w:rsid w:val="004C74B2"/>
    <w:rsid w:val="004D0505"/>
    <w:rsid w:val="004D203F"/>
    <w:rsid w:val="004D23E1"/>
    <w:rsid w:val="004D27C8"/>
    <w:rsid w:val="004D3E9E"/>
    <w:rsid w:val="004D4455"/>
    <w:rsid w:val="004D4703"/>
    <w:rsid w:val="004D4C94"/>
    <w:rsid w:val="004D5283"/>
    <w:rsid w:val="004D6789"/>
    <w:rsid w:val="004E0439"/>
    <w:rsid w:val="004E06D9"/>
    <w:rsid w:val="004E0A90"/>
    <w:rsid w:val="004E0BE0"/>
    <w:rsid w:val="004E0DFD"/>
    <w:rsid w:val="004E1800"/>
    <w:rsid w:val="004E1853"/>
    <w:rsid w:val="004E1D30"/>
    <w:rsid w:val="004E1DBB"/>
    <w:rsid w:val="004E290B"/>
    <w:rsid w:val="004E2BA0"/>
    <w:rsid w:val="004E3352"/>
    <w:rsid w:val="004E38EB"/>
    <w:rsid w:val="004E43C1"/>
    <w:rsid w:val="004E60D7"/>
    <w:rsid w:val="004E6FDA"/>
    <w:rsid w:val="004F0CA0"/>
    <w:rsid w:val="004F1D1C"/>
    <w:rsid w:val="004F1D85"/>
    <w:rsid w:val="004F27C5"/>
    <w:rsid w:val="004F2C68"/>
    <w:rsid w:val="004F47FF"/>
    <w:rsid w:val="004F48B8"/>
    <w:rsid w:val="004F54DF"/>
    <w:rsid w:val="004F60E6"/>
    <w:rsid w:val="004F6489"/>
    <w:rsid w:val="004F685C"/>
    <w:rsid w:val="004F6B7A"/>
    <w:rsid w:val="004F6C77"/>
    <w:rsid w:val="004F7A95"/>
    <w:rsid w:val="005012DE"/>
    <w:rsid w:val="00502BF8"/>
    <w:rsid w:val="00502CC7"/>
    <w:rsid w:val="00503B20"/>
    <w:rsid w:val="005047D4"/>
    <w:rsid w:val="00506C0F"/>
    <w:rsid w:val="0051137F"/>
    <w:rsid w:val="005117DD"/>
    <w:rsid w:val="00512738"/>
    <w:rsid w:val="00512C10"/>
    <w:rsid w:val="0051305A"/>
    <w:rsid w:val="00520AF8"/>
    <w:rsid w:val="0052124B"/>
    <w:rsid w:val="005221F3"/>
    <w:rsid w:val="00522B7A"/>
    <w:rsid w:val="00523C1D"/>
    <w:rsid w:val="0052556D"/>
    <w:rsid w:val="005256F1"/>
    <w:rsid w:val="00526E4A"/>
    <w:rsid w:val="00530320"/>
    <w:rsid w:val="00530397"/>
    <w:rsid w:val="00530938"/>
    <w:rsid w:val="00530E0C"/>
    <w:rsid w:val="00533044"/>
    <w:rsid w:val="00534589"/>
    <w:rsid w:val="005348CA"/>
    <w:rsid w:val="00534B13"/>
    <w:rsid w:val="00535256"/>
    <w:rsid w:val="00536A93"/>
    <w:rsid w:val="00536CCC"/>
    <w:rsid w:val="00537084"/>
    <w:rsid w:val="005376C7"/>
    <w:rsid w:val="00537EEC"/>
    <w:rsid w:val="00537FF7"/>
    <w:rsid w:val="00540BB6"/>
    <w:rsid w:val="0054175B"/>
    <w:rsid w:val="00541E67"/>
    <w:rsid w:val="00541E92"/>
    <w:rsid w:val="00542B62"/>
    <w:rsid w:val="00542D5A"/>
    <w:rsid w:val="00543079"/>
    <w:rsid w:val="00543312"/>
    <w:rsid w:val="00543F8D"/>
    <w:rsid w:val="00544387"/>
    <w:rsid w:val="00545304"/>
    <w:rsid w:val="00545921"/>
    <w:rsid w:val="00546E05"/>
    <w:rsid w:val="00546FE3"/>
    <w:rsid w:val="00547307"/>
    <w:rsid w:val="00550C88"/>
    <w:rsid w:val="00552775"/>
    <w:rsid w:val="005529F2"/>
    <w:rsid w:val="00553181"/>
    <w:rsid w:val="005533E0"/>
    <w:rsid w:val="00553FEF"/>
    <w:rsid w:val="00554642"/>
    <w:rsid w:val="00555109"/>
    <w:rsid w:val="0055590C"/>
    <w:rsid w:val="00555D73"/>
    <w:rsid w:val="00556E29"/>
    <w:rsid w:val="00557465"/>
    <w:rsid w:val="00557A5E"/>
    <w:rsid w:val="00560D17"/>
    <w:rsid w:val="00560F48"/>
    <w:rsid w:val="005615E0"/>
    <w:rsid w:val="00561920"/>
    <w:rsid w:val="00562364"/>
    <w:rsid w:val="00562534"/>
    <w:rsid w:val="0056253B"/>
    <w:rsid w:val="00562CA8"/>
    <w:rsid w:val="00563D91"/>
    <w:rsid w:val="00564D2D"/>
    <w:rsid w:val="00566286"/>
    <w:rsid w:val="005664FE"/>
    <w:rsid w:val="00566685"/>
    <w:rsid w:val="00566DD0"/>
    <w:rsid w:val="00566E18"/>
    <w:rsid w:val="00567D50"/>
    <w:rsid w:val="00567D93"/>
    <w:rsid w:val="00567FF8"/>
    <w:rsid w:val="00571394"/>
    <w:rsid w:val="00572174"/>
    <w:rsid w:val="0057253E"/>
    <w:rsid w:val="00572E1A"/>
    <w:rsid w:val="00573851"/>
    <w:rsid w:val="00573FE6"/>
    <w:rsid w:val="00575362"/>
    <w:rsid w:val="0057539D"/>
    <w:rsid w:val="0057581C"/>
    <w:rsid w:val="00575E32"/>
    <w:rsid w:val="00576A67"/>
    <w:rsid w:val="00577223"/>
    <w:rsid w:val="00577657"/>
    <w:rsid w:val="00580589"/>
    <w:rsid w:val="00581680"/>
    <w:rsid w:val="00581994"/>
    <w:rsid w:val="00582611"/>
    <w:rsid w:val="0058284F"/>
    <w:rsid w:val="0058490E"/>
    <w:rsid w:val="005849AA"/>
    <w:rsid w:val="00584D64"/>
    <w:rsid w:val="0058508B"/>
    <w:rsid w:val="005851EE"/>
    <w:rsid w:val="0058629E"/>
    <w:rsid w:val="005865D2"/>
    <w:rsid w:val="0058733D"/>
    <w:rsid w:val="005878E9"/>
    <w:rsid w:val="005907D5"/>
    <w:rsid w:val="00592079"/>
    <w:rsid w:val="00592267"/>
    <w:rsid w:val="0059267C"/>
    <w:rsid w:val="00593427"/>
    <w:rsid w:val="00593A27"/>
    <w:rsid w:val="00593BF5"/>
    <w:rsid w:val="0059420A"/>
    <w:rsid w:val="005959B4"/>
    <w:rsid w:val="00596C57"/>
    <w:rsid w:val="00596E2D"/>
    <w:rsid w:val="005972E8"/>
    <w:rsid w:val="005A082C"/>
    <w:rsid w:val="005A0F69"/>
    <w:rsid w:val="005A15DD"/>
    <w:rsid w:val="005A174B"/>
    <w:rsid w:val="005A2335"/>
    <w:rsid w:val="005A2BD2"/>
    <w:rsid w:val="005A3185"/>
    <w:rsid w:val="005A31AF"/>
    <w:rsid w:val="005A31CA"/>
    <w:rsid w:val="005A4468"/>
    <w:rsid w:val="005A4F9F"/>
    <w:rsid w:val="005A69E7"/>
    <w:rsid w:val="005A790C"/>
    <w:rsid w:val="005B092E"/>
    <w:rsid w:val="005B1B7A"/>
    <w:rsid w:val="005B2432"/>
    <w:rsid w:val="005B2ABE"/>
    <w:rsid w:val="005B343E"/>
    <w:rsid w:val="005B3674"/>
    <w:rsid w:val="005B3BCF"/>
    <w:rsid w:val="005B4010"/>
    <w:rsid w:val="005B51D4"/>
    <w:rsid w:val="005B5A34"/>
    <w:rsid w:val="005B7568"/>
    <w:rsid w:val="005C0FA1"/>
    <w:rsid w:val="005C1BFD"/>
    <w:rsid w:val="005C2204"/>
    <w:rsid w:val="005C32AF"/>
    <w:rsid w:val="005C4730"/>
    <w:rsid w:val="005C5BDC"/>
    <w:rsid w:val="005C67E2"/>
    <w:rsid w:val="005C6DFA"/>
    <w:rsid w:val="005C71D0"/>
    <w:rsid w:val="005D02DE"/>
    <w:rsid w:val="005D09AC"/>
    <w:rsid w:val="005D0D30"/>
    <w:rsid w:val="005D11BA"/>
    <w:rsid w:val="005D19CC"/>
    <w:rsid w:val="005D1B84"/>
    <w:rsid w:val="005D34E1"/>
    <w:rsid w:val="005D3683"/>
    <w:rsid w:val="005D3D22"/>
    <w:rsid w:val="005D45E6"/>
    <w:rsid w:val="005D5A53"/>
    <w:rsid w:val="005E1052"/>
    <w:rsid w:val="005E15EE"/>
    <w:rsid w:val="005E166F"/>
    <w:rsid w:val="005E1870"/>
    <w:rsid w:val="005E1D5E"/>
    <w:rsid w:val="005E1E05"/>
    <w:rsid w:val="005E3943"/>
    <w:rsid w:val="005E4C0A"/>
    <w:rsid w:val="005E5715"/>
    <w:rsid w:val="005E6967"/>
    <w:rsid w:val="005E6C78"/>
    <w:rsid w:val="005E76E5"/>
    <w:rsid w:val="005F0E88"/>
    <w:rsid w:val="005F1CD9"/>
    <w:rsid w:val="005F1D69"/>
    <w:rsid w:val="005F30DB"/>
    <w:rsid w:val="005F37F3"/>
    <w:rsid w:val="005F3D24"/>
    <w:rsid w:val="005F434D"/>
    <w:rsid w:val="005F468E"/>
    <w:rsid w:val="005F50BF"/>
    <w:rsid w:val="005F5BF5"/>
    <w:rsid w:val="005F63DE"/>
    <w:rsid w:val="005F70D7"/>
    <w:rsid w:val="005F7483"/>
    <w:rsid w:val="005F78E9"/>
    <w:rsid w:val="006036DF"/>
    <w:rsid w:val="00603794"/>
    <w:rsid w:val="0060385D"/>
    <w:rsid w:val="00603C62"/>
    <w:rsid w:val="00603F5F"/>
    <w:rsid w:val="006042B3"/>
    <w:rsid w:val="00604EAA"/>
    <w:rsid w:val="006064F7"/>
    <w:rsid w:val="00606663"/>
    <w:rsid w:val="00606B0F"/>
    <w:rsid w:val="00610588"/>
    <w:rsid w:val="00611B4A"/>
    <w:rsid w:val="0061210B"/>
    <w:rsid w:val="006128C4"/>
    <w:rsid w:val="006144E1"/>
    <w:rsid w:val="0061662D"/>
    <w:rsid w:val="00616811"/>
    <w:rsid w:val="0062013C"/>
    <w:rsid w:val="00620149"/>
    <w:rsid w:val="0062354F"/>
    <w:rsid w:val="00625126"/>
    <w:rsid w:val="006258A0"/>
    <w:rsid w:val="00625B15"/>
    <w:rsid w:val="00625E5D"/>
    <w:rsid w:val="00627FD2"/>
    <w:rsid w:val="006309AD"/>
    <w:rsid w:val="00630F4E"/>
    <w:rsid w:val="00631F23"/>
    <w:rsid w:val="006331F6"/>
    <w:rsid w:val="00633511"/>
    <w:rsid w:val="00634D8D"/>
    <w:rsid w:val="00634E47"/>
    <w:rsid w:val="0063678F"/>
    <w:rsid w:val="006367EA"/>
    <w:rsid w:val="00637689"/>
    <w:rsid w:val="00640758"/>
    <w:rsid w:val="00641525"/>
    <w:rsid w:val="00641D09"/>
    <w:rsid w:val="006433D3"/>
    <w:rsid w:val="00643524"/>
    <w:rsid w:val="00643984"/>
    <w:rsid w:val="00643ACF"/>
    <w:rsid w:val="00644C5F"/>
    <w:rsid w:val="00646632"/>
    <w:rsid w:val="00646C1C"/>
    <w:rsid w:val="00647770"/>
    <w:rsid w:val="006478F5"/>
    <w:rsid w:val="006508DC"/>
    <w:rsid w:val="006515F7"/>
    <w:rsid w:val="006516E6"/>
    <w:rsid w:val="00652390"/>
    <w:rsid w:val="006523D9"/>
    <w:rsid w:val="00652AC6"/>
    <w:rsid w:val="0065354C"/>
    <w:rsid w:val="0065426A"/>
    <w:rsid w:val="0065527D"/>
    <w:rsid w:val="00655ED5"/>
    <w:rsid w:val="006563C6"/>
    <w:rsid w:val="00656922"/>
    <w:rsid w:val="00656E18"/>
    <w:rsid w:val="00656F1F"/>
    <w:rsid w:val="00657511"/>
    <w:rsid w:val="00657FA6"/>
    <w:rsid w:val="0066202F"/>
    <w:rsid w:val="00662B39"/>
    <w:rsid w:val="006638F4"/>
    <w:rsid w:val="0066515E"/>
    <w:rsid w:val="006655D4"/>
    <w:rsid w:val="006670CA"/>
    <w:rsid w:val="00667428"/>
    <w:rsid w:val="00670680"/>
    <w:rsid w:val="00670BD9"/>
    <w:rsid w:val="00671D80"/>
    <w:rsid w:val="00671E59"/>
    <w:rsid w:val="006737E9"/>
    <w:rsid w:val="00673BCD"/>
    <w:rsid w:val="00673E72"/>
    <w:rsid w:val="00674635"/>
    <w:rsid w:val="0067662E"/>
    <w:rsid w:val="00676B2C"/>
    <w:rsid w:val="00677218"/>
    <w:rsid w:val="00677457"/>
    <w:rsid w:val="00677BE8"/>
    <w:rsid w:val="006800BE"/>
    <w:rsid w:val="0068032E"/>
    <w:rsid w:val="00680641"/>
    <w:rsid w:val="0068084A"/>
    <w:rsid w:val="00680ADD"/>
    <w:rsid w:val="00681193"/>
    <w:rsid w:val="006814CD"/>
    <w:rsid w:val="00681773"/>
    <w:rsid w:val="00681B96"/>
    <w:rsid w:val="0068458D"/>
    <w:rsid w:val="006849F7"/>
    <w:rsid w:val="00684E57"/>
    <w:rsid w:val="006850EC"/>
    <w:rsid w:val="00686FD3"/>
    <w:rsid w:val="006870D8"/>
    <w:rsid w:val="00687636"/>
    <w:rsid w:val="00690393"/>
    <w:rsid w:val="00690966"/>
    <w:rsid w:val="00690EE1"/>
    <w:rsid w:val="006923A6"/>
    <w:rsid w:val="006925D4"/>
    <w:rsid w:val="006929D7"/>
    <w:rsid w:val="00692C0E"/>
    <w:rsid w:val="00693299"/>
    <w:rsid w:val="00693A6B"/>
    <w:rsid w:val="00693AF0"/>
    <w:rsid w:val="00693FB8"/>
    <w:rsid w:val="00694B70"/>
    <w:rsid w:val="0069559E"/>
    <w:rsid w:val="0069643B"/>
    <w:rsid w:val="00697353"/>
    <w:rsid w:val="006A011A"/>
    <w:rsid w:val="006A12DC"/>
    <w:rsid w:val="006A222D"/>
    <w:rsid w:val="006A23EC"/>
    <w:rsid w:val="006A2AD8"/>
    <w:rsid w:val="006A2F97"/>
    <w:rsid w:val="006A567B"/>
    <w:rsid w:val="006A5BCB"/>
    <w:rsid w:val="006A60CD"/>
    <w:rsid w:val="006A74D8"/>
    <w:rsid w:val="006A7888"/>
    <w:rsid w:val="006A7D9A"/>
    <w:rsid w:val="006B1FB1"/>
    <w:rsid w:val="006B356A"/>
    <w:rsid w:val="006B3B14"/>
    <w:rsid w:val="006B3D50"/>
    <w:rsid w:val="006B5B70"/>
    <w:rsid w:val="006B6677"/>
    <w:rsid w:val="006B7AAB"/>
    <w:rsid w:val="006C1AF3"/>
    <w:rsid w:val="006C26A7"/>
    <w:rsid w:val="006C27B6"/>
    <w:rsid w:val="006C3A52"/>
    <w:rsid w:val="006C44E3"/>
    <w:rsid w:val="006C45E9"/>
    <w:rsid w:val="006C56FF"/>
    <w:rsid w:val="006C62C2"/>
    <w:rsid w:val="006D14E6"/>
    <w:rsid w:val="006D2155"/>
    <w:rsid w:val="006D2820"/>
    <w:rsid w:val="006D2A02"/>
    <w:rsid w:val="006D487B"/>
    <w:rsid w:val="006D4A53"/>
    <w:rsid w:val="006D4F5F"/>
    <w:rsid w:val="006D545D"/>
    <w:rsid w:val="006D5CCC"/>
    <w:rsid w:val="006D61EE"/>
    <w:rsid w:val="006D6600"/>
    <w:rsid w:val="006D702A"/>
    <w:rsid w:val="006D7069"/>
    <w:rsid w:val="006D7263"/>
    <w:rsid w:val="006E02BD"/>
    <w:rsid w:val="006E0B78"/>
    <w:rsid w:val="006E0DAF"/>
    <w:rsid w:val="006E17F7"/>
    <w:rsid w:val="006E1CAE"/>
    <w:rsid w:val="006E27B6"/>
    <w:rsid w:val="006E3B8C"/>
    <w:rsid w:val="006E4176"/>
    <w:rsid w:val="006E420C"/>
    <w:rsid w:val="006E57C9"/>
    <w:rsid w:val="006E6C74"/>
    <w:rsid w:val="006E6CDC"/>
    <w:rsid w:val="006F0725"/>
    <w:rsid w:val="006F0EEC"/>
    <w:rsid w:val="006F1D28"/>
    <w:rsid w:val="006F43B4"/>
    <w:rsid w:val="006F4794"/>
    <w:rsid w:val="006F6A89"/>
    <w:rsid w:val="0070176D"/>
    <w:rsid w:val="00701818"/>
    <w:rsid w:val="0070247E"/>
    <w:rsid w:val="00702A5F"/>
    <w:rsid w:val="00702D47"/>
    <w:rsid w:val="00703FC4"/>
    <w:rsid w:val="00704267"/>
    <w:rsid w:val="00704A56"/>
    <w:rsid w:val="00704BA0"/>
    <w:rsid w:val="00705811"/>
    <w:rsid w:val="0070766B"/>
    <w:rsid w:val="007106CB"/>
    <w:rsid w:val="007107CB"/>
    <w:rsid w:val="00710AFE"/>
    <w:rsid w:val="007118AD"/>
    <w:rsid w:val="00712604"/>
    <w:rsid w:val="00712B4C"/>
    <w:rsid w:val="007132B2"/>
    <w:rsid w:val="00713EC2"/>
    <w:rsid w:val="0071426A"/>
    <w:rsid w:val="00716FFC"/>
    <w:rsid w:val="0072050B"/>
    <w:rsid w:val="007215B0"/>
    <w:rsid w:val="00722A86"/>
    <w:rsid w:val="00722D53"/>
    <w:rsid w:val="0072416B"/>
    <w:rsid w:val="00725C40"/>
    <w:rsid w:val="00726439"/>
    <w:rsid w:val="007268C4"/>
    <w:rsid w:val="007270DC"/>
    <w:rsid w:val="0072756E"/>
    <w:rsid w:val="00730739"/>
    <w:rsid w:val="00731FA3"/>
    <w:rsid w:val="00732B36"/>
    <w:rsid w:val="00733801"/>
    <w:rsid w:val="007345C2"/>
    <w:rsid w:val="007350CB"/>
    <w:rsid w:val="00735738"/>
    <w:rsid w:val="0073599B"/>
    <w:rsid w:val="00736BAF"/>
    <w:rsid w:val="00736C1E"/>
    <w:rsid w:val="00737044"/>
    <w:rsid w:val="00741CD5"/>
    <w:rsid w:val="00742206"/>
    <w:rsid w:val="00742982"/>
    <w:rsid w:val="00743082"/>
    <w:rsid w:val="007437F6"/>
    <w:rsid w:val="00743CDC"/>
    <w:rsid w:val="00743EDC"/>
    <w:rsid w:val="00743F96"/>
    <w:rsid w:val="00745DD1"/>
    <w:rsid w:val="007466AF"/>
    <w:rsid w:val="007472C3"/>
    <w:rsid w:val="00747DD8"/>
    <w:rsid w:val="00750714"/>
    <w:rsid w:val="007509D5"/>
    <w:rsid w:val="0075190D"/>
    <w:rsid w:val="00751FFE"/>
    <w:rsid w:val="00752136"/>
    <w:rsid w:val="00752216"/>
    <w:rsid w:val="00753DB5"/>
    <w:rsid w:val="007555A9"/>
    <w:rsid w:val="00756F9E"/>
    <w:rsid w:val="0075732E"/>
    <w:rsid w:val="00760374"/>
    <w:rsid w:val="007605B7"/>
    <w:rsid w:val="00760B80"/>
    <w:rsid w:val="00760B9E"/>
    <w:rsid w:val="0076119E"/>
    <w:rsid w:val="00762155"/>
    <w:rsid w:val="0076291E"/>
    <w:rsid w:val="00762D1C"/>
    <w:rsid w:val="00762E5B"/>
    <w:rsid w:val="00763576"/>
    <w:rsid w:val="007637C5"/>
    <w:rsid w:val="007637E0"/>
    <w:rsid w:val="00764579"/>
    <w:rsid w:val="00764B90"/>
    <w:rsid w:val="00764DCF"/>
    <w:rsid w:val="00764FE4"/>
    <w:rsid w:val="00765591"/>
    <w:rsid w:val="0076585B"/>
    <w:rsid w:val="00765A17"/>
    <w:rsid w:val="00766081"/>
    <w:rsid w:val="0076639D"/>
    <w:rsid w:val="00767532"/>
    <w:rsid w:val="00767E1E"/>
    <w:rsid w:val="00770D8C"/>
    <w:rsid w:val="007716F0"/>
    <w:rsid w:val="00771854"/>
    <w:rsid w:val="007718A2"/>
    <w:rsid w:val="0077338C"/>
    <w:rsid w:val="007734A5"/>
    <w:rsid w:val="00773A09"/>
    <w:rsid w:val="007745A1"/>
    <w:rsid w:val="0077536E"/>
    <w:rsid w:val="00775DD0"/>
    <w:rsid w:val="00780181"/>
    <w:rsid w:val="00780D28"/>
    <w:rsid w:val="00781FA8"/>
    <w:rsid w:val="00782818"/>
    <w:rsid w:val="0078398D"/>
    <w:rsid w:val="00784FA4"/>
    <w:rsid w:val="0078536D"/>
    <w:rsid w:val="0078573C"/>
    <w:rsid w:val="00785D6E"/>
    <w:rsid w:val="00786337"/>
    <w:rsid w:val="00786CB9"/>
    <w:rsid w:val="00786F63"/>
    <w:rsid w:val="007871EF"/>
    <w:rsid w:val="00787F38"/>
    <w:rsid w:val="007900E8"/>
    <w:rsid w:val="0079051A"/>
    <w:rsid w:val="00790E79"/>
    <w:rsid w:val="0079181A"/>
    <w:rsid w:val="00792935"/>
    <w:rsid w:val="00793C68"/>
    <w:rsid w:val="00793FB2"/>
    <w:rsid w:val="007947A1"/>
    <w:rsid w:val="0079518D"/>
    <w:rsid w:val="00795A30"/>
    <w:rsid w:val="00795C46"/>
    <w:rsid w:val="0079636C"/>
    <w:rsid w:val="00796A8E"/>
    <w:rsid w:val="00797645"/>
    <w:rsid w:val="0079786B"/>
    <w:rsid w:val="0079791B"/>
    <w:rsid w:val="007A01CD"/>
    <w:rsid w:val="007A197B"/>
    <w:rsid w:val="007A1A7A"/>
    <w:rsid w:val="007A2CCA"/>
    <w:rsid w:val="007A371D"/>
    <w:rsid w:val="007A37A7"/>
    <w:rsid w:val="007A4C3C"/>
    <w:rsid w:val="007A5320"/>
    <w:rsid w:val="007A597F"/>
    <w:rsid w:val="007A603D"/>
    <w:rsid w:val="007A6143"/>
    <w:rsid w:val="007A7012"/>
    <w:rsid w:val="007B031D"/>
    <w:rsid w:val="007B1754"/>
    <w:rsid w:val="007B2A2C"/>
    <w:rsid w:val="007B2CB0"/>
    <w:rsid w:val="007B3CDC"/>
    <w:rsid w:val="007B3F7E"/>
    <w:rsid w:val="007B41D7"/>
    <w:rsid w:val="007B43C4"/>
    <w:rsid w:val="007B49A7"/>
    <w:rsid w:val="007B52C1"/>
    <w:rsid w:val="007B5ECE"/>
    <w:rsid w:val="007B638B"/>
    <w:rsid w:val="007B66FC"/>
    <w:rsid w:val="007B6AF2"/>
    <w:rsid w:val="007B7D0E"/>
    <w:rsid w:val="007C06BE"/>
    <w:rsid w:val="007C1B77"/>
    <w:rsid w:val="007C33FB"/>
    <w:rsid w:val="007C4073"/>
    <w:rsid w:val="007C5E38"/>
    <w:rsid w:val="007C5F35"/>
    <w:rsid w:val="007C693D"/>
    <w:rsid w:val="007C6BE3"/>
    <w:rsid w:val="007C6EB8"/>
    <w:rsid w:val="007C6FF7"/>
    <w:rsid w:val="007C7616"/>
    <w:rsid w:val="007D080F"/>
    <w:rsid w:val="007D09C4"/>
    <w:rsid w:val="007D1449"/>
    <w:rsid w:val="007D145D"/>
    <w:rsid w:val="007D1625"/>
    <w:rsid w:val="007D27A2"/>
    <w:rsid w:val="007D2D6A"/>
    <w:rsid w:val="007D2D91"/>
    <w:rsid w:val="007D4A42"/>
    <w:rsid w:val="007D51B5"/>
    <w:rsid w:val="007D54E9"/>
    <w:rsid w:val="007D5680"/>
    <w:rsid w:val="007D6FD8"/>
    <w:rsid w:val="007D7823"/>
    <w:rsid w:val="007D7F11"/>
    <w:rsid w:val="007E001F"/>
    <w:rsid w:val="007E0FA1"/>
    <w:rsid w:val="007E16C2"/>
    <w:rsid w:val="007E1D7E"/>
    <w:rsid w:val="007E1EC6"/>
    <w:rsid w:val="007E20EE"/>
    <w:rsid w:val="007E28D8"/>
    <w:rsid w:val="007E3053"/>
    <w:rsid w:val="007E3FB0"/>
    <w:rsid w:val="007E443D"/>
    <w:rsid w:val="007E5401"/>
    <w:rsid w:val="007E6B07"/>
    <w:rsid w:val="007F1D90"/>
    <w:rsid w:val="007F3069"/>
    <w:rsid w:val="007F31FD"/>
    <w:rsid w:val="007F4656"/>
    <w:rsid w:val="007F5677"/>
    <w:rsid w:val="007F5DEE"/>
    <w:rsid w:val="007F687D"/>
    <w:rsid w:val="007F6C09"/>
    <w:rsid w:val="007F73CA"/>
    <w:rsid w:val="007F7881"/>
    <w:rsid w:val="007F7C91"/>
    <w:rsid w:val="007F7F94"/>
    <w:rsid w:val="00801E97"/>
    <w:rsid w:val="008027EA"/>
    <w:rsid w:val="00802E0F"/>
    <w:rsid w:val="00803105"/>
    <w:rsid w:val="00804602"/>
    <w:rsid w:val="00804F50"/>
    <w:rsid w:val="00805B09"/>
    <w:rsid w:val="00807D4C"/>
    <w:rsid w:val="00807EB6"/>
    <w:rsid w:val="008104C0"/>
    <w:rsid w:val="00810B32"/>
    <w:rsid w:val="00811839"/>
    <w:rsid w:val="00811F78"/>
    <w:rsid w:val="008128A9"/>
    <w:rsid w:val="00812A40"/>
    <w:rsid w:val="00812D82"/>
    <w:rsid w:val="00813CEE"/>
    <w:rsid w:val="00815860"/>
    <w:rsid w:val="00816345"/>
    <w:rsid w:val="00816960"/>
    <w:rsid w:val="00816F68"/>
    <w:rsid w:val="00817AEB"/>
    <w:rsid w:val="008202ED"/>
    <w:rsid w:val="008209D2"/>
    <w:rsid w:val="00820E93"/>
    <w:rsid w:val="00821EA5"/>
    <w:rsid w:val="008237F1"/>
    <w:rsid w:val="00824154"/>
    <w:rsid w:val="00825F22"/>
    <w:rsid w:val="0082705D"/>
    <w:rsid w:val="00827635"/>
    <w:rsid w:val="00827923"/>
    <w:rsid w:val="00827FD6"/>
    <w:rsid w:val="00830416"/>
    <w:rsid w:val="00830933"/>
    <w:rsid w:val="00831409"/>
    <w:rsid w:val="00831C1C"/>
    <w:rsid w:val="00831CB8"/>
    <w:rsid w:val="008327BA"/>
    <w:rsid w:val="00833110"/>
    <w:rsid w:val="008338CB"/>
    <w:rsid w:val="0083410E"/>
    <w:rsid w:val="008348A0"/>
    <w:rsid w:val="00834D27"/>
    <w:rsid w:val="00835C3E"/>
    <w:rsid w:val="00835DB8"/>
    <w:rsid w:val="00837B91"/>
    <w:rsid w:val="00840EAF"/>
    <w:rsid w:val="00841A35"/>
    <w:rsid w:val="00841A92"/>
    <w:rsid w:val="00841D0E"/>
    <w:rsid w:val="00842686"/>
    <w:rsid w:val="00842BA4"/>
    <w:rsid w:val="008445D2"/>
    <w:rsid w:val="00847B7F"/>
    <w:rsid w:val="008504A3"/>
    <w:rsid w:val="00851169"/>
    <w:rsid w:val="00851708"/>
    <w:rsid w:val="008517DF"/>
    <w:rsid w:val="008526DF"/>
    <w:rsid w:val="0085358E"/>
    <w:rsid w:val="00853617"/>
    <w:rsid w:val="008536D5"/>
    <w:rsid w:val="00853DA0"/>
    <w:rsid w:val="00854C15"/>
    <w:rsid w:val="00855654"/>
    <w:rsid w:val="00856507"/>
    <w:rsid w:val="008568E7"/>
    <w:rsid w:val="00860607"/>
    <w:rsid w:val="00860BAD"/>
    <w:rsid w:val="00861318"/>
    <w:rsid w:val="008615CF"/>
    <w:rsid w:val="008617EC"/>
    <w:rsid w:val="00861D8C"/>
    <w:rsid w:val="0086207F"/>
    <w:rsid w:val="00862C55"/>
    <w:rsid w:val="0086330B"/>
    <w:rsid w:val="008634F7"/>
    <w:rsid w:val="00863FC3"/>
    <w:rsid w:val="00863FF9"/>
    <w:rsid w:val="0086418D"/>
    <w:rsid w:val="0086499E"/>
    <w:rsid w:val="00865A55"/>
    <w:rsid w:val="00865E2A"/>
    <w:rsid w:val="0086601C"/>
    <w:rsid w:val="00866024"/>
    <w:rsid w:val="008662EB"/>
    <w:rsid w:val="00867CFD"/>
    <w:rsid w:val="00867F1B"/>
    <w:rsid w:val="00867F4C"/>
    <w:rsid w:val="008707CA"/>
    <w:rsid w:val="00870A2C"/>
    <w:rsid w:val="008714D3"/>
    <w:rsid w:val="008729A4"/>
    <w:rsid w:val="00872C4D"/>
    <w:rsid w:val="0087370E"/>
    <w:rsid w:val="008737B3"/>
    <w:rsid w:val="00873F0C"/>
    <w:rsid w:val="008752CC"/>
    <w:rsid w:val="00875AB2"/>
    <w:rsid w:val="00876B96"/>
    <w:rsid w:val="00876E4E"/>
    <w:rsid w:val="00880EEC"/>
    <w:rsid w:val="0088102E"/>
    <w:rsid w:val="008821B7"/>
    <w:rsid w:val="00882514"/>
    <w:rsid w:val="00882A77"/>
    <w:rsid w:val="008852EB"/>
    <w:rsid w:val="00885615"/>
    <w:rsid w:val="00887542"/>
    <w:rsid w:val="00890189"/>
    <w:rsid w:val="0089155E"/>
    <w:rsid w:val="00891C38"/>
    <w:rsid w:val="00891C40"/>
    <w:rsid w:val="00892CD6"/>
    <w:rsid w:val="00892F12"/>
    <w:rsid w:val="00893150"/>
    <w:rsid w:val="00894E5B"/>
    <w:rsid w:val="0089570C"/>
    <w:rsid w:val="00895CD0"/>
    <w:rsid w:val="0089638F"/>
    <w:rsid w:val="00896B3B"/>
    <w:rsid w:val="0089704A"/>
    <w:rsid w:val="00897BEB"/>
    <w:rsid w:val="008A024B"/>
    <w:rsid w:val="008A09F2"/>
    <w:rsid w:val="008A0DB1"/>
    <w:rsid w:val="008A1D4C"/>
    <w:rsid w:val="008A2417"/>
    <w:rsid w:val="008A24B5"/>
    <w:rsid w:val="008A3612"/>
    <w:rsid w:val="008A5159"/>
    <w:rsid w:val="008A5442"/>
    <w:rsid w:val="008A5918"/>
    <w:rsid w:val="008A6393"/>
    <w:rsid w:val="008A69CF"/>
    <w:rsid w:val="008A6D52"/>
    <w:rsid w:val="008A6E1E"/>
    <w:rsid w:val="008A72A7"/>
    <w:rsid w:val="008A7773"/>
    <w:rsid w:val="008A7976"/>
    <w:rsid w:val="008B089C"/>
    <w:rsid w:val="008B1A65"/>
    <w:rsid w:val="008B2A7D"/>
    <w:rsid w:val="008B3F40"/>
    <w:rsid w:val="008B505C"/>
    <w:rsid w:val="008B508A"/>
    <w:rsid w:val="008B5CAC"/>
    <w:rsid w:val="008B7F50"/>
    <w:rsid w:val="008C088C"/>
    <w:rsid w:val="008C0D7C"/>
    <w:rsid w:val="008C11F3"/>
    <w:rsid w:val="008C1975"/>
    <w:rsid w:val="008C2178"/>
    <w:rsid w:val="008C2A3E"/>
    <w:rsid w:val="008C2F3E"/>
    <w:rsid w:val="008C3ECD"/>
    <w:rsid w:val="008C4924"/>
    <w:rsid w:val="008C545C"/>
    <w:rsid w:val="008C59E6"/>
    <w:rsid w:val="008C6134"/>
    <w:rsid w:val="008C6224"/>
    <w:rsid w:val="008C6E68"/>
    <w:rsid w:val="008C6FB2"/>
    <w:rsid w:val="008C712C"/>
    <w:rsid w:val="008C750A"/>
    <w:rsid w:val="008D008C"/>
    <w:rsid w:val="008D0D7F"/>
    <w:rsid w:val="008D253A"/>
    <w:rsid w:val="008D27A3"/>
    <w:rsid w:val="008D29DA"/>
    <w:rsid w:val="008D42DC"/>
    <w:rsid w:val="008D6BE4"/>
    <w:rsid w:val="008D7756"/>
    <w:rsid w:val="008E02E8"/>
    <w:rsid w:val="008E043B"/>
    <w:rsid w:val="008E067F"/>
    <w:rsid w:val="008E228A"/>
    <w:rsid w:val="008E33B8"/>
    <w:rsid w:val="008E3B55"/>
    <w:rsid w:val="008E41BC"/>
    <w:rsid w:val="008E4C3C"/>
    <w:rsid w:val="008E568F"/>
    <w:rsid w:val="008E604E"/>
    <w:rsid w:val="008E690E"/>
    <w:rsid w:val="008E6F45"/>
    <w:rsid w:val="008E7E5A"/>
    <w:rsid w:val="008F157F"/>
    <w:rsid w:val="008F18C7"/>
    <w:rsid w:val="008F1A3B"/>
    <w:rsid w:val="008F31B4"/>
    <w:rsid w:val="008F5F3B"/>
    <w:rsid w:val="008F68D8"/>
    <w:rsid w:val="008F6E10"/>
    <w:rsid w:val="008F782F"/>
    <w:rsid w:val="008F7D63"/>
    <w:rsid w:val="008F7FF6"/>
    <w:rsid w:val="00900345"/>
    <w:rsid w:val="00901322"/>
    <w:rsid w:val="00901B71"/>
    <w:rsid w:val="00902073"/>
    <w:rsid w:val="00902327"/>
    <w:rsid w:val="00902CB5"/>
    <w:rsid w:val="00902E32"/>
    <w:rsid w:val="00903991"/>
    <w:rsid w:val="00904408"/>
    <w:rsid w:val="009044A1"/>
    <w:rsid w:val="009046C3"/>
    <w:rsid w:val="00904B9D"/>
    <w:rsid w:val="00905BAD"/>
    <w:rsid w:val="00907457"/>
    <w:rsid w:val="00910934"/>
    <w:rsid w:val="00910D2C"/>
    <w:rsid w:val="00911A6C"/>
    <w:rsid w:val="00911C4A"/>
    <w:rsid w:val="0091310C"/>
    <w:rsid w:val="00913FE0"/>
    <w:rsid w:val="009140F9"/>
    <w:rsid w:val="009143EE"/>
    <w:rsid w:val="00914648"/>
    <w:rsid w:val="0091477B"/>
    <w:rsid w:val="00916F37"/>
    <w:rsid w:val="00917205"/>
    <w:rsid w:val="00917879"/>
    <w:rsid w:val="00917986"/>
    <w:rsid w:val="009200E1"/>
    <w:rsid w:val="00922E2A"/>
    <w:rsid w:val="00923DB7"/>
    <w:rsid w:val="009246F8"/>
    <w:rsid w:val="00924AD4"/>
    <w:rsid w:val="00925067"/>
    <w:rsid w:val="00925727"/>
    <w:rsid w:val="00926159"/>
    <w:rsid w:val="00926A75"/>
    <w:rsid w:val="00926FCA"/>
    <w:rsid w:val="009270A4"/>
    <w:rsid w:val="009270F5"/>
    <w:rsid w:val="009271CF"/>
    <w:rsid w:val="00927503"/>
    <w:rsid w:val="00930FF6"/>
    <w:rsid w:val="009313D3"/>
    <w:rsid w:val="00932079"/>
    <w:rsid w:val="009321E6"/>
    <w:rsid w:val="00932EBF"/>
    <w:rsid w:val="00932EC2"/>
    <w:rsid w:val="00933ECB"/>
    <w:rsid w:val="009354CF"/>
    <w:rsid w:val="00935718"/>
    <w:rsid w:val="00935E59"/>
    <w:rsid w:val="00941456"/>
    <w:rsid w:val="0094237F"/>
    <w:rsid w:val="00943EB3"/>
    <w:rsid w:val="00943F43"/>
    <w:rsid w:val="009446F6"/>
    <w:rsid w:val="00944F20"/>
    <w:rsid w:val="009458FF"/>
    <w:rsid w:val="00946A04"/>
    <w:rsid w:val="00946C3B"/>
    <w:rsid w:val="00946FFD"/>
    <w:rsid w:val="009477BC"/>
    <w:rsid w:val="009477F6"/>
    <w:rsid w:val="00951776"/>
    <w:rsid w:val="00952BD1"/>
    <w:rsid w:val="00952FCA"/>
    <w:rsid w:val="00953599"/>
    <w:rsid w:val="009538A3"/>
    <w:rsid w:val="00953DEE"/>
    <w:rsid w:val="0095491A"/>
    <w:rsid w:val="00954C65"/>
    <w:rsid w:val="00954EF6"/>
    <w:rsid w:val="0095677B"/>
    <w:rsid w:val="00957832"/>
    <w:rsid w:val="00957A83"/>
    <w:rsid w:val="00957D0F"/>
    <w:rsid w:val="0096072F"/>
    <w:rsid w:val="009616F6"/>
    <w:rsid w:val="00963703"/>
    <w:rsid w:val="00963DC5"/>
    <w:rsid w:val="00965573"/>
    <w:rsid w:val="009664BB"/>
    <w:rsid w:val="009706C3"/>
    <w:rsid w:val="009710B4"/>
    <w:rsid w:val="00971DA7"/>
    <w:rsid w:val="009728F1"/>
    <w:rsid w:val="00973882"/>
    <w:rsid w:val="00973A2F"/>
    <w:rsid w:val="009759BC"/>
    <w:rsid w:val="00975AF4"/>
    <w:rsid w:val="00975BDE"/>
    <w:rsid w:val="00976A69"/>
    <w:rsid w:val="00976DA6"/>
    <w:rsid w:val="00976DA7"/>
    <w:rsid w:val="00977967"/>
    <w:rsid w:val="0098030E"/>
    <w:rsid w:val="009808DE"/>
    <w:rsid w:val="00980E0E"/>
    <w:rsid w:val="009815F9"/>
    <w:rsid w:val="00981714"/>
    <w:rsid w:val="00981A4E"/>
    <w:rsid w:val="00981B88"/>
    <w:rsid w:val="00982DAE"/>
    <w:rsid w:val="00983538"/>
    <w:rsid w:val="00983B16"/>
    <w:rsid w:val="009841F3"/>
    <w:rsid w:val="009848A7"/>
    <w:rsid w:val="00984FF4"/>
    <w:rsid w:val="00985291"/>
    <w:rsid w:val="009867ED"/>
    <w:rsid w:val="009869F5"/>
    <w:rsid w:val="00987569"/>
    <w:rsid w:val="009879B3"/>
    <w:rsid w:val="009909B3"/>
    <w:rsid w:val="00990EEF"/>
    <w:rsid w:val="00991250"/>
    <w:rsid w:val="00991450"/>
    <w:rsid w:val="00992334"/>
    <w:rsid w:val="00993303"/>
    <w:rsid w:val="00995167"/>
    <w:rsid w:val="009953D1"/>
    <w:rsid w:val="0099564E"/>
    <w:rsid w:val="00995D83"/>
    <w:rsid w:val="0099624D"/>
    <w:rsid w:val="009962C2"/>
    <w:rsid w:val="009962C4"/>
    <w:rsid w:val="00996401"/>
    <w:rsid w:val="00996AB8"/>
    <w:rsid w:val="009972BE"/>
    <w:rsid w:val="009973C8"/>
    <w:rsid w:val="00997F08"/>
    <w:rsid w:val="009A0E90"/>
    <w:rsid w:val="009A3A89"/>
    <w:rsid w:val="009A4E87"/>
    <w:rsid w:val="009A51DD"/>
    <w:rsid w:val="009A542E"/>
    <w:rsid w:val="009A5983"/>
    <w:rsid w:val="009A5AF4"/>
    <w:rsid w:val="009A6596"/>
    <w:rsid w:val="009A677F"/>
    <w:rsid w:val="009A693F"/>
    <w:rsid w:val="009A6B8E"/>
    <w:rsid w:val="009A7794"/>
    <w:rsid w:val="009B0199"/>
    <w:rsid w:val="009B0688"/>
    <w:rsid w:val="009B1153"/>
    <w:rsid w:val="009B11B3"/>
    <w:rsid w:val="009B1623"/>
    <w:rsid w:val="009B1B20"/>
    <w:rsid w:val="009B37D5"/>
    <w:rsid w:val="009B4B56"/>
    <w:rsid w:val="009B4E53"/>
    <w:rsid w:val="009B55D8"/>
    <w:rsid w:val="009B5D42"/>
    <w:rsid w:val="009B6F5D"/>
    <w:rsid w:val="009B71BE"/>
    <w:rsid w:val="009B759F"/>
    <w:rsid w:val="009B7BC0"/>
    <w:rsid w:val="009C0AA5"/>
    <w:rsid w:val="009C0F3F"/>
    <w:rsid w:val="009C15C4"/>
    <w:rsid w:val="009C30A9"/>
    <w:rsid w:val="009C3614"/>
    <w:rsid w:val="009C4137"/>
    <w:rsid w:val="009C68C6"/>
    <w:rsid w:val="009D0380"/>
    <w:rsid w:val="009D1157"/>
    <w:rsid w:val="009D123A"/>
    <w:rsid w:val="009D1CB7"/>
    <w:rsid w:val="009D1F81"/>
    <w:rsid w:val="009D235A"/>
    <w:rsid w:val="009D3062"/>
    <w:rsid w:val="009D3726"/>
    <w:rsid w:val="009D3A7D"/>
    <w:rsid w:val="009D407B"/>
    <w:rsid w:val="009D43B5"/>
    <w:rsid w:val="009D4556"/>
    <w:rsid w:val="009D4558"/>
    <w:rsid w:val="009D525E"/>
    <w:rsid w:val="009D53B6"/>
    <w:rsid w:val="009D5679"/>
    <w:rsid w:val="009D6D16"/>
    <w:rsid w:val="009D74C8"/>
    <w:rsid w:val="009D769D"/>
    <w:rsid w:val="009E025D"/>
    <w:rsid w:val="009E1826"/>
    <w:rsid w:val="009E2387"/>
    <w:rsid w:val="009E2586"/>
    <w:rsid w:val="009E2CF2"/>
    <w:rsid w:val="009E42FB"/>
    <w:rsid w:val="009E480A"/>
    <w:rsid w:val="009E59E1"/>
    <w:rsid w:val="009E5B88"/>
    <w:rsid w:val="009E5BD0"/>
    <w:rsid w:val="009E618B"/>
    <w:rsid w:val="009E6D79"/>
    <w:rsid w:val="009E735F"/>
    <w:rsid w:val="009E79E5"/>
    <w:rsid w:val="009F1CB3"/>
    <w:rsid w:val="009F1FF3"/>
    <w:rsid w:val="009F2245"/>
    <w:rsid w:val="009F2B85"/>
    <w:rsid w:val="009F35EB"/>
    <w:rsid w:val="009F373B"/>
    <w:rsid w:val="009F3FF1"/>
    <w:rsid w:val="009F4F77"/>
    <w:rsid w:val="009F5049"/>
    <w:rsid w:val="009F5A00"/>
    <w:rsid w:val="009F6638"/>
    <w:rsid w:val="009F6B88"/>
    <w:rsid w:val="00A010D3"/>
    <w:rsid w:val="00A01196"/>
    <w:rsid w:val="00A01631"/>
    <w:rsid w:val="00A01856"/>
    <w:rsid w:val="00A01BF0"/>
    <w:rsid w:val="00A01D92"/>
    <w:rsid w:val="00A01FAD"/>
    <w:rsid w:val="00A023D4"/>
    <w:rsid w:val="00A024DB"/>
    <w:rsid w:val="00A02D6C"/>
    <w:rsid w:val="00A031A9"/>
    <w:rsid w:val="00A0407D"/>
    <w:rsid w:val="00A040CB"/>
    <w:rsid w:val="00A04812"/>
    <w:rsid w:val="00A04EB0"/>
    <w:rsid w:val="00A07F44"/>
    <w:rsid w:val="00A10026"/>
    <w:rsid w:val="00A113EE"/>
    <w:rsid w:val="00A12353"/>
    <w:rsid w:val="00A12F74"/>
    <w:rsid w:val="00A130C0"/>
    <w:rsid w:val="00A142F6"/>
    <w:rsid w:val="00A147CE"/>
    <w:rsid w:val="00A1555E"/>
    <w:rsid w:val="00A169E4"/>
    <w:rsid w:val="00A16B56"/>
    <w:rsid w:val="00A1737F"/>
    <w:rsid w:val="00A175C4"/>
    <w:rsid w:val="00A2012F"/>
    <w:rsid w:val="00A20A1B"/>
    <w:rsid w:val="00A20DD5"/>
    <w:rsid w:val="00A20E92"/>
    <w:rsid w:val="00A210A9"/>
    <w:rsid w:val="00A21393"/>
    <w:rsid w:val="00A21D2A"/>
    <w:rsid w:val="00A23B26"/>
    <w:rsid w:val="00A2681E"/>
    <w:rsid w:val="00A3001E"/>
    <w:rsid w:val="00A30807"/>
    <w:rsid w:val="00A310FF"/>
    <w:rsid w:val="00A31BBD"/>
    <w:rsid w:val="00A32109"/>
    <w:rsid w:val="00A335BC"/>
    <w:rsid w:val="00A34FBB"/>
    <w:rsid w:val="00A35150"/>
    <w:rsid w:val="00A3582B"/>
    <w:rsid w:val="00A35F6F"/>
    <w:rsid w:val="00A36744"/>
    <w:rsid w:val="00A368D8"/>
    <w:rsid w:val="00A36A42"/>
    <w:rsid w:val="00A3748E"/>
    <w:rsid w:val="00A37C90"/>
    <w:rsid w:val="00A37E8E"/>
    <w:rsid w:val="00A4005D"/>
    <w:rsid w:val="00A40471"/>
    <w:rsid w:val="00A40A25"/>
    <w:rsid w:val="00A40A27"/>
    <w:rsid w:val="00A40B59"/>
    <w:rsid w:val="00A410A2"/>
    <w:rsid w:val="00A418A2"/>
    <w:rsid w:val="00A4200A"/>
    <w:rsid w:val="00A4245F"/>
    <w:rsid w:val="00A42BE6"/>
    <w:rsid w:val="00A45764"/>
    <w:rsid w:val="00A45A0C"/>
    <w:rsid w:val="00A45EFC"/>
    <w:rsid w:val="00A47D34"/>
    <w:rsid w:val="00A51A01"/>
    <w:rsid w:val="00A51C66"/>
    <w:rsid w:val="00A54089"/>
    <w:rsid w:val="00A54DBA"/>
    <w:rsid w:val="00A54E4E"/>
    <w:rsid w:val="00A5516B"/>
    <w:rsid w:val="00A55181"/>
    <w:rsid w:val="00A600F6"/>
    <w:rsid w:val="00A60CDB"/>
    <w:rsid w:val="00A62B4D"/>
    <w:rsid w:val="00A63339"/>
    <w:rsid w:val="00A63445"/>
    <w:rsid w:val="00A63637"/>
    <w:rsid w:val="00A64077"/>
    <w:rsid w:val="00A646AB"/>
    <w:rsid w:val="00A64C35"/>
    <w:rsid w:val="00A64DF3"/>
    <w:rsid w:val="00A656B4"/>
    <w:rsid w:val="00A65D6F"/>
    <w:rsid w:val="00A6607B"/>
    <w:rsid w:val="00A662E9"/>
    <w:rsid w:val="00A667E2"/>
    <w:rsid w:val="00A66C2D"/>
    <w:rsid w:val="00A66FEE"/>
    <w:rsid w:val="00A67F09"/>
    <w:rsid w:val="00A70B53"/>
    <w:rsid w:val="00A71B06"/>
    <w:rsid w:val="00A72028"/>
    <w:rsid w:val="00A74B1F"/>
    <w:rsid w:val="00A756C9"/>
    <w:rsid w:val="00A76639"/>
    <w:rsid w:val="00A77E71"/>
    <w:rsid w:val="00A8291D"/>
    <w:rsid w:val="00A83791"/>
    <w:rsid w:val="00A83821"/>
    <w:rsid w:val="00A83E4D"/>
    <w:rsid w:val="00A845E7"/>
    <w:rsid w:val="00A84883"/>
    <w:rsid w:val="00A84E32"/>
    <w:rsid w:val="00A85CB6"/>
    <w:rsid w:val="00A85FC5"/>
    <w:rsid w:val="00A86F76"/>
    <w:rsid w:val="00A87644"/>
    <w:rsid w:val="00A90EC2"/>
    <w:rsid w:val="00A91E82"/>
    <w:rsid w:val="00A929B2"/>
    <w:rsid w:val="00A932C9"/>
    <w:rsid w:val="00A933EE"/>
    <w:rsid w:val="00A94FD3"/>
    <w:rsid w:val="00A95C4E"/>
    <w:rsid w:val="00A964D2"/>
    <w:rsid w:val="00A9685C"/>
    <w:rsid w:val="00A96D93"/>
    <w:rsid w:val="00A978B4"/>
    <w:rsid w:val="00A97AF4"/>
    <w:rsid w:val="00AA0411"/>
    <w:rsid w:val="00AA3359"/>
    <w:rsid w:val="00AA3469"/>
    <w:rsid w:val="00AA4EB7"/>
    <w:rsid w:val="00AA575C"/>
    <w:rsid w:val="00AA5C1E"/>
    <w:rsid w:val="00AA6308"/>
    <w:rsid w:val="00AA6C5A"/>
    <w:rsid w:val="00AA70E4"/>
    <w:rsid w:val="00AA7968"/>
    <w:rsid w:val="00AA7D21"/>
    <w:rsid w:val="00AB063A"/>
    <w:rsid w:val="00AB0AC3"/>
    <w:rsid w:val="00AB0E36"/>
    <w:rsid w:val="00AB0EF0"/>
    <w:rsid w:val="00AB175C"/>
    <w:rsid w:val="00AB33D3"/>
    <w:rsid w:val="00AB343A"/>
    <w:rsid w:val="00AB42D1"/>
    <w:rsid w:val="00AB70B4"/>
    <w:rsid w:val="00AB73BF"/>
    <w:rsid w:val="00AB742E"/>
    <w:rsid w:val="00AB7D13"/>
    <w:rsid w:val="00AB7EF6"/>
    <w:rsid w:val="00AC0021"/>
    <w:rsid w:val="00AC0390"/>
    <w:rsid w:val="00AC04EE"/>
    <w:rsid w:val="00AC0802"/>
    <w:rsid w:val="00AC24AB"/>
    <w:rsid w:val="00AC38DA"/>
    <w:rsid w:val="00AC4174"/>
    <w:rsid w:val="00AC50DE"/>
    <w:rsid w:val="00AC618C"/>
    <w:rsid w:val="00AC6909"/>
    <w:rsid w:val="00AD0E15"/>
    <w:rsid w:val="00AD0EE5"/>
    <w:rsid w:val="00AD4232"/>
    <w:rsid w:val="00AD4DFA"/>
    <w:rsid w:val="00AD6CE0"/>
    <w:rsid w:val="00AD7088"/>
    <w:rsid w:val="00AD74A5"/>
    <w:rsid w:val="00AE0145"/>
    <w:rsid w:val="00AE01A9"/>
    <w:rsid w:val="00AE02FE"/>
    <w:rsid w:val="00AE2035"/>
    <w:rsid w:val="00AE2E9C"/>
    <w:rsid w:val="00AE3102"/>
    <w:rsid w:val="00AE3489"/>
    <w:rsid w:val="00AE3C64"/>
    <w:rsid w:val="00AE4132"/>
    <w:rsid w:val="00AE4AD9"/>
    <w:rsid w:val="00AE5898"/>
    <w:rsid w:val="00AE5DC6"/>
    <w:rsid w:val="00AE730D"/>
    <w:rsid w:val="00AE75AF"/>
    <w:rsid w:val="00AF0425"/>
    <w:rsid w:val="00AF0706"/>
    <w:rsid w:val="00AF26EF"/>
    <w:rsid w:val="00AF2F10"/>
    <w:rsid w:val="00AF33D1"/>
    <w:rsid w:val="00AF3F4D"/>
    <w:rsid w:val="00AF4B6B"/>
    <w:rsid w:val="00AF4E09"/>
    <w:rsid w:val="00AF5EA8"/>
    <w:rsid w:val="00AF70B8"/>
    <w:rsid w:val="00AF7C0A"/>
    <w:rsid w:val="00B00FDF"/>
    <w:rsid w:val="00B0420A"/>
    <w:rsid w:val="00B051AC"/>
    <w:rsid w:val="00B051B3"/>
    <w:rsid w:val="00B0522B"/>
    <w:rsid w:val="00B05713"/>
    <w:rsid w:val="00B0684E"/>
    <w:rsid w:val="00B06BBE"/>
    <w:rsid w:val="00B06F36"/>
    <w:rsid w:val="00B07AB5"/>
    <w:rsid w:val="00B07F98"/>
    <w:rsid w:val="00B07FB9"/>
    <w:rsid w:val="00B103C1"/>
    <w:rsid w:val="00B1054A"/>
    <w:rsid w:val="00B107CB"/>
    <w:rsid w:val="00B11593"/>
    <w:rsid w:val="00B121A9"/>
    <w:rsid w:val="00B137AE"/>
    <w:rsid w:val="00B147D4"/>
    <w:rsid w:val="00B2077D"/>
    <w:rsid w:val="00B20F8D"/>
    <w:rsid w:val="00B21537"/>
    <w:rsid w:val="00B21AB6"/>
    <w:rsid w:val="00B221D7"/>
    <w:rsid w:val="00B2291B"/>
    <w:rsid w:val="00B22B7D"/>
    <w:rsid w:val="00B2348C"/>
    <w:rsid w:val="00B2382B"/>
    <w:rsid w:val="00B23ED5"/>
    <w:rsid w:val="00B2422C"/>
    <w:rsid w:val="00B24802"/>
    <w:rsid w:val="00B24A8F"/>
    <w:rsid w:val="00B24C2F"/>
    <w:rsid w:val="00B24EB3"/>
    <w:rsid w:val="00B24FA6"/>
    <w:rsid w:val="00B25378"/>
    <w:rsid w:val="00B25986"/>
    <w:rsid w:val="00B25BE5"/>
    <w:rsid w:val="00B25F09"/>
    <w:rsid w:val="00B26EE4"/>
    <w:rsid w:val="00B27656"/>
    <w:rsid w:val="00B27909"/>
    <w:rsid w:val="00B27A3D"/>
    <w:rsid w:val="00B32199"/>
    <w:rsid w:val="00B32934"/>
    <w:rsid w:val="00B32CA9"/>
    <w:rsid w:val="00B33168"/>
    <w:rsid w:val="00B33384"/>
    <w:rsid w:val="00B335BC"/>
    <w:rsid w:val="00B337F0"/>
    <w:rsid w:val="00B340CB"/>
    <w:rsid w:val="00B351DE"/>
    <w:rsid w:val="00B37C30"/>
    <w:rsid w:val="00B4106E"/>
    <w:rsid w:val="00B411CC"/>
    <w:rsid w:val="00B41395"/>
    <w:rsid w:val="00B4212A"/>
    <w:rsid w:val="00B42E35"/>
    <w:rsid w:val="00B436A3"/>
    <w:rsid w:val="00B438F4"/>
    <w:rsid w:val="00B43ABC"/>
    <w:rsid w:val="00B43AD2"/>
    <w:rsid w:val="00B43CF2"/>
    <w:rsid w:val="00B43D09"/>
    <w:rsid w:val="00B441D4"/>
    <w:rsid w:val="00B443D8"/>
    <w:rsid w:val="00B4526D"/>
    <w:rsid w:val="00B462EB"/>
    <w:rsid w:val="00B468AB"/>
    <w:rsid w:val="00B504BB"/>
    <w:rsid w:val="00B5313A"/>
    <w:rsid w:val="00B549F2"/>
    <w:rsid w:val="00B54C32"/>
    <w:rsid w:val="00B5503B"/>
    <w:rsid w:val="00B5566B"/>
    <w:rsid w:val="00B55C40"/>
    <w:rsid w:val="00B55CAD"/>
    <w:rsid w:val="00B56C57"/>
    <w:rsid w:val="00B56DD1"/>
    <w:rsid w:val="00B57087"/>
    <w:rsid w:val="00B57938"/>
    <w:rsid w:val="00B601AC"/>
    <w:rsid w:val="00B60DFA"/>
    <w:rsid w:val="00B6138B"/>
    <w:rsid w:val="00B6247A"/>
    <w:rsid w:val="00B62CEA"/>
    <w:rsid w:val="00B62E42"/>
    <w:rsid w:val="00B63C3D"/>
    <w:rsid w:val="00B65150"/>
    <w:rsid w:val="00B651E4"/>
    <w:rsid w:val="00B665CA"/>
    <w:rsid w:val="00B668DA"/>
    <w:rsid w:val="00B66DCF"/>
    <w:rsid w:val="00B6732B"/>
    <w:rsid w:val="00B6737A"/>
    <w:rsid w:val="00B6765F"/>
    <w:rsid w:val="00B67EC5"/>
    <w:rsid w:val="00B70618"/>
    <w:rsid w:val="00B70D46"/>
    <w:rsid w:val="00B70E11"/>
    <w:rsid w:val="00B722A8"/>
    <w:rsid w:val="00B72354"/>
    <w:rsid w:val="00B723ED"/>
    <w:rsid w:val="00B72985"/>
    <w:rsid w:val="00B732ED"/>
    <w:rsid w:val="00B75A3A"/>
    <w:rsid w:val="00B75E5A"/>
    <w:rsid w:val="00B761AE"/>
    <w:rsid w:val="00B76524"/>
    <w:rsid w:val="00B77425"/>
    <w:rsid w:val="00B81EAF"/>
    <w:rsid w:val="00B82248"/>
    <w:rsid w:val="00B8224D"/>
    <w:rsid w:val="00B82369"/>
    <w:rsid w:val="00B82857"/>
    <w:rsid w:val="00B85F66"/>
    <w:rsid w:val="00B866E6"/>
    <w:rsid w:val="00B870CD"/>
    <w:rsid w:val="00B87445"/>
    <w:rsid w:val="00B903D8"/>
    <w:rsid w:val="00B92007"/>
    <w:rsid w:val="00B92E8B"/>
    <w:rsid w:val="00B9382A"/>
    <w:rsid w:val="00B93FC4"/>
    <w:rsid w:val="00B942CF"/>
    <w:rsid w:val="00B95295"/>
    <w:rsid w:val="00B953FB"/>
    <w:rsid w:val="00B9569C"/>
    <w:rsid w:val="00B957C7"/>
    <w:rsid w:val="00B95A76"/>
    <w:rsid w:val="00B95E2D"/>
    <w:rsid w:val="00B96BBB"/>
    <w:rsid w:val="00B970BA"/>
    <w:rsid w:val="00B97E8A"/>
    <w:rsid w:val="00BA114A"/>
    <w:rsid w:val="00BA134D"/>
    <w:rsid w:val="00BA222E"/>
    <w:rsid w:val="00BA23A6"/>
    <w:rsid w:val="00BA28A4"/>
    <w:rsid w:val="00BA2C92"/>
    <w:rsid w:val="00BA2D26"/>
    <w:rsid w:val="00BA3C8D"/>
    <w:rsid w:val="00BA441D"/>
    <w:rsid w:val="00BA6694"/>
    <w:rsid w:val="00BA6745"/>
    <w:rsid w:val="00BA72B0"/>
    <w:rsid w:val="00BB083A"/>
    <w:rsid w:val="00BB2171"/>
    <w:rsid w:val="00BB25DE"/>
    <w:rsid w:val="00BB2D9D"/>
    <w:rsid w:val="00BB463B"/>
    <w:rsid w:val="00BB53A5"/>
    <w:rsid w:val="00BB53FA"/>
    <w:rsid w:val="00BB6011"/>
    <w:rsid w:val="00BB68AB"/>
    <w:rsid w:val="00BB6DE8"/>
    <w:rsid w:val="00BC0612"/>
    <w:rsid w:val="00BC1658"/>
    <w:rsid w:val="00BC254F"/>
    <w:rsid w:val="00BC2998"/>
    <w:rsid w:val="00BC352C"/>
    <w:rsid w:val="00BC37B4"/>
    <w:rsid w:val="00BC3E33"/>
    <w:rsid w:val="00BC4417"/>
    <w:rsid w:val="00BC551C"/>
    <w:rsid w:val="00BC5ADA"/>
    <w:rsid w:val="00BC6089"/>
    <w:rsid w:val="00BC6C8B"/>
    <w:rsid w:val="00BC7C3E"/>
    <w:rsid w:val="00BD00C9"/>
    <w:rsid w:val="00BD0273"/>
    <w:rsid w:val="00BD077C"/>
    <w:rsid w:val="00BD0873"/>
    <w:rsid w:val="00BD1036"/>
    <w:rsid w:val="00BD18A2"/>
    <w:rsid w:val="00BD2733"/>
    <w:rsid w:val="00BD2857"/>
    <w:rsid w:val="00BD29FB"/>
    <w:rsid w:val="00BD2CE1"/>
    <w:rsid w:val="00BD47B8"/>
    <w:rsid w:val="00BD4E17"/>
    <w:rsid w:val="00BD6096"/>
    <w:rsid w:val="00BD60DE"/>
    <w:rsid w:val="00BE03FD"/>
    <w:rsid w:val="00BE1775"/>
    <w:rsid w:val="00BE2579"/>
    <w:rsid w:val="00BE32AB"/>
    <w:rsid w:val="00BE33A4"/>
    <w:rsid w:val="00BE4B52"/>
    <w:rsid w:val="00BE6099"/>
    <w:rsid w:val="00BE636A"/>
    <w:rsid w:val="00BE66A7"/>
    <w:rsid w:val="00BE6809"/>
    <w:rsid w:val="00BF03A1"/>
    <w:rsid w:val="00BF0D1D"/>
    <w:rsid w:val="00BF14D0"/>
    <w:rsid w:val="00BF18E4"/>
    <w:rsid w:val="00BF2AD6"/>
    <w:rsid w:val="00BF33A3"/>
    <w:rsid w:val="00BF3465"/>
    <w:rsid w:val="00BF392A"/>
    <w:rsid w:val="00BF438D"/>
    <w:rsid w:val="00BF6E5A"/>
    <w:rsid w:val="00C01EED"/>
    <w:rsid w:val="00C01F60"/>
    <w:rsid w:val="00C0393D"/>
    <w:rsid w:val="00C04500"/>
    <w:rsid w:val="00C056F0"/>
    <w:rsid w:val="00C07758"/>
    <w:rsid w:val="00C10B9B"/>
    <w:rsid w:val="00C112A1"/>
    <w:rsid w:val="00C1195C"/>
    <w:rsid w:val="00C154FA"/>
    <w:rsid w:val="00C15CC4"/>
    <w:rsid w:val="00C15E41"/>
    <w:rsid w:val="00C166F1"/>
    <w:rsid w:val="00C16D5C"/>
    <w:rsid w:val="00C21192"/>
    <w:rsid w:val="00C212F7"/>
    <w:rsid w:val="00C253DD"/>
    <w:rsid w:val="00C25957"/>
    <w:rsid w:val="00C27B9A"/>
    <w:rsid w:val="00C303C4"/>
    <w:rsid w:val="00C30BC5"/>
    <w:rsid w:val="00C31F5B"/>
    <w:rsid w:val="00C32B3F"/>
    <w:rsid w:val="00C3303B"/>
    <w:rsid w:val="00C334C5"/>
    <w:rsid w:val="00C33C00"/>
    <w:rsid w:val="00C340BB"/>
    <w:rsid w:val="00C364E1"/>
    <w:rsid w:val="00C365DE"/>
    <w:rsid w:val="00C36A7A"/>
    <w:rsid w:val="00C37271"/>
    <w:rsid w:val="00C40827"/>
    <w:rsid w:val="00C40C8A"/>
    <w:rsid w:val="00C41A13"/>
    <w:rsid w:val="00C4264B"/>
    <w:rsid w:val="00C42C2B"/>
    <w:rsid w:val="00C43A34"/>
    <w:rsid w:val="00C43DC7"/>
    <w:rsid w:val="00C45ACF"/>
    <w:rsid w:val="00C45B97"/>
    <w:rsid w:val="00C45FC4"/>
    <w:rsid w:val="00C46C58"/>
    <w:rsid w:val="00C46C66"/>
    <w:rsid w:val="00C47660"/>
    <w:rsid w:val="00C508F2"/>
    <w:rsid w:val="00C50BF0"/>
    <w:rsid w:val="00C50EAA"/>
    <w:rsid w:val="00C51AC2"/>
    <w:rsid w:val="00C5289B"/>
    <w:rsid w:val="00C52CA6"/>
    <w:rsid w:val="00C540AC"/>
    <w:rsid w:val="00C556EC"/>
    <w:rsid w:val="00C571F4"/>
    <w:rsid w:val="00C57509"/>
    <w:rsid w:val="00C607B0"/>
    <w:rsid w:val="00C620CE"/>
    <w:rsid w:val="00C62813"/>
    <w:rsid w:val="00C62B79"/>
    <w:rsid w:val="00C62F18"/>
    <w:rsid w:val="00C63925"/>
    <w:rsid w:val="00C64314"/>
    <w:rsid w:val="00C652D3"/>
    <w:rsid w:val="00C66C9D"/>
    <w:rsid w:val="00C67720"/>
    <w:rsid w:val="00C67A21"/>
    <w:rsid w:val="00C70668"/>
    <w:rsid w:val="00C70CFD"/>
    <w:rsid w:val="00C72EA1"/>
    <w:rsid w:val="00C73872"/>
    <w:rsid w:val="00C747BA"/>
    <w:rsid w:val="00C748EF"/>
    <w:rsid w:val="00C74E60"/>
    <w:rsid w:val="00C77063"/>
    <w:rsid w:val="00C77CCA"/>
    <w:rsid w:val="00C8118F"/>
    <w:rsid w:val="00C8195A"/>
    <w:rsid w:val="00C822E5"/>
    <w:rsid w:val="00C82AC5"/>
    <w:rsid w:val="00C82B0D"/>
    <w:rsid w:val="00C845BF"/>
    <w:rsid w:val="00C846D7"/>
    <w:rsid w:val="00C855B5"/>
    <w:rsid w:val="00C8677D"/>
    <w:rsid w:val="00C86E28"/>
    <w:rsid w:val="00C8757A"/>
    <w:rsid w:val="00C9028C"/>
    <w:rsid w:val="00C9090E"/>
    <w:rsid w:val="00C9225A"/>
    <w:rsid w:val="00C9238B"/>
    <w:rsid w:val="00C92717"/>
    <w:rsid w:val="00C93296"/>
    <w:rsid w:val="00C9466C"/>
    <w:rsid w:val="00C94D17"/>
    <w:rsid w:val="00C955BD"/>
    <w:rsid w:val="00C95BBB"/>
    <w:rsid w:val="00C960E2"/>
    <w:rsid w:val="00CA032A"/>
    <w:rsid w:val="00CA13E6"/>
    <w:rsid w:val="00CA3F00"/>
    <w:rsid w:val="00CA42BA"/>
    <w:rsid w:val="00CA6389"/>
    <w:rsid w:val="00CA65C4"/>
    <w:rsid w:val="00CA6A8A"/>
    <w:rsid w:val="00CA6CF9"/>
    <w:rsid w:val="00CA6ECF"/>
    <w:rsid w:val="00CA7F9B"/>
    <w:rsid w:val="00CB011B"/>
    <w:rsid w:val="00CB0F17"/>
    <w:rsid w:val="00CB2C92"/>
    <w:rsid w:val="00CB33B7"/>
    <w:rsid w:val="00CB505F"/>
    <w:rsid w:val="00CB5341"/>
    <w:rsid w:val="00CB75A2"/>
    <w:rsid w:val="00CB78BD"/>
    <w:rsid w:val="00CB7B63"/>
    <w:rsid w:val="00CB7E32"/>
    <w:rsid w:val="00CB7FC6"/>
    <w:rsid w:val="00CC0214"/>
    <w:rsid w:val="00CC0CC4"/>
    <w:rsid w:val="00CC0DF4"/>
    <w:rsid w:val="00CC2793"/>
    <w:rsid w:val="00CC295D"/>
    <w:rsid w:val="00CC46A4"/>
    <w:rsid w:val="00CC50A7"/>
    <w:rsid w:val="00CC5179"/>
    <w:rsid w:val="00CC53F4"/>
    <w:rsid w:val="00CC5C51"/>
    <w:rsid w:val="00CC6020"/>
    <w:rsid w:val="00CC74EC"/>
    <w:rsid w:val="00CC78C0"/>
    <w:rsid w:val="00CD0667"/>
    <w:rsid w:val="00CD1687"/>
    <w:rsid w:val="00CD3279"/>
    <w:rsid w:val="00CD3820"/>
    <w:rsid w:val="00CD4314"/>
    <w:rsid w:val="00CE0E0D"/>
    <w:rsid w:val="00CE1F65"/>
    <w:rsid w:val="00CE5005"/>
    <w:rsid w:val="00CF0127"/>
    <w:rsid w:val="00CF0515"/>
    <w:rsid w:val="00CF05B2"/>
    <w:rsid w:val="00CF1144"/>
    <w:rsid w:val="00CF1BD9"/>
    <w:rsid w:val="00CF1FB0"/>
    <w:rsid w:val="00CF307E"/>
    <w:rsid w:val="00CF435B"/>
    <w:rsid w:val="00CF5137"/>
    <w:rsid w:val="00CF55DF"/>
    <w:rsid w:val="00CF5DF8"/>
    <w:rsid w:val="00CF627A"/>
    <w:rsid w:val="00CF69E4"/>
    <w:rsid w:val="00D0307A"/>
    <w:rsid w:val="00D03139"/>
    <w:rsid w:val="00D03CE0"/>
    <w:rsid w:val="00D056B8"/>
    <w:rsid w:val="00D05840"/>
    <w:rsid w:val="00D10926"/>
    <w:rsid w:val="00D11162"/>
    <w:rsid w:val="00D11518"/>
    <w:rsid w:val="00D11C7B"/>
    <w:rsid w:val="00D127B2"/>
    <w:rsid w:val="00D12EB7"/>
    <w:rsid w:val="00D13B08"/>
    <w:rsid w:val="00D14D62"/>
    <w:rsid w:val="00D15BCE"/>
    <w:rsid w:val="00D15E3D"/>
    <w:rsid w:val="00D16786"/>
    <w:rsid w:val="00D16CE2"/>
    <w:rsid w:val="00D17738"/>
    <w:rsid w:val="00D17E52"/>
    <w:rsid w:val="00D203F3"/>
    <w:rsid w:val="00D208C9"/>
    <w:rsid w:val="00D208E8"/>
    <w:rsid w:val="00D20B8A"/>
    <w:rsid w:val="00D213AC"/>
    <w:rsid w:val="00D21911"/>
    <w:rsid w:val="00D21E2A"/>
    <w:rsid w:val="00D21FE3"/>
    <w:rsid w:val="00D22B39"/>
    <w:rsid w:val="00D22F1E"/>
    <w:rsid w:val="00D23423"/>
    <w:rsid w:val="00D23DFF"/>
    <w:rsid w:val="00D241F3"/>
    <w:rsid w:val="00D24686"/>
    <w:rsid w:val="00D24C03"/>
    <w:rsid w:val="00D24F53"/>
    <w:rsid w:val="00D25AEC"/>
    <w:rsid w:val="00D267CA"/>
    <w:rsid w:val="00D2797E"/>
    <w:rsid w:val="00D307A5"/>
    <w:rsid w:val="00D30842"/>
    <w:rsid w:val="00D30973"/>
    <w:rsid w:val="00D31FEA"/>
    <w:rsid w:val="00D32447"/>
    <w:rsid w:val="00D326BF"/>
    <w:rsid w:val="00D33133"/>
    <w:rsid w:val="00D331B2"/>
    <w:rsid w:val="00D33296"/>
    <w:rsid w:val="00D340C3"/>
    <w:rsid w:val="00D3423B"/>
    <w:rsid w:val="00D345B0"/>
    <w:rsid w:val="00D34AE2"/>
    <w:rsid w:val="00D34CF0"/>
    <w:rsid w:val="00D34DDD"/>
    <w:rsid w:val="00D34F6B"/>
    <w:rsid w:val="00D3591D"/>
    <w:rsid w:val="00D35DD4"/>
    <w:rsid w:val="00D36B7C"/>
    <w:rsid w:val="00D36E44"/>
    <w:rsid w:val="00D379C3"/>
    <w:rsid w:val="00D37B92"/>
    <w:rsid w:val="00D40109"/>
    <w:rsid w:val="00D4113D"/>
    <w:rsid w:val="00D41164"/>
    <w:rsid w:val="00D42F41"/>
    <w:rsid w:val="00D4315B"/>
    <w:rsid w:val="00D43872"/>
    <w:rsid w:val="00D44E12"/>
    <w:rsid w:val="00D45082"/>
    <w:rsid w:val="00D453F7"/>
    <w:rsid w:val="00D504D8"/>
    <w:rsid w:val="00D509E2"/>
    <w:rsid w:val="00D513C9"/>
    <w:rsid w:val="00D51702"/>
    <w:rsid w:val="00D51CF1"/>
    <w:rsid w:val="00D53645"/>
    <w:rsid w:val="00D5510A"/>
    <w:rsid w:val="00D55164"/>
    <w:rsid w:val="00D55217"/>
    <w:rsid w:val="00D552DE"/>
    <w:rsid w:val="00D57405"/>
    <w:rsid w:val="00D5741C"/>
    <w:rsid w:val="00D578BC"/>
    <w:rsid w:val="00D5798C"/>
    <w:rsid w:val="00D57E6B"/>
    <w:rsid w:val="00D603BD"/>
    <w:rsid w:val="00D609DB"/>
    <w:rsid w:val="00D614F8"/>
    <w:rsid w:val="00D62641"/>
    <w:rsid w:val="00D6357C"/>
    <w:rsid w:val="00D63934"/>
    <w:rsid w:val="00D64991"/>
    <w:rsid w:val="00D663B7"/>
    <w:rsid w:val="00D6651C"/>
    <w:rsid w:val="00D66865"/>
    <w:rsid w:val="00D66985"/>
    <w:rsid w:val="00D66C80"/>
    <w:rsid w:val="00D67889"/>
    <w:rsid w:val="00D67AE3"/>
    <w:rsid w:val="00D67B67"/>
    <w:rsid w:val="00D700B2"/>
    <w:rsid w:val="00D7053D"/>
    <w:rsid w:val="00D70D84"/>
    <w:rsid w:val="00D70D89"/>
    <w:rsid w:val="00D71405"/>
    <w:rsid w:val="00D72D78"/>
    <w:rsid w:val="00D7434C"/>
    <w:rsid w:val="00D74531"/>
    <w:rsid w:val="00D746EE"/>
    <w:rsid w:val="00D756BA"/>
    <w:rsid w:val="00D75EB9"/>
    <w:rsid w:val="00D76939"/>
    <w:rsid w:val="00D76A7A"/>
    <w:rsid w:val="00D77166"/>
    <w:rsid w:val="00D8005D"/>
    <w:rsid w:val="00D801F1"/>
    <w:rsid w:val="00D8080C"/>
    <w:rsid w:val="00D80D8E"/>
    <w:rsid w:val="00D8148E"/>
    <w:rsid w:val="00D8162F"/>
    <w:rsid w:val="00D828B8"/>
    <w:rsid w:val="00D829CB"/>
    <w:rsid w:val="00D82ABC"/>
    <w:rsid w:val="00D82B08"/>
    <w:rsid w:val="00D844B8"/>
    <w:rsid w:val="00D85590"/>
    <w:rsid w:val="00D855E7"/>
    <w:rsid w:val="00D856EB"/>
    <w:rsid w:val="00D91708"/>
    <w:rsid w:val="00D92F70"/>
    <w:rsid w:val="00D931AF"/>
    <w:rsid w:val="00D93C4F"/>
    <w:rsid w:val="00D94A23"/>
    <w:rsid w:val="00D94BB0"/>
    <w:rsid w:val="00D94FAC"/>
    <w:rsid w:val="00D9525E"/>
    <w:rsid w:val="00D95EED"/>
    <w:rsid w:val="00DA010F"/>
    <w:rsid w:val="00DA0905"/>
    <w:rsid w:val="00DA0C30"/>
    <w:rsid w:val="00DA14B6"/>
    <w:rsid w:val="00DA2630"/>
    <w:rsid w:val="00DA2A25"/>
    <w:rsid w:val="00DA2EF6"/>
    <w:rsid w:val="00DA4E1E"/>
    <w:rsid w:val="00DA5A92"/>
    <w:rsid w:val="00DA65E4"/>
    <w:rsid w:val="00DA67D7"/>
    <w:rsid w:val="00DA67FA"/>
    <w:rsid w:val="00DA728E"/>
    <w:rsid w:val="00DA781E"/>
    <w:rsid w:val="00DB117E"/>
    <w:rsid w:val="00DB2A1C"/>
    <w:rsid w:val="00DB3882"/>
    <w:rsid w:val="00DB649E"/>
    <w:rsid w:val="00DC00CA"/>
    <w:rsid w:val="00DC18B8"/>
    <w:rsid w:val="00DC1ADC"/>
    <w:rsid w:val="00DC3683"/>
    <w:rsid w:val="00DC5B74"/>
    <w:rsid w:val="00DC7322"/>
    <w:rsid w:val="00DC75E7"/>
    <w:rsid w:val="00DC7923"/>
    <w:rsid w:val="00DC79EB"/>
    <w:rsid w:val="00DD0468"/>
    <w:rsid w:val="00DD058E"/>
    <w:rsid w:val="00DD2299"/>
    <w:rsid w:val="00DD22B6"/>
    <w:rsid w:val="00DD325C"/>
    <w:rsid w:val="00DD48F4"/>
    <w:rsid w:val="00DD5969"/>
    <w:rsid w:val="00DD5C1F"/>
    <w:rsid w:val="00DD6E27"/>
    <w:rsid w:val="00DE0C76"/>
    <w:rsid w:val="00DE0E6C"/>
    <w:rsid w:val="00DE0FFF"/>
    <w:rsid w:val="00DE1132"/>
    <w:rsid w:val="00DE2457"/>
    <w:rsid w:val="00DE3F08"/>
    <w:rsid w:val="00DE3FD5"/>
    <w:rsid w:val="00DE49AD"/>
    <w:rsid w:val="00DE4ADC"/>
    <w:rsid w:val="00DE4EA7"/>
    <w:rsid w:val="00DE530E"/>
    <w:rsid w:val="00DE54E2"/>
    <w:rsid w:val="00DE5830"/>
    <w:rsid w:val="00DE6CF6"/>
    <w:rsid w:val="00DE7716"/>
    <w:rsid w:val="00DE78FA"/>
    <w:rsid w:val="00DF089F"/>
    <w:rsid w:val="00DF0E0F"/>
    <w:rsid w:val="00DF17C4"/>
    <w:rsid w:val="00DF1F7A"/>
    <w:rsid w:val="00DF26AE"/>
    <w:rsid w:val="00DF3A52"/>
    <w:rsid w:val="00DF3D36"/>
    <w:rsid w:val="00DF52EE"/>
    <w:rsid w:val="00DF5430"/>
    <w:rsid w:val="00DF612F"/>
    <w:rsid w:val="00DF6797"/>
    <w:rsid w:val="00DF7B1D"/>
    <w:rsid w:val="00DF7D72"/>
    <w:rsid w:val="00E001F6"/>
    <w:rsid w:val="00E00AB9"/>
    <w:rsid w:val="00E00CF9"/>
    <w:rsid w:val="00E00EAF"/>
    <w:rsid w:val="00E0104E"/>
    <w:rsid w:val="00E0180C"/>
    <w:rsid w:val="00E01EB1"/>
    <w:rsid w:val="00E029C1"/>
    <w:rsid w:val="00E036D7"/>
    <w:rsid w:val="00E04CE5"/>
    <w:rsid w:val="00E06208"/>
    <w:rsid w:val="00E0633C"/>
    <w:rsid w:val="00E065BB"/>
    <w:rsid w:val="00E06814"/>
    <w:rsid w:val="00E06C70"/>
    <w:rsid w:val="00E06E75"/>
    <w:rsid w:val="00E06EAA"/>
    <w:rsid w:val="00E10150"/>
    <w:rsid w:val="00E10A4D"/>
    <w:rsid w:val="00E1159E"/>
    <w:rsid w:val="00E11722"/>
    <w:rsid w:val="00E12EE6"/>
    <w:rsid w:val="00E1317D"/>
    <w:rsid w:val="00E13823"/>
    <w:rsid w:val="00E1408D"/>
    <w:rsid w:val="00E14C56"/>
    <w:rsid w:val="00E15176"/>
    <w:rsid w:val="00E152E0"/>
    <w:rsid w:val="00E15D32"/>
    <w:rsid w:val="00E16D0C"/>
    <w:rsid w:val="00E17C86"/>
    <w:rsid w:val="00E17F2B"/>
    <w:rsid w:val="00E205AB"/>
    <w:rsid w:val="00E20D0A"/>
    <w:rsid w:val="00E20D81"/>
    <w:rsid w:val="00E21319"/>
    <w:rsid w:val="00E2140A"/>
    <w:rsid w:val="00E225A8"/>
    <w:rsid w:val="00E229BC"/>
    <w:rsid w:val="00E22A98"/>
    <w:rsid w:val="00E22B51"/>
    <w:rsid w:val="00E24EE1"/>
    <w:rsid w:val="00E25D20"/>
    <w:rsid w:val="00E267AD"/>
    <w:rsid w:val="00E278BB"/>
    <w:rsid w:val="00E30422"/>
    <w:rsid w:val="00E30843"/>
    <w:rsid w:val="00E3166F"/>
    <w:rsid w:val="00E316E3"/>
    <w:rsid w:val="00E31F70"/>
    <w:rsid w:val="00E32DDB"/>
    <w:rsid w:val="00E330DF"/>
    <w:rsid w:val="00E338D5"/>
    <w:rsid w:val="00E340EA"/>
    <w:rsid w:val="00E34717"/>
    <w:rsid w:val="00E352BC"/>
    <w:rsid w:val="00E3562A"/>
    <w:rsid w:val="00E35ED0"/>
    <w:rsid w:val="00E36BBC"/>
    <w:rsid w:val="00E40417"/>
    <w:rsid w:val="00E40587"/>
    <w:rsid w:val="00E40776"/>
    <w:rsid w:val="00E42496"/>
    <w:rsid w:val="00E424FC"/>
    <w:rsid w:val="00E42D49"/>
    <w:rsid w:val="00E42E7C"/>
    <w:rsid w:val="00E43087"/>
    <w:rsid w:val="00E46C22"/>
    <w:rsid w:val="00E476FC"/>
    <w:rsid w:val="00E531A7"/>
    <w:rsid w:val="00E54D8D"/>
    <w:rsid w:val="00E55532"/>
    <w:rsid w:val="00E55C22"/>
    <w:rsid w:val="00E5790A"/>
    <w:rsid w:val="00E60B2D"/>
    <w:rsid w:val="00E60B5F"/>
    <w:rsid w:val="00E60F54"/>
    <w:rsid w:val="00E61C56"/>
    <w:rsid w:val="00E61D91"/>
    <w:rsid w:val="00E62610"/>
    <w:rsid w:val="00E6634E"/>
    <w:rsid w:val="00E66C13"/>
    <w:rsid w:val="00E66D54"/>
    <w:rsid w:val="00E70BF6"/>
    <w:rsid w:val="00E70E25"/>
    <w:rsid w:val="00E72CEF"/>
    <w:rsid w:val="00E74A5B"/>
    <w:rsid w:val="00E756B2"/>
    <w:rsid w:val="00E75FCF"/>
    <w:rsid w:val="00E76BD7"/>
    <w:rsid w:val="00E8030E"/>
    <w:rsid w:val="00E80396"/>
    <w:rsid w:val="00E8080F"/>
    <w:rsid w:val="00E813B4"/>
    <w:rsid w:val="00E81502"/>
    <w:rsid w:val="00E82358"/>
    <w:rsid w:val="00E824FC"/>
    <w:rsid w:val="00E828FF"/>
    <w:rsid w:val="00E82F89"/>
    <w:rsid w:val="00E833BF"/>
    <w:rsid w:val="00E85136"/>
    <w:rsid w:val="00E85C4E"/>
    <w:rsid w:val="00E85D3A"/>
    <w:rsid w:val="00E86533"/>
    <w:rsid w:val="00E8678B"/>
    <w:rsid w:val="00E86899"/>
    <w:rsid w:val="00E91754"/>
    <w:rsid w:val="00E9274B"/>
    <w:rsid w:val="00E939BE"/>
    <w:rsid w:val="00E94A55"/>
    <w:rsid w:val="00E94B24"/>
    <w:rsid w:val="00E9576E"/>
    <w:rsid w:val="00E967B9"/>
    <w:rsid w:val="00E97407"/>
    <w:rsid w:val="00EA002F"/>
    <w:rsid w:val="00EA01CD"/>
    <w:rsid w:val="00EA1556"/>
    <w:rsid w:val="00EA1CAA"/>
    <w:rsid w:val="00EA2A73"/>
    <w:rsid w:val="00EA34CB"/>
    <w:rsid w:val="00EA4773"/>
    <w:rsid w:val="00EA597C"/>
    <w:rsid w:val="00EA5EAA"/>
    <w:rsid w:val="00EA631A"/>
    <w:rsid w:val="00EA6BED"/>
    <w:rsid w:val="00EA74B1"/>
    <w:rsid w:val="00EA7F41"/>
    <w:rsid w:val="00EB023D"/>
    <w:rsid w:val="00EB0481"/>
    <w:rsid w:val="00EB2813"/>
    <w:rsid w:val="00EB2C17"/>
    <w:rsid w:val="00EB2EA0"/>
    <w:rsid w:val="00EB2FA4"/>
    <w:rsid w:val="00EB35E5"/>
    <w:rsid w:val="00EB41D6"/>
    <w:rsid w:val="00EB4E19"/>
    <w:rsid w:val="00EB6D1A"/>
    <w:rsid w:val="00EB70AE"/>
    <w:rsid w:val="00EB7CB9"/>
    <w:rsid w:val="00EC0166"/>
    <w:rsid w:val="00EC0DC4"/>
    <w:rsid w:val="00EC119C"/>
    <w:rsid w:val="00EC1398"/>
    <w:rsid w:val="00EC15F3"/>
    <w:rsid w:val="00EC31A0"/>
    <w:rsid w:val="00EC37C7"/>
    <w:rsid w:val="00EC390E"/>
    <w:rsid w:val="00EC3A62"/>
    <w:rsid w:val="00EC41BD"/>
    <w:rsid w:val="00EC472D"/>
    <w:rsid w:val="00EC4A7A"/>
    <w:rsid w:val="00EC4C4C"/>
    <w:rsid w:val="00EC555B"/>
    <w:rsid w:val="00EC55DD"/>
    <w:rsid w:val="00EC5C14"/>
    <w:rsid w:val="00EC628F"/>
    <w:rsid w:val="00EC635E"/>
    <w:rsid w:val="00EC64B4"/>
    <w:rsid w:val="00EC6611"/>
    <w:rsid w:val="00EC6B5C"/>
    <w:rsid w:val="00EC6FBA"/>
    <w:rsid w:val="00ED028E"/>
    <w:rsid w:val="00ED0ABD"/>
    <w:rsid w:val="00ED11CC"/>
    <w:rsid w:val="00ED224E"/>
    <w:rsid w:val="00ED3021"/>
    <w:rsid w:val="00ED3E80"/>
    <w:rsid w:val="00ED4436"/>
    <w:rsid w:val="00ED461E"/>
    <w:rsid w:val="00ED5026"/>
    <w:rsid w:val="00ED59D5"/>
    <w:rsid w:val="00ED7D95"/>
    <w:rsid w:val="00EE03BD"/>
    <w:rsid w:val="00EE051C"/>
    <w:rsid w:val="00EE0AA2"/>
    <w:rsid w:val="00EE1575"/>
    <w:rsid w:val="00EE177F"/>
    <w:rsid w:val="00EE2322"/>
    <w:rsid w:val="00EE2AD0"/>
    <w:rsid w:val="00EE32BF"/>
    <w:rsid w:val="00EE4FC6"/>
    <w:rsid w:val="00EE5092"/>
    <w:rsid w:val="00EE526C"/>
    <w:rsid w:val="00EE5574"/>
    <w:rsid w:val="00EE5CBB"/>
    <w:rsid w:val="00EE7B4F"/>
    <w:rsid w:val="00EF0890"/>
    <w:rsid w:val="00EF0980"/>
    <w:rsid w:val="00EF0D20"/>
    <w:rsid w:val="00EF1594"/>
    <w:rsid w:val="00EF1A1A"/>
    <w:rsid w:val="00EF3141"/>
    <w:rsid w:val="00EF33B4"/>
    <w:rsid w:val="00EF3DFD"/>
    <w:rsid w:val="00EF4CB4"/>
    <w:rsid w:val="00EF5FBD"/>
    <w:rsid w:val="00EF764D"/>
    <w:rsid w:val="00F0026F"/>
    <w:rsid w:val="00F02EE5"/>
    <w:rsid w:val="00F035A4"/>
    <w:rsid w:val="00F03B64"/>
    <w:rsid w:val="00F03E0E"/>
    <w:rsid w:val="00F04EB5"/>
    <w:rsid w:val="00F06770"/>
    <w:rsid w:val="00F06A50"/>
    <w:rsid w:val="00F078CC"/>
    <w:rsid w:val="00F1193F"/>
    <w:rsid w:val="00F11E0E"/>
    <w:rsid w:val="00F1251A"/>
    <w:rsid w:val="00F13262"/>
    <w:rsid w:val="00F13CC0"/>
    <w:rsid w:val="00F14004"/>
    <w:rsid w:val="00F1468A"/>
    <w:rsid w:val="00F147D8"/>
    <w:rsid w:val="00F15FE4"/>
    <w:rsid w:val="00F16675"/>
    <w:rsid w:val="00F16F03"/>
    <w:rsid w:val="00F17724"/>
    <w:rsid w:val="00F2109C"/>
    <w:rsid w:val="00F21779"/>
    <w:rsid w:val="00F217B8"/>
    <w:rsid w:val="00F222BB"/>
    <w:rsid w:val="00F2251D"/>
    <w:rsid w:val="00F228B7"/>
    <w:rsid w:val="00F22C70"/>
    <w:rsid w:val="00F23C81"/>
    <w:rsid w:val="00F240D7"/>
    <w:rsid w:val="00F251B3"/>
    <w:rsid w:val="00F2568E"/>
    <w:rsid w:val="00F25A6F"/>
    <w:rsid w:val="00F25FD0"/>
    <w:rsid w:val="00F26898"/>
    <w:rsid w:val="00F268B7"/>
    <w:rsid w:val="00F3147C"/>
    <w:rsid w:val="00F33924"/>
    <w:rsid w:val="00F34219"/>
    <w:rsid w:val="00F3481D"/>
    <w:rsid w:val="00F34F74"/>
    <w:rsid w:val="00F35E28"/>
    <w:rsid w:val="00F369A0"/>
    <w:rsid w:val="00F40712"/>
    <w:rsid w:val="00F40A08"/>
    <w:rsid w:val="00F413D9"/>
    <w:rsid w:val="00F41912"/>
    <w:rsid w:val="00F41CD9"/>
    <w:rsid w:val="00F42705"/>
    <w:rsid w:val="00F42D29"/>
    <w:rsid w:val="00F43B3E"/>
    <w:rsid w:val="00F43CDB"/>
    <w:rsid w:val="00F44BF1"/>
    <w:rsid w:val="00F452BA"/>
    <w:rsid w:val="00F45BE4"/>
    <w:rsid w:val="00F45E49"/>
    <w:rsid w:val="00F45F51"/>
    <w:rsid w:val="00F47953"/>
    <w:rsid w:val="00F47BBB"/>
    <w:rsid w:val="00F47C46"/>
    <w:rsid w:val="00F47C94"/>
    <w:rsid w:val="00F50614"/>
    <w:rsid w:val="00F5087E"/>
    <w:rsid w:val="00F54D6A"/>
    <w:rsid w:val="00F54E18"/>
    <w:rsid w:val="00F55713"/>
    <w:rsid w:val="00F55E41"/>
    <w:rsid w:val="00F57D73"/>
    <w:rsid w:val="00F60998"/>
    <w:rsid w:val="00F611BF"/>
    <w:rsid w:val="00F62D85"/>
    <w:rsid w:val="00F62EC2"/>
    <w:rsid w:val="00F637A3"/>
    <w:rsid w:val="00F63C10"/>
    <w:rsid w:val="00F6658E"/>
    <w:rsid w:val="00F669B5"/>
    <w:rsid w:val="00F66F5C"/>
    <w:rsid w:val="00F679A0"/>
    <w:rsid w:val="00F7102D"/>
    <w:rsid w:val="00F711AC"/>
    <w:rsid w:val="00F715B2"/>
    <w:rsid w:val="00F71785"/>
    <w:rsid w:val="00F72447"/>
    <w:rsid w:val="00F725F0"/>
    <w:rsid w:val="00F735D6"/>
    <w:rsid w:val="00F755EC"/>
    <w:rsid w:val="00F75F86"/>
    <w:rsid w:val="00F7655C"/>
    <w:rsid w:val="00F76FB7"/>
    <w:rsid w:val="00F77262"/>
    <w:rsid w:val="00F772AE"/>
    <w:rsid w:val="00F80082"/>
    <w:rsid w:val="00F803A2"/>
    <w:rsid w:val="00F803AD"/>
    <w:rsid w:val="00F8146E"/>
    <w:rsid w:val="00F81F84"/>
    <w:rsid w:val="00F82077"/>
    <w:rsid w:val="00F82135"/>
    <w:rsid w:val="00F82DE8"/>
    <w:rsid w:val="00F84632"/>
    <w:rsid w:val="00F84CAC"/>
    <w:rsid w:val="00F851DB"/>
    <w:rsid w:val="00F8555F"/>
    <w:rsid w:val="00F86528"/>
    <w:rsid w:val="00F86AFE"/>
    <w:rsid w:val="00F87E58"/>
    <w:rsid w:val="00F90090"/>
    <w:rsid w:val="00F912A1"/>
    <w:rsid w:val="00F915F3"/>
    <w:rsid w:val="00F9193C"/>
    <w:rsid w:val="00F92B08"/>
    <w:rsid w:val="00F92DE3"/>
    <w:rsid w:val="00F931D6"/>
    <w:rsid w:val="00F93296"/>
    <w:rsid w:val="00F94386"/>
    <w:rsid w:val="00F945CC"/>
    <w:rsid w:val="00F9710D"/>
    <w:rsid w:val="00F97153"/>
    <w:rsid w:val="00F976EE"/>
    <w:rsid w:val="00FA0168"/>
    <w:rsid w:val="00FA0AF1"/>
    <w:rsid w:val="00FA10D4"/>
    <w:rsid w:val="00FA1AFE"/>
    <w:rsid w:val="00FA28EA"/>
    <w:rsid w:val="00FA3E5B"/>
    <w:rsid w:val="00FA59E9"/>
    <w:rsid w:val="00FB0430"/>
    <w:rsid w:val="00FB2BF4"/>
    <w:rsid w:val="00FB52BF"/>
    <w:rsid w:val="00FB5DBF"/>
    <w:rsid w:val="00FB5F6E"/>
    <w:rsid w:val="00FB635F"/>
    <w:rsid w:val="00FB63DA"/>
    <w:rsid w:val="00FB6DC4"/>
    <w:rsid w:val="00FB71F5"/>
    <w:rsid w:val="00FC0CD7"/>
    <w:rsid w:val="00FC17C4"/>
    <w:rsid w:val="00FC1BDF"/>
    <w:rsid w:val="00FC1DA9"/>
    <w:rsid w:val="00FC2D61"/>
    <w:rsid w:val="00FC4E31"/>
    <w:rsid w:val="00FC510A"/>
    <w:rsid w:val="00FC6355"/>
    <w:rsid w:val="00FC73C6"/>
    <w:rsid w:val="00FD02F4"/>
    <w:rsid w:val="00FD1BC9"/>
    <w:rsid w:val="00FD1DFF"/>
    <w:rsid w:val="00FD238A"/>
    <w:rsid w:val="00FD4A85"/>
    <w:rsid w:val="00FD5075"/>
    <w:rsid w:val="00FD5653"/>
    <w:rsid w:val="00FD660D"/>
    <w:rsid w:val="00FD7839"/>
    <w:rsid w:val="00FD79EA"/>
    <w:rsid w:val="00FE0182"/>
    <w:rsid w:val="00FE075C"/>
    <w:rsid w:val="00FE1883"/>
    <w:rsid w:val="00FE1BCB"/>
    <w:rsid w:val="00FE2EDC"/>
    <w:rsid w:val="00FE3B36"/>
    <w:rsid w:val="00FE4BAD"/>
    <w:rsid w:val="00FE6C06"/>
    <w:rsid w:val="00FE71B0"/>
    <w:rsid w:val="00FE73D3"/>
    <w:rsid w:val="00FF041B"/>
    <w:rsid w:val="00FF1A12"/>
    <w:rsid w:val="00FF22DE"/>
    <w:rsid w:val="00FF2C9A"/>
    <w:rsid w:val="00FF3665"/>
    <w:rsid w:val="00FF3ABC"/>
    <w:rsid w:val="00FF3D87"/>
    <w:rsid w:val="00FF405D"/>
    <w:rsid w:val="00FF44DC"/>
    <w:rsid w:val="00FF4A26"/>
    <w:rsid w:val="00FF4A6F"/>
    <w:rsid w:val="00FF50CB"/>
    <w:rsid w:val="00FF602F"/>
    <w:rsid w:val="00FF7626"/>
    <w:rsid w:val="00FF7AAB"/>
    <w:rsid w:val="00FF7E7A"/>
    <w:rsid w:val="04103A18"/>
    <w:rsid w:val="05ADBFF2"/>
    <w:rsid w:val="07DD14DC"/>
    <w:rsid w:val="0931153E"/>
    <w:rsid w:val="0EBFAB39"/>
    <w:rsid w:val="0ED21262"/>
    <w:rsid w:val="15357882"/>
    <w:rsid w:val="1688F91B"/>
    <w:rsid w:val="1BC8B8B3"/>
    <w:rsid w:val="233A5F5F"/>
    <w:rsid w:val="240E1D0D"/>
    <w:rsid w:val="24657815"/>
    <w:rsid w:val="249C6BA1"/>
    <w:rsid w:val="24E7B9D2"/>
    <w:rsid w:val="25BAF9A9"/>
    <w:rsid w:val="265982C0"/>
    <w:rsid w:val="26D331E6"/>
    <w:rsid w:val="26F971CD"/>
    <w:rsid w:val="2A6106C6"/>
    <w:rsid w:val="2BDCE43F"/>
    <w:rsid w:val="2C216F11"/>
    <w:rsid w:val="302FAE5A"/>
    <w:rsid w:val="307DD7F6"/>
    <w:rsid w:val="3363D555"/>
    <w:rsid w:val="35910FE5"/>
    <w:rsid w:val="367F7603"/>
    <w:rsid w:val="37A999F4"/>
    <w:rsid w:val="3827DFAF"/>
    <w:rsid w:val="39D65ECA"/>
    <w:rsid w:val="39F57A79"/>
    <w:rsid w:val="3A3DAAA4"/>
    <w:rsid w:val="3BD9859D"/>
    <w:rsid w:val="41CB1CE7"/>
    <w:rsid w:val="450C39A0"/>
    <w:rsid w:val="46EBD167"/>
    <w:rsid w:val="46ECDA01"/>
    <w:rsid w:val="472BD4EC"/>
    <w:rsid w:val="48DADABD"/>
    <w:rsid w:val="49E70F94"/>
    <w:rsid w:val="504B31CC"/>
    <w:rsid w:val="51ADDE4D"/>
    <w:rsid w:val="534EBC67"/>
    <w:rsid w:val="535E47FC"/>
    <w:rsid w:val="5B88EC45"/>
    <w:rsid w:val="5C837229"/>
    <w:rsid w:val="5E89F1C2"/>
    <w:rsid w:val="5FB8D173"/>
    <w:rsid w:val="6319904E"/>
    <w:rsid w:val="69648C3E"/>
    <w:rsid w:val="6B829946"/>
    <w:rsid w:val="6BE54086"/>
    <w:rsid w:val="730BD211"/>
    <w:rsid w:val="79FDE8CE"/>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AB917"/>
  <w15:chartTrackingRefBased/>
  <w15:docId w15:val="{25C515E8-59EB-454F-B858-48DE477F8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36A7A"/>
  </w:style>
  <w:style w:type="paragraph" w:styleId="Nagwek1">
    <w:name w:val="heading 1"/>
    <w:basedOn w:val="Normalny"/>
    <w:next w:val="Normalny"/>
    <w:link w:val="Nagwek1Znak"/>
    <w:uiPriority w:val="9"/>
    <w:qFormat/>
    <w:rsid w:val="00870A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1A00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1A002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A1555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gwek7">
    <w:name w:val="heading 7"/>
    <w:basedOn w:val="Normalny"/>
    <w:next w:val="Normalny"/>
    <w:link w:val="Nagwek7Znak"/>
    <w:uiPriority w:val="9"/>
    <w:unhideWhenUsed/>
    <w:qFormat/>
    <w:rsid w:val="008536D5"/>
    <w:pPr>
      <w:keepNext/>
      <w:keepLines/>
      <w:suppressAutoHyphens/>
      <w:spacing w:before="40" w:after="0" w:line="240" w:lineRule="auto"/>
      <w:outlineLvl w:val="6"/>
    </w:pPr>
    <w:rPr>
      <w:rFonts w:asciiTheme="majorHAnsi" w:eastAsiaTheme="majorEastAsia" w:hAnsiTheme="majorHAnsi" w:cstheme="majorBidi"/>
      <w:i/>
      <w:iCs/>
      <w:color w:val="1F3763" w:themeColor="accent1" w:themeShade="7F"/>
      <w:sz w:val="24"/>
      <w:szCs w:val="24"/>
      <w:lang w:eastAsia="ar-SA"/>
    </w:rPr>
  </w:style>
  <w:style w:type="paragraph" w:styleId="Nagwek8">
    <w:name w:val="heading 8"/>
    <w:basedOn w:val="Normalny"/>
    <w:next w:val="Normalny"/>
    <w:link w:val="Nagwek8Znak"/>
    <w:uiPriority w:val="9"/>
    <w:unhideWhenUsed/>
    <w:qFormat/>
    <w:rsid w:val="00185E5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23B2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23B26"/>
  </w:style>
  <w:style w:type="paragraph" w:styleId="Stopka">
    <w:name w:val="footer"/>
    <w:basedOn w:val="Normalny"/>
    <w:link w:val="StopkaZnak"/>
    <w:uiPriority w:val="99"/>
    <w:unhideWhenUsed/>
    <w:rsid w:val="00A23B2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23B26"/>
  </w:style>
  <w:style w:type="character" w:customStyle="1" w:styleId="Nagwek1Znak">
    <w:name w:val="Nagłówek 1 Znak"/>
    <w:basedOn w:val="Domylnaczcionkaakapitu"/>
    <w:link w:val="Nagwek1"/>
    <w:uiPriority w:val="9"/>
    <w:rsid w:val="00870A2C"/>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870A2C"/>
    <w:pPr>
      <w:outlineLvl w:val="9"/>
    </w:pPr>
    <w:rPr>
      <w:lang w:eastAsia="pl-PL"/>
    </w:rPr>
  </w:style>
  <w:style w:type="paragraph" w:styleId="Spistreci1">
    <w:name w:val="toc 1"/>
    <w:basedOn w:val="Normalny"/>
    <w:next w:val="Normalny"/>
    <w:autoRedefine/>
    <w:uiPriority w:val="39"/>
    <w:unhideWhenUsed/>
    <w:rsid w:val="00512C10"/>
    <w:pPr>
      <w:tabs>
        <w:tab w:val="right" w:leader="dot" w:pos="9062"/>
      </w:tabs>
      <w:spacing w:after="100"/>
    </w:pPr>
    <w:rPr>
      <w:rFonts w:ascii="Arial" w:hAnsi="Arial" w:cs="Arial"/>
      <w:b/>
      <w:bCs/>
      <w:noProof/>
    </w:rPr>
  </w:style>
  <w:style w:type="character" w:styleId="Hipercze">
    <w:name w:val="Hyperlink"/>
    <w:basedOn w:val="Domylnaczcionkaakapitu"/>
    <w:uiPriority w:val="99"/>
    <w:unhideWhenUsed/>
    <w:rsid w:val="001A0022"/>
    <w:rPr>
      <w:color w:val="0563C1" w:themeColor="hyperlink"/>
      <w:u w:val="single"/>
    </w:rPr>
  </w:style>
  <w:style w:type="character" w:customStyle="1" w:styleId="Nagwek2Znak">
    <w:name w:val="Nagłówek 2 Znak"/>
    <w:basedOn w:val="Domylnaczcionkaakapitu"/>
    <w:link w:val="Nagwek2"/>
    <w:uiPriority w:val="9"/>
    <w:rsid w:val="001A0022"/>
    <w:rPr>
      <w:rFonts w:asciiTheme="majorHAnsi" w:eastAsiaTheme="majorEastAsia" w:hAnsiTheme="majorHAnsi" w:cstheme="majorBidi"/>
      <w:color w:val="2F5496" w:themeColor="accent1" w:themeShade="BF"/>
      <w:sz w:val="26"/>
      <w:szCs w:val="26"/>
    </w:rPr>
  </w:style>
  <w:style w:type="paragraph" w:styleId="Spistreci2">
    <w:name w:val="toc 2"/>
    <w:basedOn w:val="Normalny"/>
    <w:next w:val="Normalny"/>
    <w:autoRedefine/>
    <w:uiPriority w:val="39"/>
    <w:unhideWhenUsed/>
    <w:rsid w:val="004553F9"/>
    <w:pPr>
      <w:tabs>
        <w:tab w:val="left" w:pos="1100"/>
        <w:tab w:val="right" w:leader="dot" w:pos="9062"/>
      </w:tabs>
      <w:spacing w:after="120" w:line="276" w:lineRule="auto"/>
      <w:ind w:left="220"/>
    </w:pPr>
  </w:style>
  <w:style w:type="character" w:customStyle="1" w:styleId="Nagwek3Znak">
    <w:name w:val="Nagłówek 3 Znak"/>
    <w:basedOn w:val="Domylnaczcionkaakapitu"/>
    <w:link w:val="Nagwek3"/>
    <w:uiPriority w:val="9"/>
    <w:rsid w:val="001A0022"/>
    <w:rPr>
      <w:rFonts w:asciiTheme="majorHAnsi" w:eastAsiaTheme="majorEastAsia" w:hAnsiTheme="majorHAnsi" w:cstheme="majorBidi"/>
      <w:color w:val="1F3763" w:themeColor="accent1" w:themeShade="7F"/>
      <w:sz w:val="24"/>
      <w:szCs w:val="24"/>
    </w:rPr>
  </w:style>
  <w:style w:type="paragraph" w:styleId="Spistreci3">
    <w:name w:val="toc 3"/>
    <w:basedOn w:val="Normalny"/>
    <w:next w:val="Normalny"/>
    <w:autoRedefine/>
    <w:uiPriority w:val="39"/>
    <w:unhideWhenUsed/>
    <w:rsid w:val="00A87644"/>
    <w:pPr>
      <w:tabs>
        <w:tab w:val="left" w:pos="993"/>
        <w:tab w:val="right" w:leader="dot" w:pos="9062"/>
      </w:tabs>
      <w:spacing w:after="120" w:line="276" w:lineRule="auto"/>
      <w:ind w:left="440"/>
    </w:pPr>
    <w:rPr>
      <w:rFonts w:ascii="Arial" w:hAnsi="Arial" w:cs="Arial"/>
      <w:b/>
      <w:bCs/>
      <w:noProof/>
    </w:rPr>
  </w:style>
  <w:style w:type="paragraph" w:styleId="Akapitzlist">
    <w:name w:val="List Paragraph"/>
    <w:aliases w:val="Liste à puces retrait droite,List Paragraph compact,Normal bullet 2,Paragraphe de liste 2,Reference list,Bullet list,Numbered List,List Paragraph1,1st level - Bullet List Paragraph,Lettre d'introduction,Paragraph,Bullet EY,Wykres"/>
    <w:basedOn w:val="Normalny"/>
    <w:link w:val="AkapitzlistZnak"/>
    <w:uiPriority w:val="34"/>
    <w:qFormat/>
    <w:rsid w:val="00C73872"/>
    <w:pPr>
      <w:ind w:left="720"/>
      <w:contextualSpacing/>
    </w:pPr>
  </w:style>
  <w:style w:type="paragraph" w:styleId="Tekstprzypisudolnego">
    <w:name w:val="footnote text"/>
    <w:basedOn w:val="Normalny"/>
    <w:link w:val="TekstprzypisudolnegoZnak"/>
    <w:uiPriority w:val="99"/>
    <w:semiHidden/>
    <w:unhideWhenUsed/>
    <w:rsid w:val="0067463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74635"/>
    <w:rPr>
      <w:sz w:val="20"/>
      <w:szCs w:val="20"/>
    </w:rPr>
  </w:style>
  <w:style w:type="character" w:styleId="Odwoanieprzypisudolnego">
    <w:name w:val="footnote reference"/>
    <w:basedOn w:val="Domylnaczcionkaakapitu"/>
    <w:uiPriority w:val="99"/>
    <w:semiHidden/>
    <w:unhideWhenUsed/>
    <w:rsid w:val="00674635"/>
    <w:rPr>
      <w:vertAlign w:val="superscript"/>
    </w:rPr>
  </w:style>
  <w:style w:type="character" w:styleId="Odwoaniedokomentarza">
    <w:name w:val="annotation reference"/>
    <w:basedOn w:val="Domylnaczcionkaakapitu"/>
    <w:uiPriority w:val="99"/>
    <w:unhideWhenUsed/>
    <w:rsid w:val="00976DA7"/>
    <w:rPr>
      <w:sz w:val="16"/>
      <w:szCs w:val="16"/>
    </w:rPr>
  </w:style>
  <w:style w:type="paragraph" w:styleId="Tekstkomentarza">
    <w:name w:val="annotation text"/>
    <w:basedOn w:val="Normalny"/>
    <w:link w:val="TekstkomentarzaZnak"/>
    <w:uiPriority w:val="99"/>
    <w:unhideWhenUsed/>
    <w:rsid w:val="00976DA7"/>
    <w:pPr>
      <w:spacing w:line="240" w:lineRule="auto"/>
    </w:pPr>
    <w:rPr>
      <w:sz w:val="20"/>
      <w:szCs w:val="20"/>
    </w:rPr>
  </w:style>
  <w:style w:type="character" w:customStyle="1" w:styleId="TekstkomentarzaZnak">
    <w:name w:val="Tekst komentarza Znak"/>
    <w:basedOn w:val="Domylnaczcionkaakapitu"/>
    <w:link w:val="Tekstkomentarza"/>
    <w:uiPriority w:val="99"/>
    <w:rsid w:val="00976DA7"/>
    <w:rPr>
      <w:sz w:val="20"/>
      <w:szCs w:val="20"/>
    </w:rPr>
  </w:style>
  <w:style w:type="paragraph" w:styleId="Tematkomentarza">
    <w:name w:val="annotation subject"/>
    <w:basedOn w:val="Tekstkomentarza"/>
    <w:next w:val="Tekstkomentarza"/>
    <w:link w:val="TematkomentarzaZnak"/>
    <w:uiPriority w:val="99"/>
    <w:semiHidden/>
    <w:unhideWhenUsed/>
    <w:rsid w:val="00976DA7"/>
    <w:rPr>
      <w:b/>
      <w:bCs/>
    </w:rPr>
  </w:style>
  <w:style w:type="character" w:customStyle="1" w:styleId="TematkomentarzaZnak">
    <w:name w:val="Temat komentarza Znak"/>
    <w:basedOn w:val="TekstkomentarzaZnak"/>
    <w:link w:val="Tematkomentarza"/>
    <w:uiPriority w:val="99"/>
    <w:semiHidden/>
    <w:rsid w:val="00976DA7"/>
    <w:rPr>
      <w:b/>
      <w:bCs/>
      <w:sz w:val="20"/>
      <w:szCs w:val="20"/>
    </w:rPr>
  </w:style>
  <w:style w:type="table" w:styleId="Tabela-Siatka">
    <w:name w:val="Table Grid"/>
    <w:basedOn w:val="Standardowy"/>
    <w:uiPriority w:val="39"/>
    <w:rsid w:val="006042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iste à puces retrait droite Znak,List Paragraph compact Znak,Normal bullet 2 Znak,Paragraphe de liste 2 Znak,Reference list Znak,Bullet list Znak,Numbered List Znak,List Paragraph1 Znak,1st level - Bullet List Paragraph Znak"/>
    <w:basedOn w:val="Domylnaczcionkaakapitu"/>
    <w:link w:val="Akapitzlist"/>
    <w:uiPriority w:val="34"/>
    <w:qFormat/>
    <w:rsid w:val="006042B3"/>
  </w:style>
  <w:style w:type="paragraph" w:customStyle="1" w:styleId="NCBRnormalny">
    <w:name w:val="NCBR_normalny"/>
    <w:basedOn w:val="Normalny"/>
    <w:rsid w:val="00922E2A"/>
    <w:pPr>
      <w:spacing w:after="0" w:line="300" w:lineRule="exact"/>
      <w:contextualSpacing/>
      <w:jc w:val="both"/>
    </w:pPr>
    <w:rPr>
      <w:rFonts w:ascii="Lato" w:eastAsia="Arial" w:hAnsi="Lato" w:cs="Arial"/>
      <w:color w:val="000000" w:themeColor="text1"/>
      <w:lang w:val="pl"/>
    </w:rPr>
  </w:style>
  <w:style w:type="paragraph" w:styleId="Poprawka">
    <w:name w:val="Revision"/>
    <w:hidden/>
    <w:uiPriority w:val="99"/>
    <w:semiHidden/>
    <w:rsid w:val="0099624D"/>
    <w:pPr>
      <w:spacing w:after="0" w:line="240" w:lineRule="auto"/>
    </w:pPr>
  </w:style>
  <w:style w:type="character" w:customStyle="1" w:styleId="hgkelc">
    <w:name w:val="hgkelc"/>
    <w:basedOn w:val="Domylnaczcionkaakapitu"/>
    <w:rsid w:val="00E11722"/>
  </w:style>
  <w:style w:type="character" w:customStyle="1" w:styleId="Nagwek7Znak">
    <w:name w:val="Nagłówek 7 Znak"/>
    <w:basedOn w:val="Domylnaczcionkaakapitu"/>
    <w:link w:val="Nagwek7"/>
    <w:uiPriority w:val="9"/>
    <w:rsid w:val="008536D5"/>
    <w:rPr>
      <w:rFonts w:asciiTheme="majorHAnsi" w:eastAsiaTheme="majorEastAsia" w:hAnsiTheme="majorHAnsi" w:cstheme="majorBidi"/>
      <w:i/>
      <w:iCs/>
      <w:color w:val="1F3763" w:themeColor="accent1" w:themeShade="7F"/>
      <w:sz w:val="24"/>
      <w:szCs w:val="24"/>
      <w:lang w:eastAsia="ar-SA"/>
    </w:rPr>
  </w:style>
  <w:style w:type="paragraph" w:customStyle="1" w:styleId="NCBR2Nagowek">
    <w:name w:val="NCBR_2Nagłowek"/>
    <w:basedOn w:val="Normalny"/>
    <w:qFormat/>
    <w:rsid w:val="00767E1E"/>
    <w:pPr>
      <w:keepNext/>
      <w:keepLines/>
      <w:tabs>
        <w:tab w:val="left" w:pos="567"/>
      </w:tabs>
      <w:spacing w:after="60" w:line="300" w:lineRule="exact"/>
      <w:outlineLvl w:val="0"/>
    </w:pPr>
    <w:rPr>
      <w:rFonts w:ascii="Lato" w:eastAsia="Arial" w:hAnsi="Lato" w:cs="Arial"/>
      <w:b/>
      <w:color w:val="00A1DF"/>
      <w:sz w:val="28"/>
      <w:szCs w:val="40"/>
      <w:lang w:val="pl"/>
    </w:rPr>
  </w:style>
  <w:style w:type="character" w:customStyle="1" w:styleId="markedcontent">
    <w:name w:val="markedcontent"/>
    <w:basedOn w:val="Domylnaczcionkaakapitu"/>
    <w:rsid w:val="00771854"/>
  </w:style>
  <w:style w:type="character" w:customStyle="1" w:styleId="highlight">
    <w:name w:val="highlight"/>
    <w:basedOn w:val="Domylnaczcionkaakapitu"/>
    <w:rsid w:val="004A0482"/>
  </w:style>
  <w:style w:type="character" w:customStyle="1" w:styleId="Nierozpoznanawzmianka1">
    <w:name w:val="Nierozpoznana wzmianka1"/>
    <w:basedOn w:val="Domylnaczcionkaakapitu"/>
    <w:uiPriority w:val="99"/>
    <w:semiHidden/>
    <w:unhideWhenUsed/>
    <w:rsid w:val="009841F3"/>
    <w:rPr>
      <w:color w:val="605E5C"/>
      <w:shd w:val="clear" w:color="auto" w:fill="E1DFDD"/>
    </w:rPr>
  </w:style>
  <w:style w:type="paragraph" w:styleId="HTML-wstpniesformatowany">
    <w:name w:val="HTML Preformatted"/>
    <w:basedOn w:val="Normalny"/>
    <w:link w:val="HTML-wstpniesformatowanyZnak"/>
    <w:uiPriority w:val="99"/>
    <w:semiHidden/>
    <w:unhideWhenUsed/>
    <w:rsid w:val="00275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275ECE"/>
    <w:rPr>
      <w:rFonts w:ascii="Courier New" w:eastAsia="Times New Roman" w:hAnsi="Courier New" w:cs="Courier New"/>
      <w:sz w:val="20"/>
      <w:szCs w:val="20"/>
      <w:lang w:eastAsia="pl-PL"/>
    </w:rPr>
  </w:style>
  <w:style w:type="character" w:customStyle="1" w:styleId="y2iqfc">
    <w:name w:val="y2iqfc"/>
    <w:basedOn w:val="Domylnaczcionkaakapitu"/>
    <w:rsid w:val="00275ECE"/>
  </w:style>
  <w:style w:type="paragraph" w:styleId="NormalnyWeb">
    <w:name w:val="Normal (Web)"/>
    <w:basedOn w:val="Normalny"/>
    <w:uiPriority w:val="99"/>
    <w:unhideWhenUsed/>
    <w:rsid w:val="00A6407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76608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66081"/>
    <w:rPr>
      <w:rFonts w:ascii="Segoe UI" w:hAnsi="Segoe UI" w:cs="Segoe UI"/>
      <w:sz w:val="18"/>
      <w:szCs w:val="18"/>
    </w:rPr>
  </w:style>
  <w:style w:type="character" w:customStyle="1" w:styleId="text-justify">
    <w:name w:val="text-justify"/>
    <w:basedOn w:val="Domylnaczcionkaakapitu"/>
    <w:rsid w:val="00225308"/>
  </w:style>
  <w:style w:type="character" w:styleId="Nierozpoznanawzmianka">
    <w:name w:val="Unresolved Mention"/>
    <w:basedOn w:val="Domylnaczcionkaakapitu"/>
    <w:uiPriority w:val="99"/>
    <w:semiHidden/>
    <w:unhideWhenUsed/>
    <w:rsid w:val="00AE3C64"/>
    <w:rPr>
      <w:color w:val="605E5C"/>
      <w:shd w:val="clear" w:color="auto" w:fill="E1DFDD"/>
    </w:rPr>
  </w:style>
  <w:style w:type="paragraph" w:styleId="Tekstprzypisukocowego">
    <w:name w:val="endnote text"/>
    <w:basedOn w:val="Normalny"/>
    <w:link w:val="TekstprzypisukocowegoZnak"/>
    <w:uiPriority w:val="99"/>
    <w:semiHidden/>
    <w:unhideWhenUsed/>
    <w:rsid w:val="00AE3C6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E3C64"/>
    <w:rPr>
      <w:sz w:val="20"/>
      <w:szCs w:val="20"/>
    </w:rPr>
  </w:style>
  <w:style w:type="character" w:styleId="Odwoanieprzypisukocowego">
    <w:name w:val="endnote reference"/>
    <w:basedOn w:val="Domylnaczcionkaakapitu"/>
    <w:uiPriority w:val="99"/>
    <w:semiHidden/>
    <w:unhideWhenUsed/>
    <w:rsid w:val="00AE3C64"/>
    <w:rPr>
      <w:vertAlign w:val="superscript"/>
    </w:rPr>
  </w:style>
  <w:style w:type="paragraph" w:styleId="Bezodstpw">
    <w:name w:val="No Spacing"/>
    <w:uiPriority w:val="1"/>
    <w:qFormat/>
    <w:rsid w:val="0041030A"/>
    <w:pPr>
      <w:spacing w:after="0" w:line="240" w:lineRule="auto"/>
    </w:pPr>
  </w:style>
  <w:style w:type="character" w:styleId="UyteHipercze">
    <w:name w:val="FollowedHyperlink"/>
    <w:basedOn w:val="Domylnaczcionkaakapitu"/>
    <w:uiPriority w:val="99"/>
    <w:semiHidden/>
    <w:unhideWhenUsed/>
    <w:rsid w:val="00CF0127"/>
    <w:rPr>
      <w:color w:val="954F72" w:themeColor="followedHyperlink"/>
      <w:u w:val="single"/>
    </w:rPr>
  </w:style>
  <w:style w:type="paragraph" w:customStyle="1" w:styleId="CM1">
    <w:name w:val="CM1"/>
    <w:basedOn w:val="Normalny"/>
    <w:next w:val="Normalny"/>
    <w:uiPriority w:val="99"/>
    <w:rsid w:val="00CC2793"/>
    <w:pPr>
      <w:autoSpaceDE w:val="0"/>
      <w:autoSpaceDN w:val="0"/>
      <w:adjustRightInd w:val="0"/>
      <w:spacing w:after="0" w:line="240" w:lineRule="auto"/>
    </w:pPr>
    <w:rPr>
      <w:rFonts w:ascii="Times New Roman" w:hAnsi="Times New Roman" w:cs="Times New Roman"/>
      <w:sz w:val="24"/>
      <w:szCs w:val="24"/>
    </w:rPr>
  </w:style>
  <w:style w:type="paragraph" w:customStyle="1" w:styleId="CM3">
    <w:name w:val="CM3"/>
    <w:basedOn w:val="Normalny"/>
    <w:next w:val="Normalny"/>
    <w:uiPriority w:val="99"/>
    <w:rsid w:val="00CC2793"/>
    <w:pPr>
      <w:autoSpaceDE w:val="0"/>
      <w:autoSpaceDN w:val="0"/>
      <w:adjustRightInd w:val="0"/>
      <w:spacing w:after="0" w:line="240" w:lineRule="auto"/>
    </w:pPr>
    <w:rPr>
      <w:rFonts w:ascii="Times New Roman" w:hAnsi="Times New Roman" w:cs="Times New Roman"/>
      <w:sz w:val="24"/>
      <w:szCs w:val="24"/>
    </w:rPr>
  </w:style>
  <w:style w:type="character" w:customStyle="1" w:styleId="Nagwek4Znak">
    <w:name w:val="Nagłówek 4 Znak"/>
    <w:basedOn w:val="Domylnaczcionkaakapitu"/>
    <w:link w:val="Nagwek4"/>
    <w:uiPriority w:val="9"/>
    <w:rsid w:val="00A1555E"/>
    <w:rPr>
      <w:rFonts w:asciiTheme="majorHAnsi" w:eastAsiaTheme="majorEastAsia" w:hAnsiTheme="majorHAnsi" w:cstheme="majorBidi"/>
      <w:i/>
      <w:iCs/>
      <w:color w:val="2F5496" w:themeColor="accent1" w:themeShade="BF"/>
    </w:rPr>
  </w:style>
  <w:style w:type="paragraph" w:styleId="Tytu">
    <w:name w:val="Title"/>
    <w:basedOn w:val="Normalny"/>
    <w:next w:val="Normalny"/>
    <w:link w:val="TytuZnak"/>
    <w:uiPriority w:val="10"/>
    <w:qFormat/>
    <w:rsid w:val="004D52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D5283"/>
    <w:rPr>
      <w:rFonts w:asciiTheme="majorHAnsi" w:eastAsiaTheme="majorEastAsia" w:hAnsiTheme="majorHAnsi" w:cstheme="majorBidi"/>
      <w:spacing w:val="-10"/>
      <w:kern w:val="28"/>
      <w:sz w:val="56"/>
      <w:szCs w:val="56"/>
    </w:rPr>
  </w:style>
  <w:style w:type="character" w:customStyle="1" w:styleId="Nagwek8Znak">
    <w:name w:val="Nagłówek 8 Znak"/>
    <w:basedOn w:val="Domylnaczcionkaakapitu"/>
    <w:link w:val="Nagwek8"/>
    <w:uiPriority w:val="9"/>
    <w:rsid w:val="00185E50"/>
    <w:rPr>
      <w:rFonts w:asciiTheme="majorHAnsi" w:eastAsiaTheme="majorEastAsia" w:hAnsiTheme="majorHAnsi" w:cstheme="majorBidi"/>
      <w:color w:val="272727" w:themeColor="text1" w:themeTint="D8"/>
      <w:sz w:val="21"/>
      <w:szCs w:val="21"/>
    </w:rPr>
  </w:style>
  <w:style w:type="paragraph" w:customStyle="1" w:styleId="Tekstpodstawowywcity21">
    <w:name w:val="Tekst podstawowy wcięty 21"/>
    <w:basedOn w:val="Normalny"/>
    <w:rsid w:val="000E7A52"/>
    <w:pPr>
      <w:suppressAutoHyphens/>
      <w:spacing w:after="0" w:line="240" w:lineRule="auto"/>
      <w:ind w:left="360"/>
      <w:jc w:val="both"/>
    </w:pPr>
    <w:rPr>
      <w:rFonts w:ascii="Times New Roman" w:eastAsia="Times New Roman" w:hAnsi="Times New Roman" w:cs="Times New Roman"/>
      <w:sz w:val="24"/>
      <w:szCs w:val="24"/>
      <w:lang w:eastAsia="ar-SA"/>
    </w:rPr>
  </w:style>
  <w:style w:type="character" w:customStyle="1" w:styleId="ui-provider">
    <w:name w:val="ui-provider"/>
    <w:basedOn w:val="Domylnaczcionkaakapitu"/>
    <w:rsid w:val="008A5918"/>
  </w:style>
  <w:style w:type="paragraph" w:customStyle="1" w:styleId="Wtabeli">
    <w:name w:val="_W tabeli"/>
    <w:basedOn w:val="Normalny"/>
    <w:qFormat/>
    <w:rsid w:val="004142E5"/>
    <w:pPr>
      <w:spacing w:after="40" w:line="240" w:lineRule="auto"/>
      <w:jc w:val="both"/>
    </w:pPr>
    <w:rPr>
      <w:sz w:val="18"/>
      <w:szCs w:val="18"/>
    </w:rPr>
  </w:style>
  <w:style w:type="paragraph" w:styleId="Spistreci4">
    <w:name w:val="toc 4"/>
    <w:basedOn w:val="Normalny"/>
    <w:next w:val="Normalny"/>
    <w:autoRedefine/>
    <w:uiPriority w:val="39"/>
    <w:unhideWhenUsed/>
    <w:rsid w:val="00985291"/>
    <w:pPr>
      <w:spacing w:after="100"/>
      <w:ind w:left="660"/>
    </w:pPr>
    <w:rPr>
      <w:rFonts w:eastAsiaTheme="minorEastAsia"/>
      <w:lang w:eastAsia="pl-PL"/>
    </w:rPr>
  </w:style>
  <w:style w:type="paragraph" w:styleId="Spistreci5">
    <w:name w:val="toc 5"/>
    <w:basedOn w:val="Normalny"/>
    <w:next w:val="Normalny"/>
    <w:autoRedefine/>
    <w:uiPriority w:val="39"/>
    <w:unhideWhenUsed/>
    <w:rsid w:val="00985291"/>
    <w:pPr>
      <w:spacing w:after="100"/>
      <w:ind w:left="880"/>
    </w:pPr>
    <w:rPr>
      <w:rFonts w:eastAsiaTheme="minorEastAsia"/>
      <w:lang w:eastAsia="pl-PL"/>
    </w:rPr>
  </w:style>
  <w:style w:type="paragraph" w:styleId="Spistreci6">
    <w:name w:val="toc 6"/>
    <w:basedOn w:val="Normalny"/>
    <w:next w:val="Normalny"/>
    <w:autoRedefine/>
    <w:uiPriority w:val="39"/>
    <w:unhideWhenUsed/>
    <w:rsid w:val="00985291"/>
    <w:pPr>
      <w:spacing w:after="100"/>
      <w:ind w:left="1100"/>
    </w:pPr>
    <w:rPr>
      <w:rFonts w:eastAsiaTheme="minorEastAsia"/>
      <w:lang w:eastAsia="pl-PL"/>
    </w:rPr>
  </w:style>
  <w:style w:type="paragraph" w:styleId="Spistreci7">
    <w:name w:val="toc 7"/>
    <w:basedOn w:val="Normalny"/>
    <w:next w:val="Normalny"/>
    <w:autoRedefine/>
    <w:uiPriority w:val="39"/>
    <w:unhideWhenUsed/>
    <w:rsid w:val="00985291"/>
    <w:pPr>
      <w:spacing w:after="100"/>
      <w:ind w:left="1320"/>
    </w:pPr>
    <w:rPr>
      <w:rFonts w:eastAsiaTheme="minorEastAsia"/>
      <w:lang w:eastAsia="pl-PL"/>
    </w:rPr>
  </w:style>
  <w:style w:type="paragraph" w:styleId="Spistreci8">
    <w:name w:val="toc 8"/>
    <w:basedOn w:val="Normalny"/>
    <w:next w:val="Normalny"/>
    <w:autoRedefine/>
    <w:uiPriority w:val="39"/>
    <w:unhideWhenUsed/>
    <w:rsid w:val="00985291"/>
    <w:pPr>
      <w:spacing w:after="100"/>
      <w:ind w:left="1540"/>
    </w:pPr>
    <w:rPr>
      <w:rFonts w:eastAsiaTheme="minorEastAsia"/>
      <w:lang w:eastAsia="pl-PL"/>
    </w:rPr>
  </w:style>
  <w:style w:type="paragraph" w:styleId="Spistreci9">
    <w:name w:val="toc 9"/>
    <w:basedOn w:val="Normalny"/>
    <w:next w:val="Normalny"/>
    <w:autoRedefine/>
    <w:uiPriority w:val="39"/>
    <w:unhideWhenUsed/>
    <w:rsid w:val="00985291"/>
    <w:pPr>
      <w:spacing w:after="100"/>
      <w:ind w:left="1760"/>
    </w:pPr>
    <w:rPr>
      <w:rFonts w:eastAsiaTheme="minorEastAsia"/>
      <w:lang w:eastAsia="pl-PL"/>
    </w:rPr>
  </w:style>
  <w:style w:type="character" w:styleId="Uwydatnienie">
    <w:name w:val="Emphasis"/>
    <w:basedOn w:val="Domylnaczcionkaakapitu"/>
    <w:uiPriority w:val="20"/>
    <w:qFormat/>
    <w:rsid w:val="000161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2446">
      <w:bodyDiv w:val="1"/>
      <w:marLeft w:val="0"/>
      <w:marRight w:val="0"/>
      <w:marTop w:val="0"/>
      <w:marBottom w:val="0"/>
      <w:divBdr>
        <w:top w:val="none" w:sz="0" w:space="0" w:color="auto"/>
        <w:left w:val="none" w:sz="0" w:space="0" w:color="auto"/>
        <w:bottom w:val="none" w:sz="0" w:space="0" w:color="auto"/>
        <w:right w:val="none" w:sz="0" w:space="0" w:color="auto"/>
      </w:divBdr>
    </w:div>
    <w:div w:id="54280875">
      <w:bodyDiv w:val="1"/>
      <w:marLeft w:val="0"/>
      <w:marRight w:val="0"/>
      <w:marTop w:val="0"/>
      <w:marBottom w:val="0"/>
      <w:divBdr>
        <w:top w:val="none" w:sz="0" w:space="0" w:color="auto"/>
        <w:left w:val="none" w:sz="0" w:space="0" w:color="auto"/>
        <w:bottom w:val="none" w:sz="0" w:space="0" w:color="auto"/>
        <w:right w:val="none" w:sz="0" w:space="0" w:color="auto"/>
      </w:divBdr>
    </w:div>
    <w:div w:id="105545304">
      <w:bodyDiv w:val="1"/>
      <w:marLeft w:val="0"/>
      <w:marRight w:val="0"/>
      <w:marTop w:val="0"/>
      <w:marBottom w:val="0"/>
      <w:divBdr>
        <w:top w:val="none" w:sz="0" w:space="0" w:color="auto"/>
        <w:left w:val="none" w:sz="0" w:space="0" w:color="auto"/>
        <w:bottom w:val="none" w:sz="0" w:space="0" w:color="auto"/>
        <w:right w:val="none" w:sz="0" w:space="0" w:color="auto"/>
      </w:divBdr>
    </w:div>
    <w:div w:id="130948377">
      <w:bodyDiv w:val="1"/>
      <w:marLeft w:val="0"/>
      <w:marRight w:val="0"/>
      <w:marTop w:val="0"/>
      <w:marBottom w:val="0"/>
      <w:divBdr>
        <w:top w:val="none" w:sz="0" w:space="0" w:color="auto"/>
        <w:left w:val="none" w:sz="0" w:space="0" w:color="auto"/>
        <w:bottom w:val="none" w:sz="0" w:space="0" w:color="auto"/>
        <w:right w:val="none" w:sz="0" w:space="0" w:color="auto"/>
      </w:divBdr>
    </w:div>
    <w:div w:id="193544488">
      <w:bodyDiv w:val="1"/>
      <w:marLeft w:val="0"/>
      <w:marRight w:val="0"/>
      <w:marTop w:val="0"/>
      <w:marBottom w:val="0"/>
      <w:divBdr>
        <w:top w:val="none" w:sz="0" w:space="0" w:color="auto"/>
        <w:left w:val="none" w:sz="0" w:space="0" w:color="auto"/>
        <w:bottom w:val="none" w:sz="0" w:space="0" w:color="auto"/>
        <w:right w:val="none" w:sz="0" w:space="0" w:color="auto"/>
      </w:divBdr>
    </w:div>
    <w:div w:id="200630651">
      <w:bodyDiv w:val="1"/>
      <w:marLeft w:val="0"/>
      <w:marRight w:val="0"/>
      <w:marTop w:val="0"/>
      <w:marBottom w:val="0"/>
      <w:divBdr>
        <w:top w:val="none" w:sz="0" w:space="0" w:color="auto"/>
        <w:left w:val="none" w:sz="0" w:space="0" w:color="auto"/>
        <w:bottom w:val="none" w:sz="0" w:space="0" w:color="auto"/>
        <w:right w:val="none" w:sz="0" w:space="0" w:color="auto"/>
      </w:divBdr>
    </w:div>
    <w:div w:id="244458955">
      <w:bodyDiv w:val="1"/>
      <w:marLeft w:val="0"/>
      <w:marRight w:val="0"/>
      <w:marTop w:val="0"/>
      <w:marBottom w:val="0"/>
      <w:divBdr>
        <w:top w:val="none" w:sz="0" w:space="0" w:color="auto"/>
        <w:left w:val="none" w:sz="0" w:space="0" w:color="auto"/>
        <w:bottom w:val="none" w:sz="0" w:space="0" w:color="auto"/>
        <w:right w:val="none" w:sz="0" w:space="0" w:color="auto"/>
      </w:divBdr>
      <w:divsChild>
        <w:div w:id="2083063385">
          <w:marLeft w:val="0"/>
          <w:marRight w:val="0"/>
          <w:marTop w:val="0"/>
          <w:marBottom w:val="0"/>
          <w:divBdr>
            <w:top w:val="none" w:sz="0" w:space="0" w:color="auto"/>
            <w:left w:val="none" w:sz="0" w:space="0" w:color="auto"/>
            <w:bottom w:val="none" w:sz="0" w:space="0" w:color="auto"/>
            <w:right w:val="none" w:sz="0" w:space="0" w:color="auto"/>
          </w:divBdr>
          <w:divsChild>
            <w:div w:id="71465759">
              <w:marLeft w:val="0"/>
              <w:marRight w:val="0"/>
              <w:marTop w:val="0"/>
              <w:marBottom w:val="0"/>
              <w:divBdr>
                <w:top w:val="none" w:sz="0" w:space="0" w:color="auto"/>
                <w:left w:val="none" w:sz="0" w:space="0" w:color="auto"/>
                <w:bottom w:val="none" w:sz="0" w:space="0" w:color="auto"/>
                <w:right w:val="none" w:sz="0" w:space="0" w:color="auto"/>
              </w:divBdr>
              <w:divsChild>
                <w:div w:id="186605515">
                  <w:marLeft w:val="0"/>
                  <w:marRight w:val="0"/>
                  <w:marTop w:val="0"/>
                  <w:marBottom w:val="0"/>
                  <w:divBdr>
                    <w:top w:val="none" w:sz="0" w:space="0" w:color="auto"/>
                    <w:left w:val="none" w:sz="0" w:space="0" w:color="auto"/>
                    <w:bottom w:val="none" w:sz="0" w:space="0" w:color="auto"/>
                    <w:right w:val="none" w:sz="0" w:space="0" w:color="auto"/>
                  </w:divBdr>
                  <w:divsChild>
                    <w:div w:id="14381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663117">
      <w:bodyDiv w:val="1"/>
      <w:marLeft w:val="0"/>
      <w:marRight w:val="0"/>
      <w:marTop w:val="0"/>
      <w:marBottom w:val="0"/>
      <w:divBdr>
        <w:top w:val="none" w:sz="0" w:space="0" w:color="auto"/>
        <w:left w:val="none" w:sz="0" w:space="0" w:color="auto"/>
        <w:bottom w:val="none" w:sz="0" w:space="0" w:color="auto"/>
        <w:right w:val="none" w:sz="0" w:space="0" w:color="auto"/>
      </w:divBdr>
    </w:div>
    <w:div w:id="463961253">
      <w:bodyDiv w:val="1"/>
      <w:marLeft w:val="0"/>
      <w:marRight w:val="0"/>
      <w:marTop w:val="0"/>
      <w:marBottom w:val="0"/>
      <w:divBdr>
        <w:top w:val="none" w:sz="0" w:space="0" w:color="auto"/>
        <w:left w:val="none" w:sz="0" w:space="0" w:color="auto"/>
        <w:bottom w:val="none" w:sz="0" w:space="0" w:color="auto"/>
        <w:right w:val="none" w:sz="0" w:space="0" w:color="auto"/>
      </w:divBdr>
    </w:div>
    <w:div w:id="603270584">
      <w:bodyDiv w:val="1"/>
      <w:marLeft w:val="0"/>
      <w:marRight w:val="0"/>
      <w:marTop w:val="0"/>
      <w:marBottom w:val="0"/>
      <w:divBdr>
        <w:top w:val="none" w:sz="0" w:space="0" w:color="auto"/>
        <w:left w:val="none" w:sz="0" w:space="0" w:color="auto"/>
        <w:bottom w:val="none" w:sz="0" w:space="0" w:color="auto"/>
        <w:right w:val="none" w:sz="0" w:space="0" w:color="auto"/>
      </w:divBdr>
    </w:div>
    <w:div w:id="782652170">
      <w:bodyDiv w:val="1"/>
      <w:marLeft w:val="0"/>
      <w:marRight w:val="0"/>
      <w:marTop w:val="0"/>
      <w:marBottom w:val="0"/>
      <w:divBdr>
        <w:top w:val="none" w:sz="0" w:space="0" w:color="auto"/>
        <w:left w:val="none" w:sz="0" w:space="0" w:color="auto"/>
        <w:bottom w:val="none" w:sz="0" w:space="0" w:color="auto"/>
        <w:right w:val="none" w:sz="0" w:space="0" w:color="auto"/>
      </w:divBdr>
    </w:div>
    <w:div w:id="810708682">
      <w:bodyDiv w:val="1"/>
      <w:marLeft w:val="0"/>
      <w:marRight w:val="0"/>
      <w:marTop w:val="0"/>
      <w:marBottom w:val="0"/>
      <w:divBdr>
        <w:top w:val="none" w:sz="0" w:space="0" w:color="auto"/>
        <w:left w:val="none" w:sz="0" w:space="0" w:color="auto"/>
        <w:bottom w:val="none" w:sz="0" w:space="0" w:color="auto"/>
        <w:right w:val="none" w:sz="0" w:space="0" w:color="auto"/>
      </w:divBdr>
    </w:div>
    <w:div w:id="888996089">
      <w:bodyDiv w:val="1"/>
      <w:marLeft w:val="0"/>
      <w:marRight w:val="0"/>
      <w:marTop w:val="0"/>
      <w:marBottom w:val="0"/>
      <w:divBdr>
        <w:top w:val="none" w:sz="0" w:space="0" w:color="auto"/>
        <w:left w:val="none" w:sz="0" w:space="0" w:color="auto"/>
        <w:bottom w:val="none" w:sz="0" w:space="0" w:color="auto"/>
        <w:right w:val="none" w:sz="0" w:space="0" w:color="auto"/>
      </w:divBdr>
      <w:divsChild>
        <w:div w:id="1170870368">
          <w:marLeft w:val="0"/>
          <w:marRight w:val="0"/>
          <w:marTop w:val="0"/>
          <w:marBottom w:val="0"/>
          <w:divBdr>
            <w:top w:val="none" w:sz="0" w:space="0" w:color="auto"/>
            <w:left w:val="none" w:sz="0" w:space="0" w:color="auto"/>
            <w:bottom w:val="none" w:sz="0" w:space="0" w:color="auto"/>
            <w:right w:val="none" w:sz="0" w:space="0" w:color="auto"/>
          </w:divBdr>
          <w:divsChild>
            <w:div w:id="168666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226035">
      <w:bodyDiv w:val="1"/>
      <w:marLeft w:val="0"/>
      <w:marRight w:val="0"/>
      <w:marTop w:val="0"/>
      <w:marBottom w:val="0"/>
      <w:divBdr>
        <w:top w:val="none" w:sz="0" w:space="0" w:color="auto"/>
        <w:left w:val="none" w:sz="0" w:space="0" w:color="auto"/>
        <w:bottom w:val="none" w:sz="0" w:space="0" w:color="auto"/>
        <w:right w:val="none" w:sz="0" w:space="0" w:color="auto"/>
      </w:divBdr>
      <w:divsChild>
        <w:div w:id="1088308524">
          <w:marLeft w:val="547"/>
          <w:marRight w:val="0"/>
          <w:marTop w:val="96"/>
          <w:marBottom w:val="0"/>
          <w:divBdr>
            <w:top w:val="none" w:sz="0" w:space="0" w:color="auto"/>
            <w:left w:val="none" w:sz="0" w:space="0" w:color="auto"/>
            <w:bottom w:val="none" w:sz="0" w:space="0" w:color="auto"/>
            <w:right w:val="none" w:sz="0" w:space="0" w:color="auto"/>
          </w:divBdr>
        </w:div>
      </w:divsChild>
    </w:div>
    <w:div w:id="1297838733">
      <w:bodyDiv w:val="1"/>
      <w:marLeft w:val="0"/>
      <w:marRight w:val="0"/>
      <w:marTop w:val="0"/>
      <w:marBottom w:val="0"/>
      <w:divBdr>
        <w:top w:val="none" w:sz="0" w:space="0" w:color="auto"/>
        <w:left w:val="none" w:sz="0" w:space="0" w:color="auto"/>
        <w:bottom w:val="none" w:sz="0" w:space="0" w:color="auto"/>
        <w:right w:val="none" w:sz="0" w:space="0" w:color="auto"/>
      </w:divBdr>
    </w:div>
    <w:div w:id="1304457730">
      <w:bodyDiv w:val="1"/>
      <w:marLeft w:val="0"/>
      <w:marRight w:val="0"/>
      <w:marTop w:val="0"/>
      <w:marBottom w:val="0"/>
      <w:divBdr>
        <w:top w:val="none" w:sz="0" w:space="0" w:color="auto"/>
        <w:left w:val="none" w:sz="0" w:space="0" w:color="auto"/>
        <w:bottom w:val="none" w:sz="0" w:space="0" w:color="auto"/>
        <w:right w:val="none" w:sz="0" w:space="0" w:color="auto"/>
      </w:divBdr>
    </w:div>
    <w:div w:id="1324893068">
      <w:bodyDiv w:val="1"/>
      <w:marLeft w:val="0"/>
      <w:marRight w:val="0"/>
      <w:marTop w:val="0"/>
      <w:marBottom w:val="0"/>
      <w:divBdr>
        <w:top w:val="none" w:sz="0" w:space="0" w:color="auto"/>
        <w:left w:val="none" w:sz="0" w:space="0" w:color="auto"/>
        <w:bottom w:val="none" w:sz="0" w:space="0" w:color="auto"/>
        <w:right w:val="none" w:sz="0" w:space="0" w:color="auto"/>
      </w:divBdr>
    </w:div>
    <w:div w:id="1329552021">
      <w:bodyDiv w:val="1"/>
      <w:marLeft w:val="0"/>
      <w:marRight w:val="0"/>
      <w:marTop w:val="0"/>
      <w:marBottom w:val="0"/>
      <w:divBdr>
        <w:top w:val="none" w:sz="0" w:space="0" w:color="auto"/>
        <w:left w:val="none" w:sz="0" w:space="0" w:color="auto"/>
        <w:bottom w:val="none" w:sz="0" w:space="0" w:color="auto"/>
        <w:right w:val="none" w:sz="0" w:space="0" w:color="auto"/>
      </w:divBdr>
      <w:divsChild>
        <w:div w:id="1174690097">
          <w:marLeft w:val="0"/>
          <w:marRight w:val="0"/>
          <w:marTop w:val="0"/>
          <w:marBottom w:val="0"/>
          <w:divBdr>
            <w:top w:val="none" w:sz="0" w:space="0" w:color="auto"/>
            <w:left w:val="none" w:sz="0" w:space="0" w:color="auto"/>
            <w:bottom w:val="none" w:sz="0" w:space="0" w:color="auto"/>
            <w:right w:val="none" w:sz="0" w:space="0" w:color="auto"/>
          </w:divBdr>
        </w:div>
      </w:divsChild>
    </w:div>
    <w:div w:id="1333874903">
      <w:bodyDiv w:val="1"/>
      <w:marLeft w:val="0"/>
      <w:marRight w:val="0"/>
      <w:marTop w:val="0"/>
      <w:marBottom w:val="0"/>
      <w:divBdr>
        <w:top w:val="none" w:sz="0" w:space="0" w:color="auto"/>
        <w:left w:val="none" w:sz="0" w:space="0" w:color="auto"/>
        <w:bottom w:val="none" w:sz="0" w:space="0" w:color="auto"/>
        <w:right w:val="none" w:sz="0" w:space="0" w:color="auto"/>
      </w:divBdr>
    </w:div>
    <w:div w:id="1346983521">
      <w:bodyDiv w:val="1"/>
      <w:marLeft w:val="0"/>
      <w:marRight w:val="0"/>
      <w:marTop w:val="0"/>
      <w:marBottom w:val="0"/>
      <w:divBdr>
        <w:top w:val="none" w:sz="0" w:space="0" w:color="auto"/>
        <w:left w:val="none" w:sz="0" w:space="0" w:color="auto"/>
        <w:bottom w:val="none" w:sz="0" w:space="0" w:color="auto"/>
        <w:right w:val="none" w:sz="0" w:space="0" w:color="auto"/>
      </w:divBdr>
    </w:div>
    <w:div w:id="1365328310">
      <w:bodyDiv w:val="1"/>
      <w:marLeft w:val="0"/>
      <w:marRight w:val="0"/>
      <w:marTop w:val="0"/>
      <w:marBottom w:val="0"/>
      <w:divBdr>
        <w:top w:val="none" w:sz="0" w:space="0" w:color="auto"/>
        <w:left w:val="none" w:sz="0" w:space="0" w:color="auto"/>
        <w:bottom w:val="none" w:sz="0" w:space="0" w:color="auto"/>
        <w:right w:val="none" w:sz="0" w:space="0" w:color="auto"/>
      </w:divBdr>
      <w:divsChild>
        <w:div w:id="691758103">
          <w:marLeft w:val="0"/>
          <w:marRight w:val="0"/>
          <w:marTop w:val="0"/>
          <w:marBottom w:val="0"/>
          <w:divBdr>
            <w:top w:val="none" w:sz="0" w:space="0" w:color="auto"/>
            <w:left w:val="none" w:sz="0" w:space="0" w:color="auto"/>
            <w:bottom w:val="none" w:sz="0" w:space="0" w:color="auto"/>
            <w:right w:val="none" w:sz="0" w:space="0" w:color="auto"/>
          </w:divBdr>
          <w:divsChild>
            <w:div w:id="1968391921">
              <w:marLeft w:val="0"/>
              <w:marRight w:val="0"/>
              <w:marTop w:val="0"/>
              <w:marBottom w:val="0"/>
              <w:divBdr>
                <w:top w:val="none" w:sz="0" w:space="0" w:color="auto"/>
                <w:left w:val="none" w:sz="0" w:space="0" w:color="auto"/>
                <w:bottom w:val="none" w:sz="0" w:space="0" w:color="auto"/>
                <w:right w:val="none" w:sz="0" w:space="0" w:color="auto"/>
              </w:divBdr>
            </w:div>
          </w:divsChild>
        </w:div>
        <w:div w:id="1512837198">
          <w:marLeft w:val="0"/>
          <w:marRight w:val="0"/>
          <w:marTop w:val="0"/>
          <w:marBottom w:val="0"/>
          <w:divBdr>
            <w:top w:val="none" w:sz="0" w:space="0" w:color="auto"/>
            <w:left w:val="none" w:sz="0" w:space="0" w:color="auto"/>
            <w:bottom w:val="none" w:sz="0" w:space="0" w:color="auto"/>
            <w:right w:val="none" w:sz="0" w:space="0" w:color="auto"/>
          </w:divBdr>
          <w:divsChild>
            <w:div w:id="1602565146">
              <w:marLeft w:val="0"/>
              <w:marRight w:val="0"/>
              <w:marTop w:val="0"/>
              <w:marBottom w:val="0"/>
              <w:divBdr>
                <w:top w:val="none" w:sz="0" w:space="0" w:color="auto"/>
                <w:left w:val="none" w:sz="0" w:space="0" w:color="auto"/>
                <w:bottom w:val="none" w:sz="0" w:space="0" w:color="auto"/>
                <w:right w:val="none" w:sz="0" w:space="0" w:color="auto"/>
              </w:divBdr>
            </w:div>
          </w:divsChild>
        </w:div>
        <w:div w:id="419176788">
          <w:marLeft w:val="0"/>
          <w:marRight w:val="0"/>
          <w:marTop w:val="0"/>
          <w:marBottom w:val="0"/>
          <w:divBdr>
            <w:top w:val="none" w:sz="0" w:space="0" w:color="auto"/>
            <w:left w:val="none" w:sz="0" w:space="0" w:color="auto"/>
            <w:bottom w:val="none" w:sz="0" w:space="0" w:color="auto"/>
            <w:right w:val="none" w:sz="0" w:space="0" w:color="auto"/>
          </w:divBdr>
          <w:divsChild>
            <w:div w:id="119569704">
              <w:marLeft w:val="0"/>
              <w:marRight w:val="0"/>
              <w:marTop w:val="0"/>
              <w:marBottom w:val="0"/>
              <w:divBdr>
                <w:top w:val="none" w:sz="0" w:space="0" w:color="auto"/>
                <w:left w:val="none" w:sz="0" w:space="0" w:color="auto"/>
                <w:bottom w:val="none" w:sz="0" w:space="0" w:color="auto"/>
                <w:right w:val="none" w:sz="0" w:space="0" w:color="auto"/>
              </w:divBdr>
            </w:div>
          </w:divsChild>
        </w:div>
        <w:div w:id="1918051663">
          <w:marLeft w:val="0"/>
          <w:marRight w:val="0"/>
          <w:marTop w:val="0"/>
          <w:marBottom w:val="0"/>
          <w:divBdr>
            <w:top w:val="none" w:sz="0" w:space="0" w:color="auto"/>
            <w:left w:val="none" w:sz="0" w:space="0" w:color="auto"/>
            <w:bottom w:val="none" w:sz="0" w:space="0" w:color="auto"/>
            <w:right w:val="none" w:sz="0" w:space="0" w:color="auto"/>
          </w:divBdr>
          <w:divsChild>
            <w:div w:id="81160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668933">
      <w:bodyDiv w:val="1"/>
      <w:marLeft w:val="0"/>
      <w:marRight w:val="0"/>
      <w:marTop w:val="0"/>
      <w:marBottom w:val="0"/>
      <w:divBdr>
        <w:top w:val="none" w:sz="0" w:space="0" w:color="auto"/>
        <w:left w:val="none" w:sz="0" w:space="0" w:color="auto"/>
        <w:bottom w:val="none" w:sz="0" w:space="0" w:color="auto"/>
        <w:right w:val="none" w:sz="0" w:space="0" w:color="auto"/>
      </w:divBdr>
    </w:div>
    <w:div w:id="1777627427">
      <w:bodyDiv w:val="1"/>
      <w:marLeft w:val="0"/>
      <w:marRight w:val="0"/>
      <w:marTop w:val="0"/>
      <w:marBottom w:val="0"/>
      <w:divBdr>
        <w:top w:val="none" w:sz="0" w:space="0" w:color="auto"/>
        <w:left w:val="none" w:sz="0" w:space="0" w:color="auto"/>
        <w:bottom w:val="none" w:sz="0" w:space="0" w:color="auto"/>
        <w:right w:val="none" w:sz="0" w:space="0" w:color="auto"/>
      </w:divBdr>
    </w:div>
    <w:div w:id="1792358793">
      <w:bodyDiv w:val="1"/>
      <w:marLeft w:val="0"/>
      <w:marRight w:val="0"/>
      <w:marTop w:val="0"/>
      <w:marBottom w:val="0"/>
      <w:divBdr>
        <w:top w:val="none" w:sz="0" w:space="0" w:color="auto"/>
        <w:left w:val="none" w:sz="0" w:space="0" w:color="auto"/>
        <w:bottom w:val="none" w:sz="0" w:space="0" w:color="auto"/>
        <w:right w:val="none" w:sz="0" w:space="0" w:color="auto"/>
      </w:divBdr>
    </w:div>
    <w:div w:id="1858155817">
      <w:bodyDiv w:val="1"/>
      <w:marLeft w:val="0"/>
      <w:marRight w:val="0"/>
      <w:marTop w:val="0"/>
      <w:marBottom w:val="0"/>
      <w:divBdr>
        <w:top w:val="none" w:sz="0" w:space="0" w:color="auto"/>
        <w:left w:val="none" w:sz="0" w:space="0" w:color="auto"/>
        <w:bottom w:val="none" w:sz="0" w:space="0" w:color="auto"/>
        <w:right w:val="none" w:sz="0" w:space="0" w:color="auto"/>
      </w:divBdr>
    </w:div>
    <w:div w:id="1872693578">
      <w:bodyDiv w:val="1"/>
      <w:marLeft w:val="0"/>
      <w:marRight w:val="0"/>
      <w:marTop w:val="0"/>
      <w:marBottom w:val="0"/>
      <w:divBdr>
        <w:top w:val="none" w:sz="0" w:space="0" w:color="auto"/>
        <w:left w:val="none" w:sz="0" w:space="0" w:color="auto"/>
        <w:bottom w:val="none" w:sz="0" w:space="0" w:color="auto"/>
        <w:right w:val="none" w:sz="0" w:space="0" w:color="auto"/>
      </w:divBdr>
    </w:div>
    <w:div w:id="1916284286">
      <w:bodyDiv w:val="1"/>
      <w:marLeft w:val="0"/>
      <w:marRight w:val="0"/>
      <w:marTop w:val="0"/>
      <w:marBottom w:val="0"/>
      <w:divBdr>
        <w:top w:val="none" w:sz="0" w:space="0" w:color="auto"/>
        <w:left w:val="none" w:sz="0" w:space="0" w:color="auto"/>
        <w:bottom w:val="none" w:sz="0" w:space="0" w:color="auto"/>
        <w:right w:val="none" w:sz="0" w:space="0" w:color="auto"/>
      </w:divBdr>
    </w:div>
    <w:div w:id="202174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b634f1-d4b8-44f5-b915-b6b96903ae57">
      <Terms xmlns="http://schemas.microsoft.com/office/infopath/2007/PartnerControls"/>
    </lcf76f155ced4ddcb4097134ff3c332f>
    <_Flow_SignoffStatus xmlns="02b634f1-d4b8-44f5-b915-b6b96903ae57" xsi:nil="true"/>
    <TaxCatchAll xmlns="f10ac06e-816e-4d4c-9e18-e30054a259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BB8FC5E7E65BA44BA394B50FE390202" ma:contentTypeVersion="15" ma:contentTypeDescription="Utwórz nowy dokument." ma:contentTypeScope="" ma:versionID="69f9cc1e14ec1f80438c49100ffa3521">
  <xsd:schema xmlns:xsd="http://www.w3.org/2001/XMLSchema" xmlns:xs="http://www.w3.org/2001/XMLSchema" xmlns:p="http://schemas.microsoft.com/office/2006/metadata/properties" xmlns:ns2="02b634f1-d4b8-44f5-b915-b6b96903ae57" xmlns:ns3="f10ac06e-816e-4d4c-9e18-e30054a259f2" targetNamespace="http://schemas.microsoft.com/office/2006/metadata/properties" ma:root="true" ma:fieldsID="88b95bc49c625f316e5c5894d232aaf2" ns2:_="" ns3:_="">
    <xsd:import namespace="02b634f1-d4b8-44f5-b915-b6b96903ae57"/>
    <xsd:import namespace="f10ac06e-816e-4d4c-9e18-e30054a25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634f1-d4b8-44f5-b915-b6b96903a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tan zatwierdzenia" ma:internalName="Stan_x0020_zatwierdzenia">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9facc74-f3be-49a7-a2ea-8ed45e93b415}" ma:internalName="TaxCatchAll" ma:showField="CatchAllData" ma:web="f10ac06e-816e-4d4c-9e18-e30054a25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FA02F3-A89D-40AB-B5AB-73BAEBC73F36}">
  <ds:schemaRefs>
    <ds:schemaRef ds:uri="http://schemas.microsoft.com/office/2006/metadata/properties"/>
    <ds:schemaRef ds:uri="http://schemas.microsoft.com/office/infopath/2007/PartnerControls"/>
    <ds:schemaRef ds:uri="02b634f1-d4b8-44f5-b915-b6b96903ae57"/>
    <ds:schemaRef ds:uri="f10ac06e-816e-4d4c-9e18-e30054a259f2"/>
  </ds:schemaRefs>
</ds:datastoreItem>
</file>

<file path=customXml/itemProps2.xml><?xml version="1.0" encoding="utf-8"?>
<ds:datastoreItem xmlns:ds="http://schemas.openxmlformats.org/officeDocument/2006/customXml" ds:itemID="{FDA2F061-63E9-43B6-A0C8-31788C37C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634f1-d4b8-44f5-b915-b6b96903ae57"/>
    <ds:schemaRef ds:uri="f10ac06e-816e-4d4c-9e18-e30054a25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B1A336-8924-4808-ABF1-9A41C11D7E40}">
  <ds:schemaRefs>
    <ds:schemaRef ds:uri="http://schemas.openxmlformats.org/officeDocument/2006/bibliography"/>
  </ds:schemaRefs>
</ds:datastoreItem>
</file>

<file path=customXml/itemProps4.xml><?xml version="1.0" encoding="utf-8"?>
<ds:datastoreItem xmlns:ds="http://schemas.openxmlformats.org/officeDocument/2006/customXml" ds:itemID="{48DD1439-44ED-4615-914B-7FCCCDC771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54</Pages>
  <Words>14992</Words>
  <Characters>89956</Characters>
  <Application>Microsoft Office Word</Application>
  <DocSecurity>0</DocSecurity>
  <Lines>749</Lines>
  <Paragraphs>209</Paragraphs>
  <ScaleCrop>false</ScaleCrop>
  <HeadingPairs>
    <vt:vector size="2" baseType="variant">
      <vt:variant>
        <vt:lpstr>Tytuł</vt:lpstr>
      </vt:variant>
      <vt:variant>
        <vt:i4>1</vt:i4>
      </vt:variant>
    </vt:vector>
  </HeadingPairs>
  <TitlesOfParts>
    <vt:vector size="1" baseType="lpstr">
      <vt:lpstr/>
    </vt:vector>
  </TitlesOfParts>
  <Company>GOV.PL</Company>
  <LinksUpToDate>false</LinksUpToDate>
  <CharactersWithSpaces>104739</CharactersWithSpaces>
  <SharedDoc>false</SharedDoc>
  <HLinks>
    <vt:vector size="354" baseType="variant">
      <vt:variant>
        <vt:i4>6815774</vt:i4>
      </vt:variant>
      <vt:variant>
        <vt:i4>345</vt:i4>
      </vt:variant>
      <vt:variant>
        <vt:i4>0</vt:i4>
      </vt:variant>
      <vt:variant>
        <vt:i4>5</vt:i4>
      </vt:variant>
      <vt:variant>
        <vt:lpwstr>http://ec.europa.eu/programmes/erasmus-plus/resources/distance-calculator_pl</vt:lpwstr>
      </vt:variant>
      <vt:variant>
        <vt:lpwstr/>
      </vt:variant>
      <vt:variant>
        <vt:i4>1703985</vt:i4>
      </vt:variant>
      <vt:variant>
        <vt:i4>338</vt:i4>
      </vt:variant>
      <vt:variant>
        <vt:i4>0</vt:i4>
      </vt:variant>
      <vt:variant>
        <vt:i4>5</vt:i4>
      </vt:variant>
      <vt:variant>
        <vt:lpwstr/>
      </vt:variant>
      <vt:variant>
        <vt:lpwstr>_Toc118719929</vt:lpwstr>
      </vt:variant>
      <vt:variant>
        <vt:i4>1703985</vt:i4>
      </vt:variant>
      <vt:variant>
        <vt:i4>332</vt:i4>
      </vt:variant>
      <vt:variant>
        <vt:i4>0</vt:i4>
      </vt:variant>
      <vt:variant>
        <vt:i4>5</vt:i4>
      </vt:variant>
      <vt:variant>
        <vt:lpwstr/>
      </vt:variant>
      <vt:variant>
        <vt:lpwstr>_Toc118719928</vt:lpwstr>
      </vt:variant>
      <vt:variant>
        <vt:i4>1703985</vt:i4>
      </vt:variant>
      <vt:variant>
        <vt:i4>326</vt:i4>
      </vt:variant>
      <vt:variant>
        <vt:i4>0</vt:i4>
      </vt:variant>
      <vt:variant>
        <vt:i4>5</vt:i4>
      </vt:variant>
      <vt:variant>
        <vt:lpwstr/>
      </vt:variant>
      <vt:variant>
        <vt:lpwstr>_Toc118719927</vt:lpwstr>
      </vt:variant>
      <vt:variant>
        <vt:i4>1703985</vt:i4>
      </vt:variant>
      <vt:variant>
        <vt:i4>320</vt:i4>
      </vt:variant>
      <vt:variant>
        <vt:i4>0</vt:i4>
      </vt:variant>
      <vt:variant>
        <vt:i4>5</vt:i4>
      </vt:variant>
      <vt:variant>
        <vt:lpwstr/>
      </vt:variant>
      <vt:variant>
        <vt:lpwstr>_Toc118719926</vt:lpwstr>
      </vt:variant>
      <vt:variant>
        <vt:i4>1703985</vt:i4>
      </vt:variant>
      <vt:variant>
        <vt:i4>314</vt:i4>
      </vt:variant>
      <vt:variant>
        <vt:i4>0</vt:i4>
      </vt:variant>
      <vt:variant>
        <vt:i4>5</vt:i4>
      </vt:variant>
      <vt:variant>
        <vt:lpwstr/>
      </vt:variant>
      <vt:variant>
        <vt:lpwstr>_Toc118719925</vt:lpwstr>
      </vt:variant>
      <vt:variant>
        <vt:i4>1703985</vt:i4>
      </vt:variant>
      <vt:variant>
        <vt:i4>308</vt:i4>
      </vt:variant>
      <vt:variant>
        <vt:i4>0</vt:i4>
      </vt:variant>
      <vt:variant>
        <vt:i4>5</vt:i4>
      </vt:variant>
      <vt:variant>
        <vt:lpwstr/>
      </vt:variant>
      <vt:variant>
        <vt:lpwstr>_Toc118719924</vt:lpwstr>
      </vt:variant>
      <vt:variant>
        <vt:i4>1703985</vt:i4>
      </vt:variant>
      <vt:variant>
        <vt:i4>302</vt:i4>
      </vt:variant>
      <vt:variant>
        <vt:i4>0</vt:i4>
      </vt:variant>
      <vt:variant>
        <vt:i4>5</vt:i4>
      </vt:variant>
      <vt:variant>
        <vt:lpwstr/>
      </vt:variant>
      <vt:variant>
        <vt:lpwstr>_Toc118719923</vt:lpwstr>
      </vt:variant>
      <vt:variant>
        <vt:i4>1703985</vt:i4>
      </vt:variant>
      <vt:variant>
        <vt:i4>296</vt:i4>
      </vt:variant>
      <vt:variant>
        <vt:i4>0</vt:i4>
      </vt:variant>
      <vt:variant>
        <vt:i4>5</vt:i4>
      </vt:variant>
      <vt:variant>
        <vt:lpwstr/>
      </vt:variant>
      <vt:variant>
        <vt:lpwstr>_Toc118719922</vt:lpwstr>
      </vt:variant>
      <vt:variant>
        <vt:i4>1703985</vt:i4>
      </vt:variant>
      <vt:variant>
        <vt:i4>290</vt:i4>
      </vt:variant>
      <vt:variant>
        <vt:i4>0</vt:i4>
      </vt:variant>
      <vt:variant>
        <vt:i4>5</vt:i4>
      </vt:variant>
      <vt:variant>
        <vt:lpwstr/>
      </vt:variant>
      <vt:variant>
        <vt:lpwstr>_Toc118719921</vt:lpwstr>
      </vt:variant>
      <vt:variant>
        <vt:i4>1703985</vt:i4>
      </vt:variant>
      <vt:variant>
        <vt:i4>284</vt:i4>
      </vt:variant>
      <vt:variant>
        <vt:i4>0</vt:i4>
      </vt:variant>
      <vt:variant>
        <vt:i4>5</vt:i4>
      </vt:variant>
      <vt:variant>
        <vt:lpwstr/>
      </vt:variant>
      <vt:variant>
        <vt:lpwstr>_Toc118719920</vt:lpwstr>
      </vt:variant>
      <vt:variant>
        <vt:i4>1638449</vt:i4>
      </vt:variant>
      <vt:variant>
        <vt:i4>278</vt:i4>
      </vt:variant>
      <vt:variant>
        <vt:i4>0</vt:i4>
      </vt:variant>
      <vt:variant>
        <vt:i4>5</vt:i4>
      </vt:variant>
      <vt:variant>
        <vt:lpwstr/>
      </vt:variant>
      <vt:variant>
        <vt:lpwstr>_Toc118719919</vt:lpwstr>
      </vt:variant>
      <vt:variant>
        <vt:i4>1638449</vt:i4>
      </vt:variant>
      <vt:variant>
        <vt:i4>272</vt:i4>
      </vt:variant>
      <vt:variant>
        <vt:i4>0</vt:i4>
      </vt:variant>
      <vt:variant>
        <vt:i4>5</vt:i4>
      </vt:variant>
      <vt:variant>
        <vt:lpwstr/>
      </vt:variant>
      <vt:variant>
        <vt:lpwstr>_Toc118719918</vt:lpwstr>
      </vt:variant>
      <vt:variant>
        <vt:i4>1638449</vt:i4>
      </vt:variant>
      <vt:variant>
        <vt:i4>266</vt:i4>
      </vt:variant>
      <vt:variant>
        <vt:i4>0</vt:i4>
      </vt:variant>
      <vt:variant>
        <vt:i4>5</vt:i4>
      </vt:variant>
      <vt:variant>
        <vt:lpwstr/>
      </vt:variant>
      <vt:variant>
        <vt:lpwstr>_Toc118719917</vt:lpwstr>
      </vt:variant>
      <vt:variant>
        <vt:i4>1638449</vt:i4>
      </vt:variant>
      <vt:variant>
        <vt:i4>260</vt:i4>
      </vt:variant>
      <vt:variant>
        <vt:i4>0</vt:i4>
      </vt:variant>
      <vt:variant>
        <vt:i4>5</vt:i4>
      </vt:variant>
      <vt:variant>
        <vt:lpwstr/>
      </vt:variant>
      <vt:variant>
        <vt:lpwstr>_Toc118719916</vt:lpwstr>
      </vt:variant>
      <vt:variant>
        <vt:i4>1638449</vt:i4>
      </vt:variant>
      <vt:variant>
        <vt:i4>254</vt:i4>
      </vt:variant>
      <vt:variant>
        <vt:i4>0</vt:i4>
      </vt:variant>
      <vt:variant>
        <vt:i4>5</vt:i4>
      </vt:variant>
      <vt:variant>
        <vt:lpwstr/>
      </vt:variant>
      <vt:variant>
        <vt:lpwstr>_Toc118719915</vt:lpwstr>
      </vt:variant>
      <vt:variant>
        <vt:i4>1638449</vt:i4>
      </vt:variant>
      <vt:variant>
        <vt:i4>248</vt:i4>
      </vt:variant>
      <vt:variant>
        <vt:i4>0</vt:i4>
      </vt:variant>
      <vt:variant>
        <vt:i4>5</vt:i4>
      </vt:variant>
      <vt:variant>
        <vt:lpwstr/>
      </vt:variant>
      <vt:variant>
        <vt:lpwstr>_Toc118719914</vt:lpwstr>
      </vt:variant>
      <vt:variant>
        <vt:i4>1638449</vt:i4>
      </vt:variant>
      <vt:variant>
        <vt:i4>242</vt:i4>
      </vt:variant>
      <vt:variant>
        <vt:i4>0</vt:i4>
      </vt:variant>
      <vt:variant>
        <vt:i4>5</vt:i4>
      </vt:variant>
      <vt:variant>
        <vt:lpwstr/>
      </vt:variant>
      <vt:variant>
        <vt:lpwstr>_Toc118719913</vt:lpwstr>
      </vt:variant>
      <vt:variant>
        <vt:i4>1638449</vt:i4>
      </vt:variant>
      <vt:variant>
        <vt:i4>236</vt:i4>
      </vt:variant>
      <vt:variant>
        <vt:i4>0</vt:i4>
      </vt:variant>
      <vt:variant>
        <vt:i4>5</vt:i4>
      </vt:variant>
      <vt:variant>
        <vt:lpwstr/>
      </vt:variant>
      <vt:variant>
        <vt:lpwstr>_Toc118719912</vt:lpwstr>
      </vt:variant>
      <vt:variant>
        <vt:i4>1638449</vt:i4>
      </vt:variant>
      <vt:variant>
        <vt:i4>230</vt:i4>
      </vt:variant>
      <vt:variant>
        <vt:i4>0</vt:i4>
      </vt:variant>
      <vt:variant>
        <vt:i4>5</vt:i4>
      </vt:variant>
      <vt:variant>
        <vt:lpwstr/>
      </vt:variant>
      <vt:variant>
        <vt:lpwstr>_Toc118719911</vt:lpwstr>
      </vt:variant>
      <vt:variant>
        <vt:i4>1638449</vt:i4>
      </vt:variant>
      <vt:variant>
        <vt:i4>224</vt:i4>
      </vt:variant>
      <vt:variant>
        <vt:i4>0</vt:i4>
      </vt:variant>
      <vt:variant>
        <vt:i4>5</vt:i4>
      </vt:variant>
      <vt:variant>
        <vt:lpwstr/>
      </vt:variant>
      <vt:variant>
        <vt:lpwstr>_Toc118719910</vt:lpwstr>
      </vt:variant>
      <vt:variant>
        <vt:i4>1572913</vt:i4>
      </vt:variant>
      <vt:variant>
        <vt:i4>218</vt:i4>
      </vt:variant>
      <vt:variant>
        <vt:i4>0</vt:i4>
      </vt:variant>
      <vt:variant>
        <vt:i4>5</vt:i4>
      </vt:variant>
      <vt:variant>
        <vt:lpwstr/>
      </vt:variant>
      <vt:variant>
        <vt:lpwstr>_Toc118719909</vt:lpwstr>
      </vt:variant>
      <vt:variant>
        <vt:i4>1572913</vt:i4>
      </vt:variant>
      <vt:variant>
        <vt:i4>212</vt:i4>
      </vt:variant>
      <vt:variant>
        <vt:i4>0</vt:i4>
      </vt:variant>
      <vt:variant>
        <vt:i4>5</vt:i4>
      </vt:variant>
      <vt:variant>
        <vt:lpwstr/>
      </vt:variant>
      <vt:variant>
        <vt:lpwstr>_Toc118719908</vt:lpwstr>
      </vt:variant>
      <vt:variant>
        <vt:i4>1572913</vt:i4>
      </vt:variant>
      <vt:variant>
        <vt:i4>206</vt:i4>
      </vt:variant>
      <vt:variant>
        <vt:i4>0</vt:i4>
      </vt:variant>
      <vt:variant>
        <vt:i4>5</vt:i4>
      </vt:variant>
      <vt:variant>
        <vt:lpwstr/>
      </vt:variant>
      <vt:variant>
        <vt:lpwstr>_Toc118719907</vt:lpwstr>
      </vt:variant>
      <vt:variant>
        <vt:i4>1572913</vt:i4>
      </vt:variant>
      <vt:variant>
        <vt:i4>200</vt:i4>
      </vt:variant>
      <vt:variant>
        <vt:i4>0</vt:i4>
      </vt:variant>
      <vt:variant>
        <vt:i4>5</vt:i4>
      </vt:variant>
      <vt:variant>
        <vt:lpwstr/>
      </vt:variant>
      <vt:variant>
        <vt:lpwstr>_Toc118719906</vt:lpwstr>
      </vt:variant>
      <vt:variant>
        <vt:i4>1572913</vt:i4>
      </vt:variant>
      <vt:variant>
        <vt:i4>194</vt:i4>
      </vt:variant>
      <vt:variant>
        <vt:i4>0</vt:i4>
      </vt:variant>
      <vt:variant>
        <vt:i4>5</vt:i4>
      </vt:variant>
      <vt:variant>
        <vt:lpwstr/>
      </vt:variant>
      <vt:variant>
        <vt:lpwstr>_Toc118719905</vt:lpwstr>
      </vt:variant>
      <vt:variant>
        <vt:i4>1572913</vt:i4>
      </vt:variant>
      <vt:variant>
        <vt:i4>188</vt:i4>
      </vt:variant>
      <vt:variant>
        <vt:i4>0</vt:i4>
      </vt:variant>
      <vt:variant>
        <vt:i4>5</vt:i4>
      </vt:variant>
      <vt:variant>
        <vt:lpwstr/>
      </vt:variant>
      <vt:variant>
        <vt:lpwstr>_Toc118719904</vt:lpwstr>
      </vt:variant>
      <vt:variant>
        <vt:i4>1572913</vt:i4>
      </vt:variant>
      <vt:variant>
        <vt:i4>182</vt:i4>
      </vt:variant>
      <vt:variant>
        <vt:i4>0</vt:i4>
      </vt:variant>
      <vt:variant>
        <vt:i4>5</vt:i4>
      </vt:variant>
      <vt:variant>
        <vt:lpwstr/>
      </vt:variant>
      <vt:variant>
        <vt:lpwstr>_Toc118719903</vt:lpwstr>
      </vt:variant>
      <vt:variant>
        <vt:i4>1572913</vt:i4>
      </vt:variant>
      <vt:variant>
        <vt:i4>176</vt:i4>
      </vt:variant>
      <vt:variant>
        <vt:i4>0</vt:i4>
      </vt:variant>
      <vt:variant>
        <vt:i4>5</vt:i4>
      </vt:variant>
      <vt:variant>
        <vt:lpwstr/>
      </vt:variant>
      <vt:variant>
        <vt:lpwstr>_Toc118719902</vt:lpwstr>
      </vt:variant>
      <vt:variant>
        <vt:i4>1572913</vt:i4>
      </vt:variant>
      <vt:variant>
        <vt:i4>170</vt:i4>
      </vt:variant>
      <vt:variant>
        <vt:i4>0</vt:i4>
      </vt:variant>
      <vt:variant>
        <vt:i4>5</vt:i4>
      </vt:variant>
      <vt:variant>
        <vt:lpwstr/>
      </vt:variant>
      <vt:variant>
        <vt:lpwstr>_Toc118719901</vt:lpwstr>
      </vt:variant>
      <vt:variant>
        <vt:i4>1572913</vt:i4>
      </vt:variant>
      <vt:variant>
        <vt:i4>164</vt:i4>
      </vt:variant>
      <vt:variant>
        <vt:i4>0</vt:i4>
      </vt:variant>
      <vt:variant>
        <vt:i4>5</vt:i4>
      </vt:variant>
      <vt:variant>
        <vt:lpwstr/>
      </vt:variant>
      <vt:variant>
        <vt:lpwstr>_Toc118719900</vt:lpwstr>
      </vt:variant>
      <vt:variant>
        <vt:i4>1114160</vt:i4>
      </vt:variant>
      <vt:variant>
        <vt:i4>158</vt:i4>
      </vt:variant>
      <vt:variant>
        <vt:i4>0</vt:i4>
      </vt:variant>
      <vt:variant>
        <vt:i4>5</vt:i4>
      </vt:variant>
      <vt:variant>
        <vt:lpwstr/>
      </vt:variant>
      <vt:variant>
        <vt:lpwstr>_Toc118719899</vt:lpwstr>
      </vt:variant>
      <vt:variant>
        <vt:i4>1114160</vt:i4>
      </vt:variant>
      <vt:variant>
        <vt:i4>152</vt:i4>
      </vt:variant>
      <vt:variant>
        <vt:i4>0</vt:i4>
      </vt:variant>
      <vt:variant>
        <vt:i4>5</vt:i4>
      </vt:variant>
      <vt:variant>
        <vt:lpwstr/>
      </vt:variant>
      <vt:variant>
        <vt:lpwstr>_Toc118719898</vt:lpwstr>
      </vt:variant>
      <vt:variant>
        <vt:i4>1114160</vt:i4>
      </vt:variant>
      <vt:variant>
        <vt:i4>146</vt:i4>
      </vt:variant>
      <vt:variant>
        <vt:i4>0</vt:i4>
      </vt:variant>
      <vt:variant>
        <vt:i4>5</vt:i4>
      </vt:variant>
      <vt:variant>
        <vt:lpwstr/>
      </vt:variant>
      <vt:variant>
        <vt:lpwstr>_Toc118719897</vt:lpwstr>
      </vt:variant>
      <vt:variant>
        <vt:i4>1114160</vt:i4>
      </vt:variant>
      <vt:variant>
        <vt:i4>140</vt:i4>
      </vt:variant>
      <vt:variant>
        <vt:i4>0</vt:i4>
      </vt:variant>
      <vt:variant>
        <vt:i4>5</vt:i4>
      </vt:variant>
      <vt:variant>
        <vt:lpwstr/>
      </vt:variant>
      <vt:variant>
        <vt:lpwstr>_Toc118719896</vt:lpwstr>
      </vt:variant>
      <vt:variant>
        <vt:i4>1114160</vt:i4>
      </vt:variant>
      <vt:variant>
        <vt:i4>134</vt:i4>
      </vt:variant>
      <vt:variant>
        <vt:i4>0</vt:i4>
      </vt:variant>
      <vt:variant>
        <vt:i4>5</vt:i4>
      </vt:variant>
      <vt:variant>
        <vt:lpwstr/>
      </vt:variant>
      <vt:variant>
        <vt:lpwstr>_Toc118719895</vt:lpwstr>
      </vt:variant>
      <vt:variant>
        <vt:i4>1114160</vt:i4>
      </vt:variant>
      <vt:variant>
        <vt:i4>128</vt:i4>
      </vt:variant>
      <vt:variant>
        <vt:i4>0</vt:i4>
      </vt:variant>
      <vt:variant>
        <vt:i4>5</vt:i4>
      </vt:variant>
      <vt:variant>
        <vt:lpwstr/>
      </vt:variant>
      <vt:variant>
        <vt:lpwstr>_Toc118719894</vt:lpwstr>
      </vt:variant>
      <vt:variant>
        <vt:i4>1114160</vt:i4>
      </vt:variant>
      <vt:variant>
        <vt:i4>122</vt:i4>
      </vt:variant>
      <vt:variant>
        <vt:i4>0</vt:i4>
      </vt:variant>
      <vt:variant>
        <vt:i4>5</vt:i4>
      </vt:variant>
      <vt:variant>
        <vt:lpwstr/>
      </vt:variant>
      <vt:variant>
        <vt:lpwstr>_Toc118719893</vt:lpwstr>
      </vt:variant>
      <vt:variant>
        <vt:i4>1114160</vt:i4>
      </vt:variant>
      <vt:variant>
        <vt:i4>116</vt:i4>
      </vt:variant>
      <vt:variant>
        <vt:i4>0</vt:i4>
      </vt:variant>
      <vt:variant>
        <vt:i4>5</vt:i4>
      </vt:variant>
      <vt:variant>
        <vt:lpwstr/>
      </vt:variant>
      <vt:variant>
        <vt:lpwstr>_Toc118719892</vt:lpwstr>
      </vt:variant>
      <vt:variant>
        <vt:i4>1114160</vt:i4>
      </vt:variant>
      <vt:variant>
        <vt:i4>110</vt:i4>
      </vt:variant>
      <vt:variant>
        <vt:i4>0</vt:i4>
      </vt:variant>
      <vt:variant>
        <vt:i4>5</vt:i4>
      </vt:variant>
      <vt:variant>
        <vt:lpwstr/>
      </vt:variant>
      <vt:variant>
        <vt:lpwstr>_Toc118719891</vt:lpwstr>
      </vt:variant>
      <vt:variant>
        <vt:i4>1114160</vt:i4>
      </vt:variant>
      <vt:variant>
        <vt:i4>104</vt:i4>
      </vt:variant>
      <vt:variant>
        <vt:i4>0</vt:i4>
      </vt:variant>
      <vt:variant>
        <vt:i4>5</vt:i4>
      </vt:variant>
      <vt:variant>
        <vt:lpwstr/>
      </vt:variant>
      <vt:variant>
        <vt:lpwstr>_Toc118719890</vt:lpwstr>
      </vt:variant>
      <vt:variant>
        <vt:i4>1048624</vt:i4>
      </vt:variant>
      <vt:variant>
        <vt:i4>98</vt:i4>
      </vt:variant>
      <vt:variant>
        <vt:i4>0</vt:i4>
      </vt:variant>
      <vt:variant>
        <vt:i4>5</vt:i4>
      </vt:variant>
      <vt:variant>
        <vt:lpwstr/>
      </vt:variant>
      <vt:variant>
        <vt:lpwstr>_Toc118719889</vt:lpwstr>
      </vt:variant>
      <vt:variant>
        <vt:i4>1048624</vt:i4>
      </vt:variant>
      <vt:variant>
        <vt:i4>92</vt:i4>
      </vt:variant>
      <vt:variant>
        <vt:i4>0</vt:i4>
      </vt:variant>
      <vt:variant>
        <vt:i4>5</vt:i4>
      </vt:variant>
      <vt:variant>
        <vt:lpwstr/>
      </vt:variant>
      <vt:variant>
        <vt:lpwstr>_Toc118719888</vt:lpwstr>
      </vt:variant>
      <vt:variant>
        <vt:i4>1048624</vt:i4>
      </vt:variant>
      <vt:variant>
        <vt:i4>86</vt:i4>
      </vt:variant>
      <vt:variant>
        <vt:i4>0</vt:i4>
      </vt:variant>
      <vt:variant>
        <vt:i4>5</vt:i4>
      </vt:variant>
      <vt:variant>
        <vt:lpwstr/>
      </vt:variant>
      <vt:variant>
        <vt:lpwstr>_Toc118719887</vt:lpwstr>
      </vt:variant>
      <vt:variant>
        <vt:i4>1048624</vt:i4>
      </vt:variant>
      <vt:variant>
        <vt:i4>80</vt:i4>
      </vt:variant>
      <vt:variant>
        <vt:i4>0</vt:i4>
      </vt:variant>
      <vt:variant>
        <vt:i4>5</vt:i4>
      </vt:variant>
      <vt:variant>
        <vt:lpwstr/>
      </vt:variant>
      <vt:variant>
        <vt:lpwstr>_Toc118719886</vt:lpwstr>
      </vt:variant>
      <vt:variant>
        <vt:i4>1048624</vt:i4>
      </vt:variant>
      <vt:variant>
        <vt:i4>74</vt:i4>
      </vt:variant>
      <vt:variant>
        <vt:i4>0</vt:i4>
      </vt:variant>
      <vt:variant>
        <vt:i4>5</vt:i4>
      </vt:variant>
      <vt:variant>
        <vt:lpwstr/>
      </vt:variant>
      <vt:variant>
        <vt:lpwstr>_Toc118719885</vt:lpwstr>
      </vt:variant>
      <vt:variant>
        <vt:i4>1048624</vt:i4>
      </vt:variant>
      <vt:variant>
        <vt:i4>68</vt:i4>
      </vt:variant>
      <vt:variant>
        <vt:i4>0</vt:i4>
      </vt:variant>
      <vt:variant>
        <vt:i4>5</vt:i4>
      </vt:variant>
      <vt:variant>
        <vt:lpwstr/>
      </vt:variant>
      <vt:variant>
        <vt:lpwstr>_Toc118719884</vt:lpwstr>
      </vt:variant>
      <vt:variant>
        <vt:i4>1048624</vt:i4>
      </vt:variant>
      <vt:variant>
        <vt:i4>62</vt:i4>
      </vt:variant>
      <vt:variant>
        <vt:i4>0</vt:i4>
      </vt:variant>
      <vt:variant>
        <vt:i4>5</vt:i4>
      </vt:variant>
      <vt:variant>
        <vt:lpwstr/>
      </vt:variant>
      <vt:variant>
        <vt:lpwstr>_Toc118719883</vt:lpwstr>
      </vt:variant>
      <vt:variant>
        <vt:i4>1048624</vt:i4>
      </vt:variant>
      <vt:variant>
        <vt:i4>56</vt:i4>
      </vt:variant>
      <vt:variant>
        <vt:i4>0</vt:i4>
      </vt:variant>
      <vt:variant>
        <vt:i4>5</vt:i4>
      </vt:variant>
      <vt:variant>
        <vt:lpwstr/>
      </vt:variant>
      <vt:variant>
        <vt:lpwstr>_Toc118719882</vt:lpwstr>
      </vt:variant>
      <vt:variant>
        <vt:i4>1048624</vt:i4>
      </vt:variant>
      <vt:variant>
        <vt:i4>50</vt:i4>
      </vt:variant>
      <vt:variant>
        <vt:i4>0</vt:i4>
      </vt:variant>
      <vt:variant>
        <vt:i4>5</vt:i4>
      </vt:variant>
      <vt:variant>
        <vt:lpwstr/>
      </vt:variant>
      <vt:variant>
        <vt:lpwstr>_Toc118719881</vt:lpwstr>
      </vt:variant>
      <vt:variant>
        <vt:i4>1048624</vt:i4>
      </vt:variant>
      <vt:variant>
        <vt:i4>44</vt:i4>
      </vt:variant>
      <vt:variant>
        <vt:i4>0</vt:i4>
      </vt:variant>
      <vt:variant>
        <vt:i4>5</vt:i4>
      </vt:variant>
      <vt:variant>
        <vt:lpwstr/>
      </vt:variant>
      <vt:variant>
        <vt:lpwstr>_Toc118719880</vt:lpwstr>
      </vt:variant>
      <vt:variant>
        <vt:i4>2031664</vt:i4>
      </vt:variant>
      <vt:variant>
        <vt:i4>38</vt:i4>
      </vt:variant>
      <vt:variant>
        <vt:i4>0</vt:i4>
      </vt:variant>
      <vt:variant>
        <vt:i4>5</vt:i4>
      </vt:variant>
      <vt:variant>
        <vt:lpwstr/>
      </vt:variant>
      <vt:variant>
        <vt:lpwstr>_Toc118719879</vt:lpwstr>
      </vt:variant>
      <vt:variant>
        <vt:i4>2031664</vt:i4>
      </vt:variant>
      <vt:variant>
        <vt:i4>32</vt:i4>
      </vt:variant>
      <vt:variant>
        <vt:i4>0</vt:i4>
      </vt:variant>
      <vt:variant>
        <vt:i4>5</vt:i4>
      </vt:variant>
      <vt:variant>
        <vt:lpwstr/>
      </vt:variant>
      <vt:variant>
        <vt:lpwstr>_Toc118719878</vt:lpwstr>
      </vt:variant>
      <vt:variant>
        <vt:i4>2031664</vt:i4>
      </vt:variant>
      <vt:variant>
        <vt:i4>26</vt:i4>
      </vt:variant>
      <vt:variant>
        <vt:i4>0</vt:i4>
      </vt:variant>
      <vt:variant>
        <vt:i4>5</vt:i4>
      </vt:variant>
      <vt:variant>
        <vt:lpwstr/>
      </vt:variant>
      <vt:variant>
        <vt:lpwstr>_Toc118719877</vt:lpwstr>
      </vt:variant>
      <vt:variant>
        <vt:i4>2031664</vt:i4>
      </vt:variant>
      <vt:variant>
        <vt:i4>20</vt:i4>
      </vt:variant>
      <vt:variant>
        <vt:i4>0</vt:i4>
      </vt:variant>
      <vt:variant>
        <vt:i4>5</vt:i4>
      </vt:variant>
      <vt:variant>
        <vt:lpwstr/>
      </vt:variant>
      <vt:variant>
        <vt:lpwstr>_Toc118719876</vt:lpwstr>
      </vt:variant>
      <vt:variant>
        <vt:i4>2031664</vt:i4>
      </vt:variant>
      <vt:variant>
        <vt:i4>14</vt:i4>
      </vt:variant>
      <vt:variant>
        <vt:i4>0</vt:i4>
      </vt:variant>
      <vt:variant>
        <vt:i4>5</vt:i4>
      </vt:variant>
      <vt:variant>
        <vt:lpwstr/>
      </vt:variant>
      <vt:variant>
        <vt:lpwstr>_Toc118719875</vt:lpwstr>
      </vt:variant>
      <vt:variant>
        <vt:i4>2031664</vt:i4>
      </vt:variant>
      <vt:variant>
        <vt:i4>8</vt:i4>
      </vt:variant>
      <vt:variant>
        <vt:i4>0</vt:i4>
      </vt:variant>
      <vt:variant>
        <vt:i4>5</vt:i4>
      </vt:variant>
      <vt:variant>
        <vt:lpwstr/>
      </vt:variant>
      <vt:variant>
        <vt:lpwstr>_Toc118719874</vt:lpwstr>
      </vt:variant>
      <vt:variant>
        <vt:i4>2031664</vt:i4>
      </vt:variant>
      <vt:variant>
        <vt:i4>2</vt:i4>
      </vt:variant>
      <vt:variant>
        <vt:i4>0</vt:i4>
      </vt:variant>
      <vt:variant>
        <vt:i4>5</vt:i4>
      </vt:variant>
      <vt:variant>
        <vt:lpwstr/>
      </vt:variant>
      <vt:variant>
        <vt:lpwstr>_Toc118719873</vt:lpwstr>
      </vt:variant>
      <vt:variant>
        <vt:i4>2031683</vt:i4>
      </vt:variant>
      <vt:variant>
        <vt:i4>0</vt:i4>
      </vt:variant>
      <vt:variant>
        <vt:i4>0</vt:i4>
      </vt:variant>
      <vt:variant>
        <vt:i4>5</vt:i4>
      </vt:variant>
      <vt:variant>
        <vt:lpwstr>https://www.funduszeeuropejskie.gov.pl/strony/wiadomosci/analiza-w-zakresie-instalacji-referencyjnych-dla-oze-i-wysokosprawnej-kogeneracji-juz-dostepna/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Pączkowska Ewa</dc:creator>
  <cp:keywords/>
  <dc:description/>
  <cp:lastModifiedBy>NCBR</cp:lastModifiedBy>
  <cp:revision>9</cp:revision>
  <cp:lastPrinted>2023-02-07T13:32:00Z</cp:lastPrinted>
  <dcterms:created xsi:type="dcterms:W3CDTF">2023-02-07T11:50:00Z</dcterms:created>
  <dcterms:modified xsi:type="dcterms:W3CDTF">2023-02-21T09:17:00Z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0x0101009BB8FC5E7E65BA44BA394B50FE390202</vt:lpwstr>
  </property>
  <property fmtid="{D5CDD505-2E9C-101B-9397-08002B2CF9AE}" pid="3" name="MediaServiceImageTags">
    <vt:lpwstr/>
  </property>
  <property fmtid="{D5CDD505-2E9C-101B-9397-08002B2CF9AE}" pid="4" name="MSIP_Label_6d6848f9-5501-4e93-9114-f49e2b8160e1_Enabled">
    <vt:lpwstr>true</vt:lpwstr>
  </property>
  <property fmtid="{D5CDD505-2E9C-101B-9397-08002B2CF9AE}" pid="5" name="MSIP_Label_6d6848f9-5501-4e93-9114-f49e2b8160e1_SetDate">
    <vt:lpwstr>2023-02-07T10:35:42Z</vt:lpwstr>
  </property>
  <property fmtid="{D5CDD505-2E9C-101B-9397-08002B2CF9AE}" pid="6" name="MSIP_Label_6d6848f9-5501-4e93-9114-f49e2b8160e1_Method">
    <vt:lpwstr>Privileged</vt:lpwstr>
  </property>
  <property fmtid="{D5CDD505-2E9C-101B-9397-08002B2CF9AE}" pid="7" name="MSIP_Label_6d6848f9-5501-4e93-9114-f49e2b8160e1_Name">
    <vt:lpwstr>K2 - wewnętrzna bez oznakowania</vt:lpwstr>
  </property>
  <property fmtid="{D5CDD505-2E9C-101B-9397-08002B2CF9AE}" pid="8" name="MSIP_Label_6d6848f9-5501-4e93-9114-f49e2b8160e1_SiteId">
    <vt:lpwstr>114511be-be5b-44a7-b2ab-a51e832dea9d</vt:lpwstr>
  </property>
  <property fmtid="{D5CDD505-2E9C-101B-9397-08002B2CF9AE}" pid="9" name="MSIP_Label_6d6848f9-5501-4e93-9114-f49e2b8160e1_ActionId">
    <vt:lpwstr>c41ba1d9-416d-4f02-93cc-e71b6de507a7</vt:lpwstr>
  </property>
  <property fmtid="{D5CDD505-2E9C-101B-9397-08002B2CF9AE}" pid="10" name="MSIP_Label_6d6848f9-5501-4e93-9114-f49e2b8160e1_ContentBits">
    <vt:lpwstr>0</vt:lpwstr>
  </property>
</Properties>
</file>