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18CC" w14:textId="17CC2700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………./202</w:t>
      </w:r>
      <w:r w:rsidR="007C26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2BE5E" w14:textId="7E100895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……………………………………., Zastępcę Dyrektora Biura Administracyjno</w:t>
      </w:r>
      <w:r w:rsidR="00201026">
        <w:rPr>
          <w:rFonts w:ascii="Times New Roman" w:eastAsia="Times New Roman" w:hAnsi="Times New Roman" w:cs="Times New Roman"/>
          <w:sz w:val="24"/>
          <w:szCs w:val="24"/>
          <w:lang w:eastAsia="pl-PL"/>
        </w:rPr>
        <w:t>-Finansowego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 upoważnienia ………………………………………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4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21E0679" w14:textId="77777777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2021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B3C7978" w14:textId="15EFF8E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……..</w:t>
      </w:r>
      <w:r w:rsidR="002F0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Panią/Pana ……………………..…… ,</w:t>
      </w:r>
    </w:p>
    <w:p w14:paraId="2A0C9E27" w14:textId="234184C6" w:rsidR="007B6E28" w:rsidRPr="00AF54D3" w:rsidRDefault="00335F1B" w:rsidP="00A147DE">
      <w:pPr>
        <w:tabs>
          <w:tab w:val="left" w:pos="585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500049DB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63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6E73A1C8" w14:textId="20361C17" w:rsidR="000F1D36" w:rsidRDefault="007B6E28" w:rsidP="00BF2CCB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siedziby Kupującego artykuły spożywcze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</w:t>
      </w:r>
      <w:r w:rsidR="00452DD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produktami</w:t>
      </w:r>
      <w:r w:rsidR="00452DD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szczegółowy wykaz </w:t>
      </w:r>
      <w:r w:rsidR="0065281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 w:rsidR="0081126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umowy,</w:t>
      </w:r>
      <w:r w:rsidR="00DF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 dalej „wykazem”,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Kupujący zobowiązuje się odebrać </w:t>
      </w:r>
      <w:r w:rsidR="00D66447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</w:t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produkty i zapłacić </w:t>
      </w:r>
      <w:r w:rsidR="00BC77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 </w:t>
      </w:r>
      <w:r w:rsidR="00551842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D66447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51842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 w:rsidRPr="0004441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2A9CF4C6" w:rsidR="007B6E28" w:rsidRPr="00BF2CCB" w:rsidRDefault="000C1DB6" w:rsidP="00BF2CCB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przedmiotu umowy Sprzedawca zobowiązuje się na warunkach określonych w umowie do przeniesienia własności oraz dostarczenia zamienników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§</w:t>
      </w:r>
      <w:r w:rsidR="009F03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3,</w:t>
      </w: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produktów dodatkowych, o których mowa w § 3</w:t>
      </w:r>
      <w:r w:rsidR="00AA05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9</w:t>
      </w:r>
      <w:r w:rsidRP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287B561B" w:rsidR="004A5331" w:rsidRPr="00AF54D3" w:rsidRDefault="002D79C6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 będą dostarczane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22C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2CCB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</w:t>
      </w:r>
      <w:r w:rsidR="00D66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</w:t>
      </w:r>
      <w:r w:rsidR="00ED1D08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obejmująca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daną partię produktów, w tym zamienniki,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</w:t>
      </w:r>
      <w:r w:rsidR="004A0D67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§ 3 ust. 3</w:t>
      </w:r>
      <w:r w:rsidR="00680061" w:rsidRPr="004A0D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3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5A133C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</w:t>
      </w:r>
      <w:r w:rsidR="00813C3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500,00 zł brutto, z 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wyłączeniem produktów dodatkowych</w:t>
      </w:r>
      <w:r w:rsidR="009F03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="0028739B" w:rsidRP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9.</w:t>
      </w:r>
    </w:p>
    <w:p w14:paraId="4D3C6165" w14:textId="0474C78B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</w:t>
      </w:r>
      <w:r w:rsidR="00D43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wykazie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6DE65E0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56E058E0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B32A8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zdarzenie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ED9BA" w14:textId="3A8720E1" w:rsidR="008C343E" w:rsidRPr="00AF54D3" w:rsidRDefault="008C343E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niewykorzystania w </w:t>
      </w:r>
      <w:r w:rsidR="0026195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1, kwoty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dopuszczają</w:t>
      </w:r>
      <w:r w:rsidR="00FE1AA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</w:t>
      </w:r>
      <w:r w:rsidR="00E300CB">
        <w:rPr>
          <w:rFonts w:ascii="Times New Roman" w:eastAsia="Times New Roman" w:hAnsi="Times New Roman" w:cs="Times New Roman"/>
          <w:sz w:val="24"/>
          <w:szCs w:val="24"/>
          <w:lang w:eastAsia="pl-PL"/>
        </w:rPr>
        <w:t>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272928" w14:textId="0B94F7CE" w:rsidR="00AF54D3" w:rsidRDefault="00AF54D3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1B2052F8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28C7BE52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złożonym przez Kupującego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na adres</w:t>
      </w:r>
      <w:r w:rsidR="003727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D0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„zamówieniem”,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322D18" w:rsidRPr="000C79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0C79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9:00 – 15:00, bezpośrednio do magazynu w siedzibie</w:t>
      </w:r>
      <w:r w:rsidR="00FE7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Kupującego</w:t>
      </w:r>
      <w:r w:rsidR="003E50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FA9436" w14:textId="42B34554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</w:t>
      </w:r>
      <w:r w:rsidR="00825E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każdorazowo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stwierdzi nieprawidłowości, w szczególności co do ilości lub jakości</w:t>
      </w:r>
      <w:r w:rsidR="002B6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5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</w:t>
      </w:r>
      <w:r w:rsidR="002B655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stwierdzenia nieprawidłowości</w:t>
      </w:r>
      <w:r w:rsidR="00D037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Kupującemu przysługuje prawo zgłoszenia uwag do </w:t>
      </w:r>
      <w:r w:rsidR="000371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E24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E1AA3" w:rsidRP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 na adres wskazany w § 7 ust. 2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Sprzedawca jest zobowiązany do ich uwzględnienia</w:t>
      </w:r>
      <w:r w:rsidR="00E50D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bez dodatkowego wynagrodzenia.</w:t>
      </w:r>
    </w:p>
    <w:p w14:paraId="5814D107" w14:textId="5D24EFD5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wskazanego w wykazie</w:t>
      </w:r>
      <w:r w:rsid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spowodowanego niezależnymi od Sprzedawcy czynnikami, dopuszcza się możliwość, po uzgodnieniu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 Kupującym</w:t>
      </w:r>
      <w:r w:rsidR="002E24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i zastąpienia niedostępnego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cechach fizycznych i walorach smakowych nie gorszych od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niedostępnego,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ceny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produktu niedostępnego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F4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645057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2F4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</w:t>
      </w:r>
      <w:r w:rsidR="002F4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44D3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zamiennikiem</w:t>
      </w:r>
      <w:r w:rsidR="002F44D3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A3EBA9" w14:textId="3850AD0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sytuacji, o której mowa w ust. 3, Sprzedawca niezwłocznie, jednak nie później niż w terminie 1 dnia roboczego od dnia otrzymania zamówienia, poinformuje </w:t>
      </w:r>
      <w:r w:rsidR="00F60AC3" w:rsidRPr="00F60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Kupującego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B11B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przyczynach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wskazując jednocześnie proponowany zamiennik. </w:t>
      </w:r>
    </w:p>
    <w:p w14:paraId="78947E5E" w14:textId="36B24B0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poinformuje </w:t>
      </w:r>
      <w:r w:rsidR="00424494" w:rsidRPr="00424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</w:t>
      </w:r>
      <w:r w:rsidR="004E47A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albo braku akceptacji zamiennika, w terminie 3 dni roboczych od dnia otrzymania propozycji zamiennika.</w:t>
      </w:r>
    </w:p>
    <w:p w14:paraId="49E06E49" w14:textId="293A0F75" w:rsidR="007B6E28" w:rsidRPr="00AD3B88" w:rsidRDefault="007B6E28" w:rsidP="00313B00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akceptacji </w:t>
      </w:r>
      <w:r w:rsidR="003B1C62" w:rsidRPr="003B1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zamiennika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Kupującego, Sprzedawca zobowiązany jest do zaproponowania innego zamiennika</w:t>
      </w:r>
      <w:r w:rsidR="00AF54D3" w:rsidRPr="00AF54D3">
        <w:t xml:space="preserve">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7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1 dnia roboczego od dnia otrzymania informacji o braku akceptacji</w:t>
      </w:r>
      <w:r w:rsidR="005211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zamiennika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zamiennika </w:t>
      </w:r>
      <w:r w:rsidR="00044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7504F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</w:t>
      </w:r>
      <w:r w:rsidR="00C2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F3C335" w14:textId="6300D646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nie zaakceptuje zamiennika w ramach procedury określonej w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77EC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</w:t>
      </w:r>
      <w:r w:rsidR="000277E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 dokonania wyboru zamiennika spośród </w:t>
      </w:r>
      <w:r w:rsidR="00D03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="00F27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zaproponowanych </w:t>
      </w:r>
      <w:r w:rsidR="009259C8" w:rsidRPr="00C226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</w:t>
      </w:r>
      <w:r w:rsidR="0002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odstąpienia od jego wyboru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94962E" w14:textId="468E3E3D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przypadkach, o których mowa w ust. </w:t>
      </w:r>
      <w:r w:rsidR="004E5B8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zobowiązany jest dostarczyć zamienni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C32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acji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zamiennika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wybor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</w:t>
      </w:r>
      <w:r w:rsidR="003D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wskazanych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st. 2 stosuje się</w:t>
      </w:r>
      <w:r w:rsidR="00C2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25238F4" w14:textId="6D11AFE5" w:rsidR="007B6E28" w:rsidRPr="00AF54D3" w:rsidRDefault="002749B0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dostępności innych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nieujętych w wykazie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0F39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otrzymania zamówienia,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</w:t>
      </w:r>
      <w:r w:rsid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cenową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Kupujący poinformuje </w:t>
      </w:r>
      <w:r w:rsidR="000C1DB6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C469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otrzymania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cenowej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akceptacji </w:t>
      </w:r>
      <w:r w:rsidR="00C4697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C4697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akceptacji.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0C6E97BC" w:rsidR="00B1731C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cenowej,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Sprzedawca jest zobowiązany do dostarczenia </w:t>
      </w:r>
      <w:r w:rsidR="00133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 dodatkowych,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akceptacji Kupującego</w:t>
      </w:r>
      <w:r w:rsidR="000A4D2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i do miejsca wskazanych w ust. 1.</w:t>
      </w:r>
      <w:r w:rsidR="009259C8" w:rsidRPr="009259C8">
        <w:t xml:space="preserve"> </w:t>
      </w:r>
      <w:r w:rsidR="00133863">
        <w:t xml:space="preserve">                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stosuje się</w:t>
      </w:r>
      <w:r w:rsidR="00C26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614FD8" w14:textId="77777777" w:rsidR="00D4444E" w:rsidRPr="00D4444E" w:rsidRDefault="00D4444E" w:rsidP="00DA6B6F">
      <w:pPr>
        <w:pStyle w:val="Akapitzlist"/>
        <w:numPr>
          <w:ilvl w:val="0"/>
          <w:numId w:val="3"/>
        </w:numPr>
        <w:tabs>
          <w:tab w:val="clear" w:pos="720"/>
          <w:tab w:val="num" w:pos="567"/>
        </w:tabs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4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protokołu odbioru stanowi załącznik nr 2 do umowy.</w:t>
      </w:r>
    </w:p>
    <w:p w14:paraId="6D943AD1" w14:textId="2A40D954" w:rsidR="00D4444E" w:rsidRPr="00AF54D3" w:rsidRDefault="00D4444E" w:rsidP="00DA6B6F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1D9418A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2857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9393F13" w14:textId="04963D8B" w:rsidR="0021576D" w:rsidRPr="00AF54D3" w:rsidRDefault="00551842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7DFEDF12" w:rsidR="0052365A" w:rsidRPr="00AF54D3" w:rsidRDefault="00A45E62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wykonanie umowy </w:t>
      </w:r>
      <w:r w:rsidR="00421278" w:rsidRPr="0042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zapłaci Sprzedawcy wynagrodzenie w wysokości </w:t>
      </w:r>
      <w:r w:rsidR="0042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26FA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>9 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>00,00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 </w:t>
      </w:r>
      <w:r w:rsidR="007C26FA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sześćdziesiąt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dziewięć tysięcy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DC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stanowi </w:t>
      </w:r>
      <w:r w:rsidR="0096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należnym podatkiem VAT kwotę </w:t>
      </w:r>
      <w:r w:rsidR="007C26FA">
        <w:rPr>
          <w:rFonts w:ascii="Times New Roman" w:eastAsia="Times New Roman" w:hAnsi="Times New Roman" w:cs="Times New Roman"/>
          <w:sz w:val="24"/>
          <w:szCs w:val="24"/>
          <w:lang w:eastAsia="pl-PL"/>
        </w:rPr>
        <w:t>207 870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7C26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dwieście siedem 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tysięcy </w:t>
      </w:r>
      <w:r w:rsidR="007C26FA">
        <w:rPr>
          <w:rFonts w:ascii="Times New Roman" w:eastAsia="Times New Roman" w:hAnsi="Times New Roman" w:cs="Times New Roman"/>
          <w:sz w:val="24"/>
          <w:szCs w:val="24"/>
          <w:lang w:eastAsia="pl-PL"/>
        </w:rPr>
        <w:t>osiemset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siedemdziesiąt</w:t>
      </w:r>
      <w:r w:rsidR="0052365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50625306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622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ust. 1, obejmuje wszystkie koszty Sprzedawcy związane z wykonaniem umowy i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5A95C526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>Sprzedawc</w:t>
      </w:r>
      <w:r w:rsidR="008D3D8D">
        <w:rPr>
          <w:rFonts w:ascii="Times New Roman" w:hAnsi="Times New Roman" w:cs="Times New Roman"/>
          <w:sz w:val="24"/>
          <w:szCs w:val="24"/>
          <w:lang w:eastAsia="pl-PL"/>
        </w:rPr>
        <w:t xml:space="preserve">a wystawi </w:t>
      </w:r>
      <w:r w:rsidR="008D3D8D" w:rsidRPr="00AF54D3">
        <w:rPr>
          <w:rFonts w:ascii="Times New Roman" w:hAnsi="Times New Roman" w:cs="Times New Roman"/>
          <w:sz w:val="24"/>
          <w:szCs w:val="24"/>
          <w:lang w:eastAsia="pl-PL"/>
        </w:rPr>
        <w:t>faktur</w:t>
      </w:r>
      <w:r w:rsidR="008D3D8D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="008D3D8D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>przez Kupującego</w:t>
      </w:r>
      <w:r w:rsidR="00661FB0">
        <w:rPr>
          <w:rFonts w:ascii="Times New Roman" w:hAnsi="Times New Roman" w:cs="Times New Roman"/>
          <w:sz w:val="24"/>
          <w:szCs w:val="24"/>
          <w:lang w:eastAsia="pl-PL"/>
        </w:rPr>
        <w:t xml:space="preserve"> bez </w:t>
      </w:r>
      <w:r w:rsidR="004B2834">
        <w:rPr>
          <w:rFonts w:ascii="Times New Roman" w:hAnsi="Times New Roman" w:cs="Times New Roman"/>
          <w:sz w:val="24"/>
          <w:szCs w:val="24"/>
          <w:lang w:eastAsia="pl-PL"/>
        </w:rPr>
        <w:t>uwag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24DF" w:rsidRPr="00AF54D3">
        <w:rPr>
          <w:rFonts w:ascii="Times New Roman" w:hAnsi="Times New Roman" w:cs="Times New Roman"/>
          <w:sz w:val="24"/>
          <w:szCs w:val="24"/>
          <w:lang w:eastAsia="pl-PL"/>
        </w:rPr>
        <w:t>lub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9376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8B31EE">
        <w:rPr>
          <w:rFonts w:ascii="Times New Roman" w:hAnsi="Times New Roman" w:cs="Times New Roman"/>
          <w:sz w:val="24"/>
          <w:szCs w:val="24"/>
          <w:lang w:eastAsia="pl-PL"/>
        </w:rPr>
        <w:t xml:space="preserve"> ust. 9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46A7A9A" w14:textId="5352A6DF" w:rsidR="007B6E28" w:rsidRPr="00AF54D3" w:rsidRDefault="007B6E28" w:rsidP="00C80131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 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cen jednostkowych </w:t>
      </w:r>
      <w:r w:rsidR="00DE7941" w:rsidRPr="0074593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netto/brutto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</w:t>
      </w:r>
      <w:r w:rsidR="00D438D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C80131" w:rsidRPr="005E3DB2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przyjętej oferty cenowej, o której mowa w § 3 ust. 9</w:t>
      </w:r>
      <w:r w:rsidR="00D438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21 dni od dnia otrzymania przez Kupującego prawidłowo wystawionej faktury na rachunek bankowy wskazany przez Sprzedawcę.</w:t>
      </w:r>
    </w:p>
    <w:p w14:paraId="39664705" w14:textId="61F917B4" w:rsidR="00EB41E1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="00EB41E1" w:rsidRPr="00A3490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faktury@minrol.gov.pl</w:t>
        </w:r>
      </w:hyperlink>
      <w:r w:rsidR="00EB41E1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obowiązywania w chwili wystawienia faktury przepisów dotyczących Krajowego systemu e-Faktur, za pośrednictwem tego systemu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B09F66" w14:textId="2A66FA23" w:rsidR="00EB41E1" w:rsidRPr="00BB712D" w:rsidRDefault="00EB41E1" w:rsidP="00BB712D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obowiązywania przepisów dotyczących Krajowego Systemu e-Faktur w stosunku do 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2DFEA29" w14:textId="4B96D86C" w:rsidR="00EB41E1" w:rsidRPr="00BB712D" w:rsidRDefault="00EB41E1" w:rsidP="00BB712D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faktura ustrukturyzowana uznawana jest za doręczoną 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przydzielenia przez Krajowy System e-Faktur numeru identyfikującego tę fakturę, zgodnie z art. 106na ust. 3 ustawy </w:t>
      </w:r>
      <w:r w:rsidR="00437F59" w:rsidRP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11 marca 2004 r. </w:t>
      </w: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>o podatku od towarów i usług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7F59" w:rsidRP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2025 r. poz. 775, z późn. zm.)</w:t>
      </w: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3272C7F" w14:textId="74F97A8D" w:rsidR="00EB41E1" w:rsidRPr="00437F59" w:rsidRDefault="00437F59" w:rsidP="00437F59">
      <w:pPr>
        <w:pStyle w:val="Akapitzlist"/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Sprzedawca</w:t>
      </w:r>
      <w:r w:rsidR="00EB41E1" w:rsidRP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umieszczenia w strukturze faktury ustrukturyzowanej dodatkowych danych/informacji identyfikujących umowę, której dana faktura będzie dotyczyć; </w:t>
      </w:r>
    </w:p>
    <w:p w14:paraId="60E2B284" w14:textId="21DF72D4" w:rsidR="00EB41E1" w:rsidRPr="00BB712D" w:rsidRDefault="00EB41E1" w:rsidP="00BB712D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 wynagrodzenia wynikającego z niniejszej umowy obliczany jest od dnia doręczenia 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ustrukturyzowanej wystawionej zgodnie z wymaganiami określonymi w umowie i przepisami dotyczącymi Krajowego Systemu e-Faktur;</w:t>
      </w:r>
    </w:p>
    <w:p w14:paraId="4C983101" w14:textId="24728D00" w:rsidR="0052365A" w:rsidRPr="00BB712D" w:rsidRDefault="00EB41E1" w:rsidP="00BB712D">
      <w:pPr>
        <w:pStyle w:val="Akapitzlist"/>
        <w:numPr>
          <w:ilvl w:val="0"/>
          <w:numId w:val="22"/>
        </w:numPr>
        <w:spacing w:after="0" w:line="276" w:lineRule="auto"/>
        <w:ind w:left="992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wystawienie faktury ustrukturyzowanej niezgodnie z obowiązującymi wymogami i przepisami, uprawnia 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BB7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wstrzymania płatności do czasu otrzymania faktury spełniającej wymagania zawarte w umowie  i w przepisach dotyczących Krajowego Systemu e-Faktur, co nie będzie traktowane jako opóźnienie w zapłacie.</w:t>
      </w:r>
    </w:p>
    <w:p w14:paraId="1573BACF" w14:textId="7BB4A448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zapłaty </w:t>
      </w:r>
      <w:r w:rsidR="00447FB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447FB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 się dzień obciążenia rachunku bankowego Kupującego.</w:t>
      </w:r>
    </w:p>
    <w:p w14:paraId="0A74ABFC" w14:textId="3EB91E71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DC034D" w14:textId="4B16F161" w:rsidR="005518D2" w:rsidRPr="003A0D0D" w:rsidRDefault="005518D2" w:rsidP="005518D2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wystąpią podstawy do nalicz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 umownych </w:t>
      </w:r>
      <w:r w:rsidR="00F92629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wypłaci </w:t>
      </w:r>
      <w:r w:rsidR="00F92629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wynagrodzenie pomniejszone o naliczoną karę umowną.</w:t>
      </w:r>
    </w:p>
    <w:p w14:paraId="7912C490" w14:textId="27A16887" w:rsidR="00B1731C" w:rsidRPr="003A0D0D" w:rsidRDefault="009D735A" w:rsidP="00427256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zgody </w:t>
      </w:r>
      <w:r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C4F20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wyrażonej w formie pisemnej</w:t>
      </w:r>
      <w:r w:rsidR="00B1731C" w:rsidRP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5ED1B482" w:rsidR="00BC3C6E" w:rsidRPr="00AA5C88" w:rsidRDefault="00BC3C6E" w:rsidP="00590A9D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</w:t>
      </w:r>
      <w:r w:rsidR="003A0D0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w wykazie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 w:rsidRP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590A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5997FAF0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Zmiany, o których mowa w ust. 1</w:t>
      </w:r>
      <w:r w:rsidR="00437F5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 płatności wynikających z faktur wystawionych po wejściu w życie przepisów zmieniających stawki podatku od towarów i usług i wymagają zawarcia aneksu do umowy. Strony zobowiązują się do zaktualizowania wykazu o zmienioną wysokość stawki podatku od towarów i usług. </w:t>
      </w:r>
    </w:p>
    <w:p w14:paraId="6200F00C" w14:textId="36829D08" w:rsidR="00BC3C6E" w:rsidRPr="00A90010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</w:t>
      </w:r>
      <w:r w:rsidR="00437F59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CC6F8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powodują zmiany wartości maksymalnego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CC6F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7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4 ust.</w:t>
      </w:r>
      <w:r w:rsidR="00F71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</w:t>
      </w:r>
      <w:r w:rsidR="0091725E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mieć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jedynie na ceny jednostkowe brutto produktów.</w:t>
      </w:r>
    </w:p>
    <w:p w14:paraId="6E15606D" w14:textId="0E37712D" w:rsidR="00A90010" w:rsidRPr="00313B00" w:rsidRDefault="00B51AB3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oświadcza, że:</w:t>
      </w:r>
    </w:p>
    <w:p w14:paraId="452120E5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22F7CF3A" w14:textId="2608D63B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</w:t>
      </w:r>
      <w:r w:rsidR="00B51AB3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, jest rachunkiem rozliczeniowym,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Pr="00313B00">
        <w:rPr>
          <w:rFonts w:ascii="Times New Roman" w:eastAsia="Calibri" w:hAnsi="Times New Roman" w:cs="Times New Roman"/>
          <w:sz w:val="24"/>
          <w:szCs w:val="24"/>
        </w:rPr>
        <w:t>w rozumieniu art. 49 ust. 1 pkt 1 ustawy z dnia 29 sierpnia 1997 r. – Prawo bankowe (Dz. U. z 202</w:t>
      </w:r>
      <w:r w:rsidR="00437F59">
        <w:rPr>
          <w:rFonts w:ascii="Times New Roman" w:eastAsia="Calibri" w:hAnsi="Times New Roman" w:cs="Times New Roman"/>
          <w:sz w:val="24"/>
          <w:szCs w:val="24"/>
        </w:rPr>
        <w:t>6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437F59">
        <w:rPr>
          <w:rFonts w:ascii="Times New Roman" w:eastAsia="Calibri" w:hAnsi="Times New Roman" w:cs="Times New Roman"/>
          <w:sz w:val="24"/>
          <w:szCs w:val="24"/>
        </w:rPr>
        <w:t>38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) oraz jest zawarty i uwidoczniony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Pr="00313B00">
        <w:rPr>
          <w:rFonts w:ascii="Times New Roman" w:eastAsia="Calibri" w:hAnsi="Times New Roman" w:cs="Times New Roman"/>
          <w:sz w:val="24"/>
          <w:szCs w:val="24"/>
        </w:rPr>
        <w:t>w wykazie, o którym mowa w art. 96b ust. 1 ustawy o podatku od towarów i usług, prowadzonym przez Szefa Krajowej Administracji Skarbowej.</w:t>
      </w:r>
    </w:p>
    <w:p w14:paraId="36AE26BC" w14:textId="0680EB84" w:rsidR="0085432D" w:rsidRPr="002D5EB3" w:rsidRDefault="00B51AB3" w:rsidP="002D5EB3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o utracie statusu czynnego podatnika od towarów i usług lub o wykreśleniu z wykazu jego rachunku bankowego,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lastRenderedPageBreak/>
        <w:t>o którym mowa w ust. 1</w:t>
      </w:r>
      <w:r w:rsidR="00D61C08">
        <w:rPr>
          <w:rFonts w:ascii="Times New Roman" w:eastAsia="Calibri" w:hAnsi="Times New Roman" w:cs="Times New Roman"/>
          <w:sz w:val="24"/>
          <w:szCs w:val="24"/>
        </w:rPr>
        <w:t>3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, w terminie 24 godzin od chwili odpowiednio utraty statusu czynnego podatnika podatku od towarów i usług lub wykreślenia jego rachunku </w:t>
      </w:r>
      <w:r w:rsidR="00593768">
        <w:rPr>
          <w:rFonts w:ascii="Times New Roman" w:eastAsia="Calibri" w:hAnsi="Times New Roman" w:cs="Times New Roman"/>
          <w:sz w:val="24"/>
          <w:szCs w:val="24"/>
        </w:rPr>
        <w:br/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z wykazu.</w:t>
      </w:r>
    </w:p>
    <w:p w14:paraId="04F22740" w14:textId="0A263244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1B1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073DDEB6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jego części</w:t>
      </w:r>
      <w:r w:rsidR="006E35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zamienników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2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</w:t>
      </w:r>
      <w:r w:rsidR="000C247C" w:rsidRP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>w § 3 ust. 9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DD0E1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67EEA818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zamówienia </w:t>
      </w:r>
      <w:r w:rsidR="00094414" w:rsidRPr="000C247C">
        <w:rPr>
          <w:rFonts w:ascii="Times New Roman" w:eastAsia="Times New Roman" w:hAnsi="Times New Roman" w:cs="Times New Roman"/>
          <w:sz w:val="24"/>
          <w:szCs w:val="24"/>
          <w:lang w:eastAsia="pl-PL"/>
        </w:rPr>
        <w:t>albo jego części,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zamienników lub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</w:t>
      </w:r>
      <w:r w:rsidR="00DE1046" w:rsidRPr="00DE1046">
        <w:t xml:space="preserve"> </w:t>
      </w:r>
      <w:r w:rsidR="00DE1046" w:rsidRP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§ 3 ust. 9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1046" w:rsidRP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360A1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FB28C09" w14:textId="62CE2AA5" w:rsidR="007B6E2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="00360A1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wykonaniu zamówienia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zamienników lub produktów dodatkowych</w:t>
      </w:r>
      <w:r w:rsid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r w:rsidR="00DE1046" w:rsidRPr="00DE1046">
        <w:rPr>
          <w:rFonts w:ascii="Times New Roman" w:eastAsia="Times New Roman" w:hAnsi="Times New Roman" w:cs="Times New Roman"/>
          <w:sz w:val="24"/>
          <w:szCs w:val="24"/>
          <w:lang w:eastAsia="pl-PL"/>
        </w:rPr>
        <w:t>§ 3 ust. 9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1 %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jednak niż 5 % tej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30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79539A8" w14:textId="02B1D807" w:rsidR="007B6E28" w:rsidRDefault="00CB6C21" w:rsidP="00316B1D">
      <w:pPr>
        <w:pStyle w:val="Akapitzlist"/>
        <w:numPr>
          <w:ilvl w:val="0"/>
          <w:numId w:val="2"/>
        </w:numPr>
        <w:rPr>
          <w:lang w:eastAsia="pl-PL"/>
        </w:rPr>
      </w:pPr>
      <w:r w:rsidRPr="00CB6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naruszenia zobowiązania do zachowania w tajemnicy informacji, o których mowa w § 8 ust. 1, Sprzedawca zapłaci na rzecz Kupującego karę umowną w wysokości </w:t>
      </w:r>
      <w:r w:rsidR="0091008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B6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wartości </w:t>
      </w:r>
      <w:r w:rsidR="0061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</w:t>
      </w:r>
      <w:r w:rsidRPr="00CB6C21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brutto, o którym mowa w § 4 ust. 1.</w:t>
      </w:r>
    </w:p>
    <w:p w14:paraId="76A84A50" w14:textId="49B38B57" w:rsidR="00536583" w:rsidRPr="006E055A" w:rsidRDefault="00536583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wystąpią podstawy do naliczenia kar umownych z różnych tytułów, kary te będą sumowane. Łączna wysokość kar umownych nie może przekroczyć 15 % </w:t>
      </w:r>
      <w:r w:rsidR="000D7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Pr="0053658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maksymalnego wynagrodzenia brutto, o którym mowa w § 4 ust. 1</w:t>
      </w:r>
      <w:r w:rsidR="002A0B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5CEE93" w14:textId="573FD7D6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wysokość szkody poniesionej przez Kupującego przewyższa wysokość zastrzeżonej kary umownej, Sprzedawca jest zobowiązany do naprawienia szkody w pełnej wysokości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zasadach ogólnych określonych w </w:t>
      </w:r>
      <w:r w:rsidR="002A0B8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2A0B8B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odeksie 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cywilnym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4D2CE4" w14:textId="77777777" w:rsidR="0085432D" w:rsidRDefault="0085432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28DE56D6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1B10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79AF4BB" w14:textId="16B789C6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43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jej wypowiedzenie</w:t>
      </w:r>
    </w:p>
    <w:p w14:paraId="5CE7738E" w14:textId="54C17082" w:rsidR="0021576D" w:rsidRPr="00DA6B6F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uprawiony do odstąpienia od umowy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5B6B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jej 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</w:t>
      </w:r>
      <w:r w:rsidR="00200CD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4E2E8421" w:rsidR="0021576D" w:rsidRPr="00DA6B6F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wykonania przez 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pomimo uprzednich co najmniej trzykrotnych </w:t>
      </w:r>
      <w:r w:rsidR="004B2834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 </w:t>
      </w:r>
      <w:r w:rsidR="0045136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D3CAA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56A5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stwierdzonych</w:t>
      </w:r>
      <w:r w:rsidR="00BD3CAA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protokołach</w:t>
      </w:r>
      <w:r w:rsidR="00956A5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</w:t>
      </w:r>
      <w:r w:rsidR="00BD3CAA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6D2A638" w14:textId="6659F515" w:rsidR="0021576D" w:rsidRPr="00DA6B6F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13A5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suma naliczonyc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0D7FE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AD3B8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7C178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3F77CD" w14:textId="17B3D5B7" w:rsidR="0021576D" w:rsidRPr="00DA6B6F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</w:t>
      </w:r>
      <w:r w:rsidR="000E278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jej części</w:t>
      </w:r>
      <w:r w:rsidR="00816E8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15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powzięcia wiadomości o wystąpieniu przesłanki określonej w ust. </w:t>
      </w:r>
      <w:r w:rsidR="00200CD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164C49" w14:textId="07F574A8" w:rsidR="004B2834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80CF3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o odstąpieniu od umowy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jej części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 wskazujące przyczynę odstąpienia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4C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złożyć Sprzedawcy w formie </w:t>
      </w:r>
      <w:r w:rsidR="00A600F4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pisemnej, pod rygorem nieważności.</w:t>
      </w:r>
      <w:r w:rsidR="00254E38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593768">
        <w:rPr>
          <w:rFonts w:ascii="Times New Roman" w:hAnsi="Times New Roman" w:cs="Times New Roman"/>
          <w:sz w:val="24"/>
          <w:szCs w:val="24"/>
        </w:rPr>
        <w:br/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odstąpienia od umowy </w:t>
      </w:r>
      <w:r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odebrane bez </w:t>
      </w:r>
      <w:r w:rsidR="004B2834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9E9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partie produktów, w tym zamienniki lub produkty dodatkowe</w:t>
      </w:r>
      <w:r w:rsidR="002C0983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§ 3 ust. 9</w:t>
      </w:r>
      <w:r w:rsidR="00254E38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C8B8078" w14:textId="163C750F" w:rsidR="007747B7" w:rsidRPr="00DA6B6F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35C5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46B6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nie powoduje utraty prawa dochodzenia przez </w:t>
      </w:r>
      <w:r w:rsidR="00680061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046B6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kary umownej.</w:t>
      </w:r>
    </w:p>
    <w:p w14:paraId="1C9D392F" w14:textId="6E8901A8" w:rsidR="0021576D" w:rsidRPr="00D50738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z zachowaniem </w:t>
      </w:r>
      <w:r w:rsidR="00916342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pierwszego dnia miesiąca następującego po miesiącu,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</w:t>
      </w:r>
      <w:r w:rsidR="002A2A85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złożono oświadczenie o wypowiedzeniu </w:t>
      </w:r>
      <w:r w:rsidR="0021576D" w:rsidRPr="00DA6B6F">
        <w:rPr>
          <w:rFonts w:ascii="Times New Roman" w:eastAsia="Times New Roman" w:hAnsi="Times New Roman" w:cs="Times New Roman"/>
          <w:sz w:val="24"/>
          <w:szCs w:val="24"/>
          <w:lang w:eastAsia="pl-PL"/>
        </w:rPr>
        <w:t>umowy.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Wypowiedzenie wymaga formy pisemnej, pod rygorem nieważności.</w:t>
      </w:r>
    </w:p>
    <w:p w14:paraId="56A7895A" w14:textId="39450268" w:rsidR="0021576D" w:rsidRDefault="004B283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823C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823C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podpisaniu protokołu odbioru bez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2E2A35" w14:textId="32C1938D" w:rsidR="007B6E28" w:rsidRPr="002D5EB3" w:rsidRDefault="004B2834" w:rsidP="002D5EB3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 do odstąpienia od umowy przewidziane w ust. 1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wyłączają ani nie ograniczają prawa </w:t>
      </w:r>
      <w:r w:rsid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odstąpienia od umowy na podstawie przepisów </w:t>
      </w:r>
      <w:r w:rsidR="00E823C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823C5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</w:t>
      </w:r>
      <w:r w:rsidR="00AF6DBE"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>cywilnego.</w:t>
      </w:r>
    </w:p>
    <w:p w14:paraId="4F343530" w14:textId="77777777" w:rsidR="00BE728F" w:rsidRDefault="00BE728F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763536" w14:textId="77777777" w:rsidR="00BE728F" w:rsidRDefault="00BE728F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1952182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2719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4BF59814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Kupującego uprawnionymi do współpracy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przy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</w:t>
      </w:r>
      <w:r w:rsidR="004B2834">
        <w:rPr>
          <w:rFonts w:ascii="Times New Roman" w:eastAsia="Times New Roman" w:hAnsi="Times New Roman" w:cs="Times New Roman"/>
          <w:sz w:val="24"/>
          <w:szCs w:val="24"/>
          <w:lang w:eastAsia="pl-PL"/>
        </w:rPr>
        <w:t>uwag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podpisywania protokołów odbioru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23A11986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5A9FBB8F" w14:textId="4537EB68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  <w:r w:rsidR="0024387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14:paraId="3CEB30D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</w:p>
    <w:p w14:paraId="25BE9F46" w14:textId="50475919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Sprzedawcy do współpracy </w:t>
      </w:r>
      <w:r w:rsidR="00F0781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76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jest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…………………….., e-mail: …………………., tel. ……………..…… </w:t>
      </w:r>
    </w:p>
    <w:p w14:paraId="1CF1061E" w14:textId="5C31FA6F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ze Stron może jednostronnie dokonać zmian</w:t>
      </w:r>
      <w:r w:rsidR="003E1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teleadresowych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937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w ust. 1 i 2,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zawiadamiając niezwłocznie o tym na piśmie lub 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>poczty elektronicznej</w:t>
      </w:r>
      <w:r w:rsidR="00871A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drugą Stronę. 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zdaniu poprzednim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stanowi</w:t>
      </w:r>
      <w:r w:rsidR="00411BF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treści umowy. </w:t>
      </w:r>
    </w:p>
    <w:p w14:paraId="65845D86" w14:textId="77777777" w:rsidR="007B6E28" w:rsidRPr="00D50738" w:rsidRDefault="007B6E28" w:rsidP="00D50738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4D977" w14:textId="4B29E94A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2719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5755F644" w:rsidR="0011322D" w:rsidRPr="008E039B" w:rsidRDefault="005E1258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uzyskanych podczas wykonywania umowy oraz do nieudostępniania ich osobom trzecim.</w:t>
      </w:r>
      <w:r w:rsidR="00C751CF">
        <w:rPr>
          <w:rFonts w:ascii="Times New Roman" w:hAnsi="Times New Roman" w:cs="Times New Roman"/>
          <w:sz w:val="24"/>
          <w:szCs w:val="24"/>
        </w:rPr>
        <w:t xml:space="preserve"> </w:t>
      </w:r>
      <w:r w:rsidR="00C751CF" w:rsidRPr="00C751CF">
        <w:rPr>
          <w:rFonts w:ascii="Times New Roman" w:hAnsi="Times New Roman" w:cs="Times New Roman"/>
          <w:bCs/>
          <w:sz w:val="24"/>
          <w:szCs w:val="24"/>
        </w:rPr>
        <w:t>Zobo</w:t>
      </w:r>
      <w:r w:rsidR="00C751CF">
        <w:rPr>
          <w:rFonts w:ascii="Times New Roman" w:hAnsi="Times New Roman" w:cs="Times New Roman"/>
          <w:bCs/>
          <w:sz w:val="24"/>
          <w:szCs w:val="24"/>
        </w:rPr>
        <w:t xml:space="preserve">wiązanie, o którym mowa w </w:t>
      </w:r>
      <w:r w:rsidR="002D1AAE">
        <w:rPr>
          <w:rFonts w:ascii="Times New Roman" w:hAnsi="Times New Roman" w:cs="Times New Roman"/>
          <w:bCs/>
          <w:sz w:val="24"/>
          <w:szCs w:val="24"/>
        </w:rPr>
        <w:t>zdaniu poprzednim</w:t>
      </w:r>
      <w:r w:rsidR="00C751CF" w:rsidRPr="00C751CF">
        <w:rPr>
          <w:rFonts w:ascii="Times New Roman" w:hAnsi="Times New Roman" w:cs="Times New Roman"/>
          <w:bCs/>
          <w:sz w:val="24"/>
          <w:szCs w:val="24"/>
        </w:rPr>
        <w:t xml:space="preserve">, nie dotyczy sytuacji, w których obowiązek ujawnienia informacji wynika z powszechnie obowiązujących przepisów, orzeczenia </w:t>
      </w:r>
      <w:r w:rsidR="006A7573" w:rsidRPr="00C751CF">
        <w:rPr>
          <w:rFonts w:ascii="Times New Roman" w:hAnsi="Times New Roman" w:cs="Times New Roman"/>
          <w:bCs/>
          <w:sz w:val="24"/>
          <w:szCs w:val="24"/>
        </w:rPr>
        <w:t>sąd</w:t>
      </w:r>
      <w:r w:rsidR="006A7573">
        <w:rPr>
          <w:rFonts w:ascii="Times New Roman" w:hAnsi="Times New Roman" w:cs="Times New Roman"/>
          <w:bCs/>
          <w:sz w:val="24"/>
          <w:szCs w:val="24"/>
        </w:rPr>
        <w:t>u</w:t>
      </w:r>
      <w:r w:rsidR="006A7573" w:rsidRPr="00C75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51CF" w:rsidRPr="00C751CF">
        <w:rPr>
          <w:rFonts w:ascii="Times New Roman" w:hAnsi="Times New Roman" w:cs="Times New Roman"/>
          <w:bCs/>
          <w:sz w:val="24"/>
          <w:szCs w:val="24"/>
        </w:rPr>
        <w:t>lub decyzji władzy publicznej</w:t>
      </w:r>
      <w:r w:rsidR="00C751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EE1D55" w14:textId="046152D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</w:t>
      </w:r>
      <w:r w:rsidR="00A7260F">
        <w:rPr>
          <w:rFonts w:ascii="Times New Roman" w:hAnsi="Times New Roman" w:cs="Times New Roman"/>
          <w:sz w:val="24"/>
          <w:szCs w:val="24"/>
        </w:rPr>
        <w:t>, aby zobowiązanie</w:t>
      </w:r>
      <w:r w:rsidR="00074B14">
        <w:rPr>
          <w:rFonts w:ascii="Times New Roman" w:hAnsi="Times New Roman" w:cs="Times New Roman"/>
          <w:sz w:val="24"/>
          <w:szCs w:val="24"/>
        </w:rPr>
        <w:t>,</w:t>
      </w:r>
      <w:r w:rsidR="00A7260F">
        <w:rPr>
          <w:rFonts w:ascii="Times New Roman" w:hAnsi="Times New Roman" w:cs="Times New Roman"/>
          <w:sz w:val="24"/>
          <w:szCs w:val="24"/>
        </w:rPr>
        <w:t xml:space="preserve"> o którym mowa w ust</w:t>
      </w:r>
      <w:r w:rsidR="00BB1A7F">
        <w:rPr>
          <w:rFonts w:ascii="Times New Roman" w:hAnsi="Times New Roman" w:cs="Times New Roman"/>
          <w:sz w:val="24"/>
          <w:szCs w:val="24"/>
        </w:rPr>
        <w:t>.</w:t>
      </w:r>
      <w:r w:rsidR="00A7260F">
        <w:rPr>
          <w:rFonts w:ascii="Times New Roman" w:hAnsi="Times New Roman" w:cs="Times New Roman"/>
          <w:sz w:val="24"/>
          <w:szCs w:val="24"/>
        </w:rPr>
        <w:t xml:space="preserve"> 1</w:t>
      </w:r>
      <w:r w:rsidR="00BB1A7F">
        <w:rPr>
          <w:rFonts w:ascii="Times New Roman" w:hAnsi="Times New Roman" w:cs="Times New Roman"/>
          <w:sz w:val="24"/>
          <w:szCs w:val="24"/>
        </w:rPr>
        <w:t>,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</w:t>
      </w:r>
      <w:r w:rsidR="00074B14">
        <w:rPr>
          <w:rFonts w:ascii="Times New Roman" w:hAnsi="Times New Roman" w:cs="Times New Roman"/>
          <w:sz w:val="24"/>
          <w:szCs w:val="24"/>
        </w:rPr>
        <w:t>było realizowane przez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osoby i podmioty </w:t>
      </w:r>
      <w:r w:rsidR="00074B14">
        <w:rPr>
          <w:rFonts w:ascii="Times New Roman" w:hAnsi="Times New Roman" w:cs="Times New Roman"/>
          <w:sz w:val="24"/>
          <w:szCs w:val="24"/>
        </w:rPr>
        <w:t>z</w:t>
      </w:r>
      <w:r w:rsidR="0011322D" w:rsidRPr="008E039B">
        <w:rPr>
          <w:rFonts w:ascii="Times New Roman" w:hAnsi="Times New Roman" w:cs="Times New Roman"/>
          <w:sz w:val="24"/>
          <w:szCs w:val="24"/>
        </w:rPr>
        <w:t>a</w:t>
      </w:r>
      <w:r w:rsidR="00E83440">
        <w:rPr>
          <w:rFonts w:ascii="Times New Roman" w:hAnsi="Times New Roman" w:cs="Times New Roman"/>
          <w:sz w:val="24"/>
          <w:szCs w:val="24"/>
        </w:rPr>
        <w:t>a</w:t>
      </w:r>
      <w:r w:rsidR="0011322D" w:rsidRPr="008E03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gażowane do realizacji zamówień</w:t>
      </w:r>
      <w:r w:rsidR="00E834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BB1C1" w14:textId="764161F5" w:rsidR="00FA6720" w:rsidRPr="00745933" w:rsidRDefault="00F05AEE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1322D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obowiązanie</w:t>
      </w:r>
      <w:r w:rsidR="00FA6720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</w:t>
      </w:r>
      <w:r w:rsidR="00AC47F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322D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FA672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322D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po </w:t>
      </w:r>
      <w:r w:rsidR="00680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11322D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wygaśnięciu. </w:t>
      </w:r>
    </w:p>
    <w:p w14:paraId="0AE82258" w14:textId="24B2AAEA" w:rsidR="0011322D" w:rsidRPr="00110153" w:rsidRDefault="0011322D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obowiązków wynikających z umowy przez </w:t>
      </w:r>
      <w:r w:rsid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="00613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trzecie,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dawca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</w:t>
      </w:r>
      <w:r w:rsidR="00AC47F9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za działania i zaniechania własne.</w:t>
      </w:r>
    </w:p>
    <w:p w14:paraId="6427D681" w14:textId="6F435399" w:rsidR="00427256" w:rsidRPr="008E039B" w:rsidRDefault="00427256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wszelkie szkody powstałe po stronie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Kupującego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skutek niewywiązania się przez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Sprzedawcę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66453A"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</w:t>
      </w:r>
      <w:r w:rsidR="00664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 </w:t>
      </w:r>
      <w:r w:rsidR="0066453A"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</w:t>
      </w:r>
      <w:r w:rsidR="00664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6453A"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664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1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 szkody wyrządzone osobom trzecim spowodowane działaniem lub zaniechaniem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Sprzedawcy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odpowiada w pełnej wysokości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Sprzedawca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67A42FE" w14:textId="77777777" w:rsidR="0011322D" w:rsidRPr="00D50738" w:rsidRDefault="0011322D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432F3EFD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719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6796ADD4" w14:textId="0F425F61" w:rsidR="0011322D" w:rsidRPr="00E300CB" w:rsidRDefault="0011322D" w:rsidP="00E300C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umowy zobowiązane są do przestrzegania </w:t>
      </w:r>
      <w:r w:rsidR="003B090A">
        <w:rPr>
          <w:rFonts w:ascii="Times New Roman" w:hAnsi="Times New Roman" w:cs="Times New Roman"/>
          <w:sz w:val="24"/>
          <w:szCs w:val="24"/>
        </w:rPr>
        <w:t>przepisów r</w:t>
      </w:r>
      <w:r w:rsidR="003B090A" w:rsidRPr="00D50738">
        <w:rPr>
          <w:rFonts w:ascii="Times New Roman" w:hAnsi="Times New Roman" w:cs="Times New Roman"/>
          <w:sz w:val="24"/>
          <w:szCs w:val="24"/>
        </w:rPr>
        <w:t>ozporządzenia</w:t>
      </w:r>
      <w:r w:rsidR="003B090A" w:rsidRPr="00D50738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>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</w:t>
      </w:r>
      <w:r w:rsidR="00613A52" w:rsidRPr="00613A52">
        <w:rPr>
          <w:rFonts w:ascii="Times New Roman" w:eastAsia="Courier New" w:hAnsi="Times New Roman" w:cs="Times New Roman"/>
          <w:sz w:val="24"/>
          <w:szCs w:val="24"/>
        </w:rPr>
        <w:t xml:space="preserve">(ogólne rozporządzenie o ochronie danych)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>(</w:t>
      </w:r>
      <w:r w:rsidR="00920CB2" w:rsidRPr="00920CB2">
        <w:rPr>
          <w:rFonts w:ascii="Times New Roman" w:eastAsia="Courier New" w:hAnsi="Times New Roman" w:cs="Times New Roman"/>
          <w:sz w:val="24"/>
          <w:szCs w:val="24"/>
        </w:rPr>
        <w:t>Dz. Urz. UE L 119 z 04.05.2016, str. 1, z późn. zm.</w:t>
      </w:r>
      <w:r w:rsidRPr="00D50738">
        <w:rPr>
          <w:rFonts w:ascii="Times New Roman" w:hAnsi="Times New Roman" w:cs="Times New Roman"/>
          <w:sz w:val="24"/>
          <w:szCs w:val="24"/>
        </w:rPr>
        <w:t>), zwanego dalej „RODO”, ustawy z dnia 10 maja 2018 r. o ochronie danych osobowych (Dz. U. z 2019 r. poz. 178</w:t>
      </w:r>
      <w:r w:rsidR="00E300CB">
        <w:rPr>
          <w:rFonts w:ascii="Times New Roman" w:hAnsi="Times New Roman" w:cs="Times New Roman"/>
          <w:sz w:val="24"/>
          <w:szCs w:val="24"/>
        </w:rPr>
        <w:t>1) oraz jej aktów wykonawczych.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79814" w14:textId="27031EE6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451364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 xml:space="preserve">wyznaczoną </w:t>
      </w:r>
      <w:r w:rsidR="00451364">
        <w:rPr>
          <w:rFonts w:ascii="Times New Roman" w:hAnsi="Times New Roman" w:cs="Times New Roman"/>
          <w:sz w:val="24"/>
          <w:szCs w:val="24"/>
        </w:rPr>
        <w:t xml:space="preserve">do kontaktu ze Sprzedawcą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 22 623 26 25, e-mail: iod@minrol.gov.pl.</w:t>
      </w:r>
    </w:p>
    <w:p w14:paraId="44B1E69F" w14:textId="75539312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322D" w:rsidRPr="00D50738">
        <w:rPr>
          <w:rFonts w:ascii="Times New Roman" w:hAnsi="Times New Roman" w:cs="Times New Roman"/>
          <w:sz w:val="24"/>
          <w:szCs w:val="24"/>
        </w:rPr>
        <w:t>.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>
        <w:rPr>
          <w:rFonts w:ascii="Times New Roman" w:hAnsi="Times New Roman" w:cs="Times New Roman"/>
          <w:sz w:val="24"/>
          <w:szCs w:val="24"/>
        </w:rPr>
        <w:t>wyznaczonej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CA70A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danych teleadresowych</w:t>
      </w:r>
      <w:r w:rsidR="00CA70A3">
        <w:rPr>
          <w:rFonts w:ascii="Times New Roman" w:hAnsi="Times New Roman" w:cs="Times New Roman"/>
          <w:sz w:val="24"/>
          <w:szCs w:val="24"/>
        </w:rPr>
        <w:t>, o których mowa w ust. 2</w:t>
      </w:r>
      <w:r w:rsidR="00680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nie stanowi zmiany treści umowy. </w:t>
      </w:r>
      <w:r>
        <w:rPr>
          <w:rFonts w:ascii="Times New Roman" w:hAnsi="Times New Roman" w:cs="Times New Roman"/>
          <w:sz w:val="24"/>
          <w:szCs w:val="24"/>
        </w:rPr>
        <w:t>Kupujący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może jednostronnie dokonać zmian w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="0011322D" w:rsidRPr="00D50738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zawiadamiając niezwłocznie o tym na piśmie lub </w:t>
      </w:r>
      <w:r w:rsidR="00DA35CF" w:rsidRPr="00DA6B6F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CB2D45">
        <w:rPr>
          <w:rFonts w:ascii="Times New Roman" w:hAnsi="Times New Roman" w:cs="Times New Roman"/>
          <w:sz w:val="24"/>
          <w:szCs w:val="24"/>
        </w:rPr>
        <w:t>poczty elektronicznej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drugą Stronę.</w:t>
      </w:r>
    </w:p>
    <w:p w14:paraId="77E933CE" w14:textId="223DFEFE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</w:t>
      </w:r>
      <w:r w:rsidR="00593768">
        <w:rPr>
          <w:rFonts w:ascii="Times New Roman" w:hAnsi="Times New Roman" w:cs="Times New Roman"/>
          <w:sz w:val="24"/>
          <w:szCs w:val="24"/>
        </w:rPr>
        <w:br/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z realizacją umowy. </w:t>
      </w:r>
    </w:p>
    <w:p w14:paraId="48756211" w14:textId="78266499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3ADCF1A8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719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DB1578" w14:textId="7B1E32C8" w:rsidR="00254E38" w:rsidRPr="00DA6B6F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B6F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328697A5" w:rsidR="0011322D" w:rsidRPr="00DA6B6F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</w:t>
      </w:r>
      <w:r w:rsidR="0075683F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CB2D45" w:rsidRPr="00DA6B6F">
        <w:rPr>
          <w:rFonts w:ascii="Times New Roman" w:hAnsi="Times New Roman" w:cs="Times New Roman"/>
          <w:sz w:val="24"/>
          <w:szCs w:val="24"/>
        </w:rPr>
        <w:t xml:space="preserve">z </w:t>
      </w:r>
      <w:r w:rsidR="0075683F" w:rsidRPr="00DA6B6F">
        <w:rPr>
          <w:rFonts w:ascii="Times New Roman" w:hAnsi="Times New Roman" w:cs="Times New Roman"/>
          <w:sz w:val="24"/>
          <w:szCs w:val="24"/>
        </w:rPr>
        <w:t>wył</w:t>
      </w:r>
      <w:r w:rsidR="00514164" w:rsidRPr="00DA6B6F">
        <w:rPr>
          <w:rFonts w:ascii="Times New Roman" w:hAnsi="Times New Roman" w:cs="Times New Roman"/>
          <w:sz w:val="24"/>
          <w:szCs w:val="24"/>
        </w:rPr>
        <w:t>ą</w:t>
      </w:r>
      <w:r w:rsidR="0075683F" w:rsidRPr="00DA6B6F">
        <w:rPr>
          <w:rFonts w:ascii="Times New Roman" w:hAnsi="Times New Roman" w:cs="Times New Roman"/>
          <w:sz w:val="24"/>
          <w:szCs w:val="24"/>
        </w:rPr>
        <w:t>czeniem</w:t>
      </w:r>
      <w:r w:rsidRPr="00DA6B6F">
        <w:rPr>
          <w:rFonts w:ascii="Times New Roman" w:hAnsi="Times New Roman" w:cs="Times New Roman"/>
          <w:sz w:val="24"/>
          <w:szCs w:val="24"/>
        </w:rPr>
        <w:t xml:space="preserve"> dni ustawowo wolnych od pracy wskazanych w ustawie z dnia 18 stycznia 1951 r. o dniach wolnych od pracy (Dz. U. z </w:t>
      </w:r>
      <w:r w:rsidR="00D070AA" w:rsidRPr="00DA6B6F">
        <w:rPr>
          <w:rFonts w:ascii="Times New Roman" w:hAnsi="Times New Roman" w:cs="Times New Roman"/>
          <w:sz w:val="24"/>
          <w:szCs w:val="24"/>
        </w:rPr>
        <w:t xml:space="preserve">2025 </w:t>
      </w:r>
      <w:r w:rsidRPr="00DA6B6F">
        <w:rPr>
          <w:rFonts w:ascii="Times New Roman" w:hAnsi="Times New Roman" w:cs="Times New Roman"/>
          <w:sz w:val="24"/>
          <w:szCs w:val="24"/>
        </w:rPr>
        <w:t xml:space="preserve">r. poz. </w:t>
      </w:r>
      <w:r w:rsidR="00FC7BD1" w:rsidRPr="00DA6B6F">
        <w:rPr>
          <w:rFonts w:ascii="Times New Roman" w:hAnsi="Times New Roman" w:cs="Times New Roman"/>
          <w:sz w:val="24"/>
          <w:szCs w:val="24"/>
        </w:rPr>
        <w:t>296</w:t>
      </w:r>
      <w:r w:rsidRPr="00DA6B6F">
        <w:rPr>
          <w:rFonts w:ascii="Times New Roman" w:hAnsi="Times New Roman" w:cs="Times New Roman"/>
          <w:sz w:val="24"/>
          <w:szCs w:val="24"/>
        </w:rPr>
        <w:t xml:space="preserve">) oraz dni przyjętych za wolne od pracy, na podstawie </w:t>
      </w:r>
      <w:r w:rsidR="00437F59">
        <w:rPr>
          <w:rFonts w:ascii="Times New Roman" w:hAnsi="Times New Roman" w:cs="Times New Roman"/>
          <w:sz w:val="24"/>
          <w:szCs w:val="24"/>
        </w:rPr>
        <w:t>zarządzeń</w:t>
      </w:r>
      <w:r w:rsidR="00437F59"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Pr="00DA6B6F">
        <w:rPr>
          <w:rFonts w:ascii="Times New Roman" w:hAnsi="Times New Roman" w:cs="Times New Roman"/>
          <w:sz w:val="24"/>
          <w:szCs w:val="24"/>
        </w:rPr>
        <w:t xml:space="preserve">Prezesa Rady Ministrów, o których </w:t>
      </w:r>
      <w:r w:rsidR="000443AD" w:rsidRPr="00DA6B6F">
        <w:rPr>
          <w:rFonts w:ascii="Times New Roman" w:hAnsi="Times New Roman" w:cs="Times New Roman"/>
          <w:sz w:val="24"/>
          <w:szCs w:val="24"/>
        </w:rPr>
        <w:t>Kupujący</w:t>
      </w:r>
      <w:r w:rsidRPr="00DA6B6F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 w:rsidRPr="00DA6B6F">
        <w:rPr>
          <w:rFonts w:ascii="Times New Roman" w:hAnsi="Times New Roman" w:cs="Times New Roman"/>
          <w:sz w:val="24"/>
          <w:szCs w:val="24"/>
        </w:rPr>
        <w:t>Sprzedawcę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AE208A" w:rsidRPr="00DA6B6F">
        <w:rPr>
          <w:rFonts w:ascii="Times New Roman" w:hAnsi="Times New Roman" w:cs="Times New Roman"/>
          <w:sz w:val="24"/>
          <w:szCs w:val="24"/>
        </w:rPr>
        <w:t xml:space="preserve">na piśmie lub za pośrednictwem </w:t>
      </w:r>
      <w:r w:rsidR="00CB2D45" w:rsidRPr="00DA6B6F">
        <w:rPr>
          <w:rFonts w:ascii="Times New Roman" w:hAnsi="Times New Roman" w:cs="Times New Roman"/>
          <w:sz w:val="24"/>
          <w:szCs w:val="24"/>
        </w:rPr>
        <w:t>poczty elektronicznej</w:t>
      </w:r>
      <w:r w:rsidR="00F96E02" w:rsidRPr="00DA6B6F">
        <w:rPr>
          <w:rFonts w:ascii="Times New Roman" w:hAnsi="Times New Roman" w:cs="Times New Roman"/>
          <w:sz w:val="24"/>
          <w:szCs w:val="24"/>
        </w:rPr>
        <w:t>.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6ACB5" w14:textId="683B27B4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lastRenderedPageBreak/>
        <w:t>Z zastrzeżeniem przypadków odrębnie uregulowanych w umowie</w:t>
      </w:r>
      <w:r w:rsidR="001C29D4" w:rsidRPr="00DA6B6F">
        <w:rPr>
          <w:rFonts w:ascii="Times New Roman" w:hAnsi="Times New Roman" w:cs="Times New Roman"/>
          <w:sz w:val="24"/>
          <w:szCs w:val="24"/>
        </w:rPr>
        <w:t>,</w:t>
      </w:r>
      <w:r w:rsidRPr="00DA6B6F">
        <w:rPr>
          <w:rFonts w:ascii="Times New Roman" w:hAnsi="Times New Roman" w:cs="Times New Roman"/>
          <w:sz w:val="24"/>
          <w:szCs w:val="24"/>
        </w:rPr>
        <w:t xml:space="preserve"> wszelkie zmiany</w:t>
      </w:r>
      <w:r w:rsidR="001C29D4" w:rsidRPr="00DA6B6F">
        <w:rPr>
          <w:rFonts w:ascii="Times New Roman" w:hAnsi="Times New Roman" w:cs="Times New Roman"/>
          <w:sz w:val="24"/>
          <w:szCs w:val="24"/>
        </w:rPr>
        <w:t xml:space="preserve"> umowy lub</w:t>
      </w:r>
      <w:r w:rsidR="00427256" w:rsidRPr="00DA6B6F">
        <w:rPr>
          <w:rFonts w:ascii="Times New Roman" w:hAnsi="Times New Roman" w:cs="Times New Roman"/>
          <w:sz w:val="24"/>
          <w:szCs w:val="24"/>
        </w:rPr>
        <w:t xml:space="preserve"> oświadczenia o rozwiązaniu umowy</w:t>
      </w:r>
      <w:r w:rsidR="001C29D4" w:rsidRPr="00DA6B6F">
        <w:rPr>
          <w:rFonts w:ascii="Times New Roman" w:hAnsi="Times New Roman" w:cs="Times New Roman"/>
          <w:sz w:val="24"/>
          <w:szCs w:val="24"/>
        </w:rPr>
        <w:t>,</w:t>
      </w:r>
      <w:r w:rsidRPr="00DA6B6F">
        <w:rPr>
          <w:rFonts w:ascii="Times New Roman" w:hAnsi="Times New Roman" w:cs="Times New Roman"/>
          <w:sz w:val="24"/>
          <w:szCs w:val="24"/>
        </w:rPr>
        <w:t xml:space="preserve"> wymagają formy pisemnej </w:t>
      </w:r>
      <w:r w:rsidR="00BB5ACA">
        <w:rPr>
          <w:rFonts w:ascii="Times New Roman" w:hAnsi="Times New Roman" w:cs="Times New Roman"/>
          <w:sz w:val="24"/>
          <w:szCs w:val="24"/>
        </w:rPr>
        <w:t>albo elektronicznej</w:t>
      </w:r>
      <w:r w:rsidRPr="00DA6B6F">
        <w:rPr>
          <w:rFonts w:ascii="Times New Roman" w:hAnsi="Times New Roman" w:cs="Times New Roman"/>
          <w:sz w:val="24"/>
          <w:szCs w:val="24"/>
        </w:rPr>
        <w:t xml:space="preserve"> pod rygorem nieważności.</w:t>
      </w:r>
    </w:p>
    <w:p w14:paraId="1DDC98F6" w14:textId="2DE16AE8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W sprawach nieuregulowanych umową mają zastosowanie przepisy </w:t>
      </w:r>
      <w:r w:rsidR="00D61C9F" w:rsidRPr="00DA6B6F">
        <w:rPr>
          <w:rFonts w:ascii="Times New Roman" w:hAnsi="Times New Roman" w:cs="Times New Roman"/>
          <w:sz w:val="24"/>
          <w:szCs w:val="24"/>
        </w:rPr>
        <w:t xml:space="preserve">Kodeksu </w:t>
      </w:r>
      <w:r w:rsidRPr="00DA6B6F">
        <w:rPr>
          <w:rFonts w:ascii="Times New Roman" w:hAnsi="Times New Roman" w:cs="Times New Roman"/>
          <w:sz w:val="24"/>
          <w:szCs w:val="24"/>
        </w:rPr>
        <w:t>cywilnego.</w:t>
      </w:r>
    </w:p>
    <w:p w14:paraId="32E4DCDA" w14:textId="1AAF1F96" w:rsidR="0011322D" w:rsidRPr="00DA6B6F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 w:rsidRPr="00DA6B6F">
        <w:rPr>
          <w:rFonts w:ascii="Times New Roman" w:hAnsi="Times New Roman" w:cs="Times New Roman"/>
          <w:sz w:val="24"/>
          <w:szCs w:val="24"/>
        </w:rPr>
        <w:t>Kupującego</w:t>
      </w:r>
      <w:r w:rsidRPr="00DA6B6F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5EB6B446" w:rsidR="00750B3D" w:rsidRPr="00DA6B6F" w:rsidRDefault="00750B3D" w:rsidP="00110153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72EA3AF8" w:rsidR="0011322D" w:rsidRPr="00DA6B6F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Umowa została sporządzona</w:t>
      </w:r>
      <w:r w:rsidR="00260C01" w:rsidRPr="00DA6B6F">
        <w:rPr>
          <w:rFonts w:ascii="Times New Roman" w:hAnsi="Times New Roman" w:cs="Times New Roman"/>
          <w:sz w:val="24"/>
          <w:szCs w:val="24"/>
        </w:rPr>
        <w:t xml:space="preserve"> i zawarta</w:t>
      </w:r>
      <w:r w:rsidRPr="00DA6B6F"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A6B6F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A6B6F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6CA88637" w:rsidR="0011322D" w:rsidRPr="00DA6B6F" w:rsidRDefault="00735C55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A6B6F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11322D" w:rsidRPr="00DA6B6F">
        <w:rPr>
          <w:rFonts w:ascii="Times New Roman" w:hAnsi="Times New Roman" w:cs="Times New Roman"/>
          <w:sz w:val="24"/>
          <w:szCs w:val="24"/>
        </w:rPr>
        <w:t xml:space="preserve">nr 1 – </w:t>
      </w:r>
      <w:r w:rsidR="00805CA0" w:rsidRPr="00DA6B6F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465C72" w:rsidRPr="00DA6B6F">
        <w:rPr>
          <w:rFonts w:ascii="Times New Roman" w:hAnsi="Times New Roman" w:cs="Times New Roman"/>
          <w:sz w:val="24"/>
          <w:szCs w:val="24"/>
        </w:rPr>
        <w:t>wykaz</w:t>
      </w:r>
      <w:r w:rsidR="00260C01" w:rsidRPr="00DA6B6F">
        <w:rPr>
          <w:rFonts w:ascii="Times New Roman" w:hAnsi="Times New Roman" w:cs="Times New Roman"/>
          <w:sz w:val="24"/>
          <w:szCs w:val="24"/>
        </w:rPr>
        <w:t xml:space="preserve"> produktów</w:t>
      </w:r>
      <w:r w:rsidR="003C1DD8" w:rsidRPr="00DA6B6F">
        <w:rPr>
          <w:rFonts w:ascii="Times New Roman" w:hAnsi="Times New Roman" w:cs="Times New Roman"/>
          <w:sz w:val="24"/>
          <w:szCs w:val="24"/>
        </w:rPr>
        <w:t>;</w:t>
      </w:r>
    </w:p>
    <w:p w14:paraId="6E08A997" w14:textId="4CD08BFC" w:rsidR="0011322D" w:rsidRPr="00D50738" w:rsidRDefault="00735C55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50738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11322D" w:rsidRPr="00D50738">
        <w:rPr>
          <w:rFonts w:ascii="Times New Roman" w:hAnsi="Times New Roman" w:cs="Times New Roman"/>
          <w:sz w:val="24"/>
          <w:szCs w:val="24"/>
        </w:rPr>
        <w:t>nr 2 – wzór protokołu odbioru</w:t>
      </w:r>
      <w:r w:rsidR="003C1DD8">
        <w:rPr>
          <w:rFonts w:ascii="Times New Roman" w:hAnsi="Times New Roman" w:cs="Times New Roman"/>
          <w:sz w:val="24"/>
          <w:szCs w:val="24"/>
        </w:rPr>
        <w:t>.</w:t>
      </w:r>
    </w:p>
    <w:p w14:paraId="21FA4CCE" w14:textId="7F54548A" w:rsidR="002D5EB3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778DDD" w14:textId="77777777" w:rsidR="002D5EB3" w:rsidRPr="00D50738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09A52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6C78C" w14:textId="40F827D0" w:rsidR="000D4224" w:rsidRDefault="007B6E28" w:rsidP="00BE72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BE7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0FA3F74C" w14:textId="77777777" w:rsidR="00465C72" w:rsidRDefault="00465C72" w:rsidP="00BE728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27416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4BFCA9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AE9EC6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ADE7CE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FBC19C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125393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926D64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E05E98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B4D463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3F2684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F3C1E9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198E88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BF6012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5628C3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E4ED14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9F8014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4902B6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A9AADF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B3FA0A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CF60FB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A2FA5C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505D9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CC4068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1F46B5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69757" w14:textId="77777777" w:rsidR="00437F59" w:rsidRDefault="00437F59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3F546D" w14:textId="72A836AE" w:rsidR="000D4224" w:rsidRPr="00BB5ACA" w:rsidRDefault="00341793" w:rsidP="0034179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ACA">
        <w:rPr>
          <w:rFonts w:ascii="Times New Roman" w:hAnsi="Times New Roman" w:cs="Times New Roman"/>
          <w:sz w:val="24"/>
          <w:szCs w:val="24"/>
        </w:rPr>
        <w:lastRenderedPageBreak/>
        <w:t>Załącznik nr 1 do umowy nr ……</w:t>
      </w:r>
    </w:p>
    <w:p w14:paraId="2C22E2A6" w14:textId="77777777" w:rsidR="00341793" w:rsidRPr="00BB5ACA" w:rsidRDefault="00341793" w:rsidP="00341793">
      <w:pPr>
        <w:pStyle w:val="Nagwek1"/>
        <w:tabs>
          <w:tab w:val="left" w:pos="3119"/>
        </w:tabs>
      </w:pPr>
    </w:p>
    <w:p w14:paraId="11D5797E" w14:textId="6DA9ACD9" w:rsidR="00341793" w:rsidRPr="00BB5ACA" w:rsidRDefault="00805CA0" w:rsidP="00341793">
      <w:pPr>
        <w:pStyle w:val="Nagwek1"/>
        <w:tabs>
          <w:tab w:val="left" w:pos="3119"/>
        </w:tabs>
        <w:rPr>
          <w:u w:val="none"/>
        </w:rPr>
      </w:pPr>
      <w:r w:rsidRPr="00BB5ACA">
        <w:rPr>
          <w:u w:val="none"/>
        </w:rPr>
        <w:t>S</w:t>
      </w:r>
      <w:r w:rsidR="00BB5ACA" w:rsidRPr="00BB5ACA">
        <w:rPr>
          <w:u w:val="none"/>
        </w:rPr>
        <w:t>zczegółowy</w:t>
      </w:r>
      <w:r w:rsidRPr="00BB5ACA">
        <w:rPr>
          <w:u w:val="none"/>
        </w:rPr>
        <w:t xml:space="preserve"> </w:t>
      </w:r>
      <w:r w:rsidR="00BB5ACA" w:rsidRPr="00BB5ACA">
        <w:rPr>
          <w:u w:val="none"/>
        </w:rPr>
        <w:t>wykaz</w:t>
      </w:r>
      <w:r w:rsidR="00910088" w:rsidRPr="00BB5ACA">
        <w:rPr>
          <w:u w:val="none"/>
        </w:rPr>
        <w:t xml:space="preserve"> </w:t>
      </w:r>
      <w:r w:rsidR="00BB5ACA" w:rsidRPr="00BB5ACA">
        <w:rPr>
          <w:u w:val="none"/>
        </w:rPr>
        <w:t>produktów</w:t>
      </w:r>
    </w:p>
    <w:p w14:paraId="45A293D7" w14:textId="77777777" w:rsidR="00341793" w:rsidRPr="00FD579F" w:rsidRDefault="00341793" w:rsidP="00341793">
      <w:pPr>
        <w:rPr>
          <w:rFonts w:ascii="Times New Roman" w:hAnsi="Times New Roman"/>
        </w:rPr>
      </w:pPr>
    </w:p>
    <w:p w14:paraId="1CFE6648" w14:textId="523CE197" w:rsidR="00341793" w:rsidRPr="00FD579F" w:rsidRDefault="00341793" w:rsidP="00DA6B6F">
      <w:pPr>
        <w:pStyle w:val="Lista2"/>
        <w:spacing w:after="120"/>
        <w:jc w:val="both"/>
        <w:rPr>
          <w:sz w:val="20"/>
          <w:szCs w:val="20"/>
        </w:rPr>
      </w:pPr>
    </w:p>
    <w:p w14:paraId="0C4BB9B6" w14:textId="77777777" w:rsidR="00341793" w:rsidRDefault="00341793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341793" w:rsidSect="00AF54D3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38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660"/>
        <w:gridCol w:w="640"/>
        <w:gridCol w:w="680"/>
        <w:gridCol w:w="1419"/>
        <w:gridCol w:w="1319"/>
        <w:gridCol w:w="1000"/>
        <w:gridCol w:w="1180"/>
        <w:gridCol w:w="1087"/>
        <w:gridCol w:w="1480"/>
      </w:tblGrid>
      <w:tr w:rsidR="00281386" w14:paraId="14F4BD93" w14:textId="77777777" w:rsidTr="00281386">
        <w:trPr>
          <w:trHeight w:val="315"/>
        </w:trPr>
        <w:tc>
          <w:tcPr>
            <w:tcW w:w="38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373FBA92" w14:textId="77777777" w:rsidR="00281386" w:rsidRDefault="002813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466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2E54EF7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64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5213285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J.m.</w:t>
            </w:r>
          </w:p>
        </w:tc>
        <w:tc>
          <w:tcPr>
            <w:tcW w:w="68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43FF0D1C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AA6C8E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1202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5B764F0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Stawka</w:t>
            </w: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4C2F58B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18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652B73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20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4E4B1A5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323E23EB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brutto</w:t>
            </w:r>
          </w:p>
        </w:tc>
      </w:tr>
      <w:tr w:rsidR="00281386" w14:paraId="1BD9CA1B" w14:textId="77777777" w:rsidTr="00281386">
        <w:trPr>
          <w:trHeight w:val="1695"/>
        </w:trPr>
        <w:tc>
          <w:tcPr>
            <w:tcW w:w="38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0C1963A8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4510E0CC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338CD7D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3D420663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8FBDA49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60F1DF9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VAT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i/>
                <w:iCs/>
                <w:color w:val="000000"/>
                <w:sz w:val="18"/>
                <w:szCs w:val="18"/>
              </w:rPr>
              <w:t>(zgodnie z obowiązującymi stawkami VAT na dzień złożenia oferty)</w:t>
            </w:r>
          </w:p>
        </w:tc>
        <w:tc>
          <w:tcPr>
            <w:tcW w:w="100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3A1B58C1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4628C718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56ABB89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0AA94C1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</w:p>
        </w:tc>
      </w:tr>
      <w:tr w:rsidR="00281386" w14:paraId="1E3C8F3F" w14:textId="77777777" w:rsidTr="00281386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2B31EC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26E27B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B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CB67EA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5E770B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D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099E37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0766D2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F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00462B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G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0A079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H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6910AB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I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B155FD" w14:textId="77777777" w:rsidR="00281386" w:rsidRDefault="0028138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J</w:t>
            </w:r>
          </w:p>
        </w:tc>
      </w:tr>
      <w:tr w:rsidR="00281386" w14:paraId="2ADDA558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308B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F100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ciasteczka korzenne pakowane osobno op. 600g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8927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9C8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789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B2AC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146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80F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694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036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38DF15A4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EA0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C5D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Tago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Kruche ciasteczka z nadzieniem o smaku wiśniowym op. 2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A4E5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AC3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E80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9F9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93D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2A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F5C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332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D15AEB4" w14:textId="77777777" w:rsidTr="00281386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1070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8D0E" w14:textId="77777777" w:rsidR="00281386" w:rsidRDefault="002813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Tago</w:t>
            </w:r>
            <w:proofErr w:type="spellEnd"/>
            <w:r>
              <w:rPr>
                <w:sz w:val="20"/>
                <w:szCs w:val="20"/>
              </w:rPr>
              <w:t xml:space="preserve"> Kruche ciasteczka o smaku maślanym / o smaku maślanym dekorowane polewą kakaową op. 2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08EF" w14:textId="77777777" w:rsidR="00281386" w:rsidRDefault="00281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9129" w14:textId="77777777" w:rsidR="00281386" w:rsidRDefault="002813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D80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0AF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649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71E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FAA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268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E575DE0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FDB0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420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Oskroba ciasteczka kruche z marmoladą op. 260g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A80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428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060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950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473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1E1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1DD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D0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9F4BC6F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0F80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730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Goplana Jeżyki różne smaki op. 140g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78A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B55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D5F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5F83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D9D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D2B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AC9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40C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84F2893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BE7F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F59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Jutrzenka Wafle familijne różne smaki op. 180g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5BF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8A4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87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44D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4A5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BBF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224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3AC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25C6EBE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7229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51C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Sante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Ciasteczka zbożowe owsiane naturalne op. 138g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2D8B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01F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493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0545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01A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535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165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94A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7C063372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23D8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17D8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Ciasteczka z Krakowa Słomka ptysiowa op. 250g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9568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8BC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1DD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99D3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E98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AA8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9F4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8DB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77ACDE29" w14:textId="77777777" w:rsidTr="0028138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E91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E7C8" w14:textId="36C06F32" w:rsidR="00281386" w:rsidRDefault="007100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Paluszki słone Klasyczne Lajkonik </w:t>
            </w:r>
            <w:bookmarkStart w:id="0" w:name="_GoBack"/>
            <w:bookmarkEnd w:id="0"/>
            <w:r w:rsidR="00281386">
              <w:rPr>
                <w:color w:val="000000"/>
                <w:sz w:val="20"/>
                <w:szCs w:val="20"/>
              </w:rPr>
              <w:t>op. 300g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CBF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49D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ED7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9E5D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3A5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EC4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37D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F6B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420F4E6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CBB2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4ECC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Lajkonik - koktajlowy mix krakersów op. 230g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A780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69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43C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81EB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F01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3C0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9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C79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06C4341C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DD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C6BF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Kawa ziarnista </w:t>
            </w:r>
            <w:proofErr w:type="spellStart"/>
            <w:r>
              <w:rPr>
                <w:color w:val="000000"/>
                <w:sz w:val="20"/>
                <w:szCs w:val="20"/>
              </w:rPr>
              <w:t>Lavazza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Rossa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87D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55A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9A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8B9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EAD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CCF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1D4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23E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639DA564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D710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3FD3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Kawa ziarnista </w:t>
            </w:r>
            <w:proofErr w:type="spellStart"/>
            <w:r>
              <w:rPr>
                <w:color w:val="000000"/>
                <w:sz w:val="20"/>
                <w:szCs w:val="20"/>
              </w:rPr>
              <w:t>Lavazza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Aroma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78A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F02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504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53F0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F52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BB2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BD8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A40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1CFD6A2" w14:textId="77777777" w:rsidTr="00281386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C91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4AE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Kawa rozpuszczalna Jacobs </w:t>
            </w:r>
            <w:proofErr w:type="spellStart"/>
            <w:r>
              <w:rPr>
                <w:color w:val="000000"/>
                <w:sz w:val="20"/>
                <w:szCs w:val="20"/>
              </w:rPr>
              <w:t>Cronat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Gold op. 100g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6DCC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DCB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156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B76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EF7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8E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53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10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2DBE257C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DFE3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FBE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Kawa mielona Tchibo </w:t>
            </w:r>
            <w:proofErr w:type="spellStart"/>
            <w:r>
              <w:rPr>
                <w:color w:val="000000"/>
                <w:sz w:val="20"/>
                <w:szCs w:val="20"/>
              </w:rPr>
              <w:t>Exclusive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op. 250g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B11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E04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CA1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4972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79E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49B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967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9BD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AF7E24F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C25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4C18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Herbata ekspresowa ziołowa - różne smaki - min.20 szt. w op.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F42F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832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0BA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6D5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951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827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1E0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47A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442730E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DF12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7E5F" w14:textId="77777777" w:rsidR="00281386" w:rsidRDefault="00281386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Herbata ekspresowa kompozycja 6 smaków, zestaw herbatek owocowych 60 x 2g w op.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CB45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D7D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B27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6B2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9A0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75A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89F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C40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1A1F4F3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A060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56D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BiFix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Herbata ekspresowa kompozycja 6 smaków, zestaw herbatek czarnych 60 x 2g w op.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743E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301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935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025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BB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3A1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916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774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036FE26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86A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180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Loyd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Herbata gastronomiczna kopertowana </w:t>
            </w:r>
            <w:proofErr w:type="spellStart"/>
            <w:r>
              <w:rPr>
                <w:color w:val="000000"/>
                <w:sz w:val="20"/>
                <w:szCs w:val="20"/>
              </w:rPr>
              <w:t>Ceylon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100 szt. w op.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9A25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34D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F25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F6B2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12B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8AB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69B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4D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7B7C3C2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C5C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4D0C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Loyd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Herbata gastronomiczna kopertowana Earl Gray 100 szt. w op.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9DB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BBC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ED1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EB8B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F8F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11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012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829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04E4F9C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A85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FAA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Mlekpol Mleko UHT 2% Łaciate op. 0,5l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BFC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4B0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31A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36F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B29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42C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84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AA5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0470213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D264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FB13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"Polski cukier" Krajowa Spółka Cukrowa - Cukier biały sypki op. 1kg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034F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kg.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CDC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01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6F28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F22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8FF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CFF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305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2EEC7896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5A88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0620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Mieszanka Studencka Klasyczna op. 400g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B0B2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89E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833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B69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4C6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7A1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A5C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C28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7DFBA502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D28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770A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Orzechy włoskie op. 100g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923A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7B8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C2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43F5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D75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B79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0D8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A1B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6748377E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36C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18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Orzechy laskowe op. 100g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D21E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AAD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705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8875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E73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11D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A3F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D4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2AAC3717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D7A8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DA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Migdały op. 100g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40ED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9E1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919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9218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1C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5E3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5C0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04E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05B324B9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4745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FAB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Pistacje op. 70g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C70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FFC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63E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D933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5C5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FF4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0A8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E4C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041A537D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87C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9EF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Nerkowce op. 75g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14E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3A4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B2A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6F2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180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87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A14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0A4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76A1AB16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209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3969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Śliwki suszone op. 200g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361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86C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4D6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181B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7E8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D0A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399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FBB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FA0469B" w14:textId="77777777" w:rsidTr="00281386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5983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D6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Morele suszone op. 150g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E2CE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DDC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756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E78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EF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6B8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B96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21D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AAC77DB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A1B2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E70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Rodzynki sułtańskie op. 200g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EEAE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5BD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C7D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359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3F6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A3E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1D0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35B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D8570AA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DB02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BC61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Żurawina suszona op. 200g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E195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CCD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71C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D98C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A0E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B8D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8C3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BC5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BCC83F5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EFAB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8A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Bakalland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Daktyle op. 100g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E1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7FA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057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208A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091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026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596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77E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0E60CD48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2512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FFE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Solidarność Śliwka Nałęczowska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FF8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2B5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9D6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CC6F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A6A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1BF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DCB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B8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35A62C7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FCB4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4C0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Solidarność Czekoladki z Klasą różne smaki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4D37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D3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FBD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6C67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8A9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1D7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45E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A44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8FA5892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597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6A9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Solidarność Czekoladki Złote Praliny MIX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6F5C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FE9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4BA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4857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296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B26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078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3FD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759E7D76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A77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711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Pszczółka Czekoladowe Inspiracje różne smaki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3D28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E32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FF4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119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18B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E65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64C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03D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36157B3C" w14:textId="77777777" w:rsidTr="00281386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BB4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F1B4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Pszczółka cukierki czekoladowe TOFFEE AMO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3CCA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64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03E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04D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AE5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0E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54F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C69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08EF4D0F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6C8F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99E4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Pszczółka Ale Owoc - galaretki w czekoladzie  op. 1 kg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A80E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EDF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DE2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FAF3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0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643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67C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160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33ECFBE4" w14:textId="77777777" w:rsidTr="00281386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009B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1113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Pszczółka cukierki Czekoladowa Mieszanka Imieninowa op. 1 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ECC7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773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80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8D9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CD0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99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CA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B29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7D56DC3B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1EEA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16BC9D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Sok 100%/Nektar/Napój (butelka szklana 0,3/0,25 L) Tarczyn/Tymbark/Fortuna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4EC96B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920DC7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7412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BD91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49A0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6AE930E8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B8C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48CA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Różne smaki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4472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CC2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3FC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701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AC7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657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5E7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E0D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7691A426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2D8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70DA4EF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Soki MAURERA w butelkach szklanych o pojemności 0,3L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D5511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54AEA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7AF6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0C55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093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3633DFB4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3AEB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1F9D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Różne smaki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A67F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358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11E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6612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AA7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514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0E4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36E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906EEEC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DC4C" w14:textId="77777777" w:rsidR="00281386" w:rsidRDefault="0028138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E253CA2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Soki Bracia Sadownicy w butelkach szklanych o pojemności 0,25 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3D16B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5C30C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880A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C194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187E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4FEBBC12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BD4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56EB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Tłoczone jabłko różne smaki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395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420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D43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7C72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0C0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A15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779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D91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8414F47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E18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CA8322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Soki Bracia Sadownicy w butelkach szklanych o pojemności 0,275 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584B1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0763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14A00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D253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9403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0D837D6A" w14:textId="77777777" w:rsidTr="00281386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33C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4317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Musujące jabłko różne smaki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B57A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74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67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ED0D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EE8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77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BDD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CFD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602DE100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01FC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ABD60C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Soki Stowarzyszenie Sady Grójeckie w butelkach szklanych o pojemności 0,33 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3F585C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D9EA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B8531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1888F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00B50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560BFFB2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A8D2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8B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Jabłko chmielone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FC71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567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DDC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3797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9850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03AA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58F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BFA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052B42E3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38F1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30E6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Jabłko bąbelkowe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5A3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5CE4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660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F429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85A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8A25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A0E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BAAD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34B8D3F2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AF3E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9CC0E1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Soki Świat Pigwowca w butelkach szklanych o pojemności 0,32 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04C08" w14:textId="77777777" w:rsidR="00281386" w:rsidRDefault="0028138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1B602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0422B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7447C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B3338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13B09385" w14:textId="77777777" w:rsidTr="00281386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B445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8E3E" w14:textId="77777777" w:rsidR="00281386" w:rsidRDefault="0028138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Pigwoniada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klasyczna gazowana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8576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EEC3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821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5844" w14:textId="77777777" w:rsidR="00281386" w:rsidRDefault="002813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ED1E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4527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DE49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4666" w14:textId="77777777" w:rsidR="00281386" w:rsidRDefault="002813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81386" w14:paraId="209542FB" w14:textId="77777777" w:rsidTr="00281386">
        <w:trPr>
          <w:trHeight w:val="315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180E55" w14:textId="77777777" w:rsidR="00281386" w:rsidRDefault="0028138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DBD9" w14:textId="77777777" w:rsidR="00281386" w:rsidRDefault="002813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EF2B" w14:textId="77777777" w:rsidR="00281386" w:rsidRDefault="002813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CE42E92" w14:textId="77777777" w:rsidR="00281386" w:rsidRDefault="0028138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6ABC" w14:textId="77777777" w:rsidR="00281386" w:rsidRDefault="002813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8404" w14:textId="77777777" w:rsidR="00281386" w:rsidRDefault="002813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5F80" w14:textId="77777777" w:rsidR="00281386" w:rsidRDefault="002813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875E" w14:textId="77777777" w:rsidR="00281386" w:rsidRDefault="002813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0121" w14:textId="77777777" w:rsidR="00281386" w:rsidRDefault="002813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</w:tr>
    </w:tbl>
    <w:p w14:paraId="6EEB3FE7" w14:textId="4F1FA6B8" w:rsidR="00341793" w:rsidRDefault="00341793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BAC44B" w14:textId="0DF476F6" w:rsidR="00265B2D" w:rsidRPr="00BB5ACA" w:rsidRDefault="00500CDE" w:rsidP="00DA6B6F">
      <w:pPr>
        <w:spacing w:after="0" w:line="276" w:lineRule="auto"/>
        <w:rPr>
          <w:rFonts w:ascii="Times New Roman" w:hAnsi="Times New Roman" w:cs="Times New Roman"/>
        </w:rPr>
      </w:pPr>
      <w:r w:rsidRPr="00BB5ACA">
        <w:rPr>
          <w:rFonts w:ascii="Times New Roman" w:hAnsi="Times New Roman" w:cs="Times New Roman"/>
        </w:rPr>
        <w:t xml:space="preserve">Dodatkowe informacje </w:t>
      </w:r>
      <w:r w:rsidR="004D431D" w:rsidRPr="00BB5ACA">
        <w:rPr>
          <w:rFonts w:ascii="Times New Roman" w:hAnsi="Times New Roman" w:cs="Times New Roman"/>
        </w:rPr>
        <w:t>dotyczące produktów</w:t>
      </w:r>
      <w:r w:rsidR="0039555F" w:rsidRPr="00BB5ACA">
        <w:rPr>
          <w:rFonts w:ascii="Times New Roman" w:hAnsi="Times New Roman" w:cs="Times New Roman"/>
        </w:rPr>
        <w:t xml:space="preserve"> (w tym zamienników i produktów dodatkowych)</w:t>
      </w:r>
      <w:r w:rsidR="004D431D" w:rsidRPr="00BB5ACA">
        <w:rPr>
          <w:rFonts w:ascii="Times New Roman" w:hAnsi="Times New Roman" w:cs="Times New Roman"/>
        </w:rPr>
        <w:t xml:space="preserve">: </w:t>
      </w:r>
    </w:p>
    <w:p w14:paraId="33C5089D" w14:textId="679A3D79" w:rsidR="009869C7" w:rsidRPr="00BB5ACA" w:rsidRDefault="00297B22" w:rsidP="00DA6B6F">
      <w:pPr>
        <w:pStyle w:val="Lista2"/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>p</w:t>
      </w:r>
      <w:r w:rsidR="009869C7" w:rsidRPr="00BB5ACA">
        <w:rPr>
          <w:sz w:val="22"/>
          <w:szCs w:val="22"/>
        </w:rPr>
        <w:t>rodukty z wykazu</w:t>
      </w:r>
      <w:r w:rsidR="00FA0062" w:rsidRPr="00BB5ACA">
        <w:rPr>
          <w:sz w:val="22"/>
          <w:szCs w:val="22"/>
        </w:rPr>
        <w:t xml:space="preserve">, </w:t>
      </w:r>
      <w:r w:rsidR="009869C7" w:rsidRPr="00BB5ACA">
        <w:rPr>
          <w:sz w:val="22"/>
          <w:szCs w:val="22"/>
        </w:rPr>
        <w:t>zamienniki</w:t>
      </w:r>
      <w:r w:rsidR="00FA0062" w:rsidRPr="00BB5ACA">
        <w:rPr>
          <w:sz w:val="22"/>
          <w:szCs w:val="22"/>
        </w:rPr>
        <w:t xml:space="preserve"> lub </w:t>
      </w:r>
      <w:r w:rsidR="009869C7" w:rsidRPr="00BB5ACA">
        <w:rPr>
          <w:sz w:val="22"/>
          <w:szCs w:val="22"/>
        </w:rPr>
        <w:t>produkty dodatkowe będą pozbawione wad i uszkodzeń oraz będą nowe, nadające się do wykorzystania zgodnie z przeznaczeniem, wysokiej jakości, w pierwszym gatunku oraz będą właściwie opakowane i oznakowane</w:t>
      </w:r>
      <w:r w:rsidR="00300C3D" w:rsidRPr="00BB5ACA">
        <w:rPr>
          <w:sz w:val="22"/>
          <w:szCs w:val="22"/>
        </w:rPr>
        <w:t>,</w:t>
      </w:r>
      <w:r w:rsidR="009869C7" w:rsidRPr="00BB5ACA">
        <w:rPr>
          <w:sz w:val="22"/>
          <w:szCs w:val="22"/>
        </w:rPr>
        <w:t xml:space="preserve"> tj. opakowania producenta nie mogą być uszkodzone lub nosić znamion prób otwierania lub otwarte, lub nosić śladów </w:t>
      </w:r>
      <w:proofErr w:type="spellStart"/>
      <w:r w:rsidR="009869C7" w:rsidRPr="00BB5ACA">
        <w:rPr>
          <w:sz w:val="22"/>
          <w:szCs w:val="22"/>
        </w:rPr>
        <w:t>zalań</w:t>
      </w:r>
      <w:proofErr w:type="spellEnd"/>
      <w:r w:rsidR="009869C7" w:rsidRPr="00BB5ACA">
        <w:rPr>
          <w:sz w:val="22"/>
          <w:szCs w:val="22"/>
        </w:rPr>
        <w:t>, lub jakichkolwiek innych śladów mogących wskazywać na niewłaściwe przechowywanie produktów lub ich zdatność do spożycia, będą zawierać opis w języku polskim zawierający co najmniej informacje takie jak: oznaczenie producenta, opis produktu, termin przydatności</w:t>
      </w:r>
      <w:r w:rsidRPr="00BB5ACA">
        <w:rPr>
          <w:sz w:val="22"/>
          <w:szCs w:val="22"/>
        </w:rPr>
        <w:t>;</w:t>
      </w:r>
    </w:p>
    <w:p w14:paraId="28E83399" w14:textId="4B89187C" w:rsidR="009869C7" w:rsidRPr="00BB5ACA" w:rsidRDefault="00297B22" w:rsidP="00DA6B6F">
      <w:pPr>
        <w:pStyle w:val="Lista2"/>
        <w:numPr>
          <w:ilvl w:val="0"/>
          <w:numId w:val="20"/>
        </w:numPr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>t</w:t>
      </w:r>
      <w:r w:rsidR="009869C7" w:rsidRPr="00BB5ACA">
        <w:rPr>
          <w:sz w:val="22"/>
          <w:szCs w:val="22"/>
        </w:rPr>
        <w:t xml:space="preserve">ermin przydatności do spożycia </w:t>
      </w:r>
      <w:r w:rsidR="00FA0062" w:rsidRPr="00BB5ACA">
        <w:rPr>
          <w:sz w:val="22"/>
          <w:szCs w:val="22"/>
        </w:rPr>
        <w:t xml:space="preserve">produktów </w:t>
      </w:r>
      <w:r w:rsidR="009869C7" w:rsidRPr="00BB5ACA">
        <w:rPr>
          <w:sz w:val="22"/>
          <w:szCs w:val="22"/>
        </w:rPr>
        <w:t>powinien być podany na opakowaniu zbiorczym lub na pojedynczych opakowaniach i powinien wynosić minimum 90 dni w dniu odbioru</w:t>
      </w:r>
      <w:r w:rsidRPr="00BB5ACA">
        <w:rPr>
          <w:sz w:val="22"/>
          <w:szCs w:val="22"/>
        </w:rPr>
        <w:t>;</w:t>
      </w:r>
    </w:p>
    <w:p w14:paraId="6F102FC6" w14:textId="3BE81539" w:rsidR="009869C7" w:rsidRPr="00BB5ACA" w:rsidRDefault="00297B22" w:rsidP="00DA6B6F">
      <w:pPr>
        <w:pStyle w:val="Lista2"/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>w</w:t>
      </w:r>
      <w:r w:rsidR="009869C7" w:rsidRPr="00BB5ACA">
        <w:rPr>
          <w:sz w:val="22"/>
          <w:szCs w:val="22"/>
        </w:rPr>
        <w:t xml:space="preserve"> przypadku niewłaściwej jakości dostarczonego produktu</w:t>
      </w:r>
      <w:r w:rsidR="00DC1F8C" w:rsidRPr="00BB5ACA">
        <w:rPr>
          <w:sz w:val="22"/>
          <w:szCs w:val="22"/>
        </w:rPr>
        <w:t xml:space="preserve">, </w:t>
      </w:r>
      <w:r w:rsidR="009869C7" w:rsidRPr="00BB5ACA">
        <w:rPr>
          <w:sz w:val="22"/>
          <w:szCs w:val="22"/>
        </w:rPr>
        <w:t>zamiennika</w:t>
      </w:r>
      <w:r w:rsidR="00DC1F8C" w:rsidRPr="00BB5ACA">
        <w:rPr>
          <w:sz w:val="22"/>
          <w:szCs w:val="22"/>
        </w:rPr>
        <w:t xml:space="preserve"> lub </w:t>
      </w:r>
      <w:r w:rsidR="009869C7" w:rsidRPr="00BB5ACA">
        <w:rPr>
          <w:sz w:val="22"/>
          <w:szCs w:val="22"/>
        </w:rPr>
        <w:t>produktu dodatkowego Kupujący zastrzega sobie prawo zwrotu całej partii produktu</w:t>
      </w:r>
      <w:r w:rsidR="006B0D90" w:rsidRPr="00BB5ACA">
        <w:rPr>
          <w:sz w:val="22"/>
          <w:szCs w:val="22"/>
        </w:rPr>
        <w:t>, zamiennika</w:t>
      </w:r>
      <w:r w:rsidR="009869C7" w:rsidRPr="00BB5ACA">
        <w:rPr>
          <w:sz w:val="22"/>
          <w:szCs w:val="22"/>
        </w:rPr>
        <w:t xml:space="preserve"> lub produktu dodatkowego, którego jakość została zakwestionowana</w:t>
      </w:r>
      <w:r w:rsidRPr="00BB5ACA">
        <w:rPr>
          <w:sz w:val="22"/>
          <w:szCs w:val="22"/>
        </w:rPr>
        <w:t>;</w:t>
      </w:r>
    </w:p>
    <w:p w14:paraId="2CDDE0A6" w14:textId="406F0E7D" w:rsidR="009869C7" w:rsidRPr="00BB5ACA" w:rsidRDefault="009869C7" w:rsidP="00DA6B6F">
      <w:pPr>
        <w:pStyle w:val="Lista2"/>
        <w:numPr>
          <w:ilvl w:val="0"/>
          <w:numId w:val="20"/>
        </w:numPr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sz w:val="22"/>
          <w:szCs w:val="22"/>
        </w:rPr>
        <w:t>transport (pojazd wyposażony w windę rozładunkową celem szybkiego rozładunku) produktów oraz zamienników</w:t>
      </w:r>
      <w:r w:rsidR="00297B22" w:rsidRPr="00BB5ACA">
        <w:rPr>
          <w:sz w:val="22"/>
          <w:szCs w:val="22"/>
        </w:rPr>
        <w:t xml:space="preserve"> lub </w:t>
      </w:r>
      <w:r w:rsidRPr="00BB5ACA">
        <w:rPr>
          <w:sz w:val="22"/>
          <w:szCs w:val="22"/>
        </w:rPr>
        <w:t xml:space="preserve">produktów dodatkowych wraz z załadunkiem i rozładunkiem oraz </w:t>
      </w:r>
      <w:r w:rsidR="003978B6" w:rsidRPr="00BB5ACA">
        <w:rPr>
          <w:sz w:val="22"/>
          <w:szCs w:val="22"/>
        </w:rPr>
        <w:t xml:space="preserve">wniesieniem i </w:t>
      </w:r>
      <w:r w:rsidR="007C2A30" w:rsidRPr="00BB5ACA">
        <w:rPr>
          <w:sz w:val="22"/>
          <w:szCs w:val="22"/>
        </w:rPr>
        <w:t>u</w:t>
      </w:r>
      <w:r w:rsidRPr="00BB5ACA">
        <w:rPr>
          <w:sz w:val="22"/>
          <w:szCs w:val="22"/>
        </w:rPr>
        <w:t xml:space="preserve">łożeniem w budynku Kupującego we wskazanym przez niego miejscu. </w:t>
      </w:r>
      <w:r w:rsidRPr="00BB5ACA">
        <w:rPr>
          <w:bCs/>
          <w:sz w:val="22"/>
          <w:szCs w:val="22"/>
        </w:rPr>
        <w:t xml:space="preserve">Kupujący nie wyraża zgody na </w:t>
      </w:r>
      <w:r w:rsidR="003978B6" w:rsidRPr="00BB5ACA">
        <w:rPr>
          <w:bCs/>
          <w:sz w:val="22"/>
          <w:szCs w:val="22"/>
        </w:rPr>
        <w:t>dostarczenie produktów</w:t>
      </w:r>
      <w:r w:rsidR="008E3345" w:rsidRPr="00BB5ACA">
        <w:rPr>
          <w:bCs/>
          <w:sz w:val="22"/>
          <w:szCs w:val="22"/>
        </w:rPr>
        <w:t xml:space="preserve">, zamienników </w:t>
      </w:r>
      <w:r w:rsidR="00CB1A1F" w:rsidRPr="00BB5ACA">
        <w:rPr>
          <w:bCs/>
          <w:sz w:val="22"/>
          <w:szCs w:val="22"/>
        </w:rPr>
        <w:t>lub</w:t>
      </w:r>
      <w:r w:rsidR="000F52A2" w:rsidRPr="00BB5ACA">
        <w:rPr>
          <w:bCs/>
          <w:sz w:val="22"/>
          <w:szCs w:val="22"/>
        </w:rPr>
        <w:t xml:space="preserve"> produktów </w:t>
      </w:r>
      <w:r w:rsidR="008E3345" w:rsidRPr="00BB5ACA">
        <w:rPr>
          <w:bCs/>
          <w:sz w:val="22"/>
          <w:szCs w:val="22"/>
        </w:rPr>
        <w:t>dodatkowych</w:t>
      </w:r>
      <w:r w:rsidR="003978B6" w:rsidRPr="00BB5ACA">
        <w:rPr>
          <w:bCs/>
          <w:sz w:val="22"/>
          <w:szCs w:val="22"/>
        </w:rPr>
        <w:t xml:space="preserve"> </w:t>
      </w:r>
      <w:r w:rsidR="00BB5ACA" w:rsidRPr="00BB5ACA">
        <w:rPr>
          <w:bCs/>
          <w:sz w:val="22"/>
          <w:szCs w:val="22"/>
        </w:rPr>
        <w:t>przy wykorzystaniu</w:t>
      </w:r>
      <w:r w:rsidRPr="00BB5ACA">
        <w:rPr>
          <w:bCs/>
          <w:sz w:val="22"/>
          <w:szCs w:val="22"/>
        </w:rPr>
        <w:t xml:space="preserve"> usług kurierskich oraz pojazdami niewyposażonymi w windę rozładunkową</w:t>
      </w:r>
      <w:r w:rsidR="000F52A2" w:rsidRPr="00BB5ACA">
        <w:rPr>
          <w:bCs/>
          <w:sz w:val="22"/>
          <w:szCs w:val="22"/>
        </w:rPr>
        <w:t>;</w:t>
      </w:r>
    </w:p>
    <w:p w14:paraId="79165832" w14:textId="26025938" w:rsidR="009869C7" w:rsidRPr="00BB5ACA" w:rsidRDefault="009869C7" w:rsidP="00BB5ACA">
      <w:pPr>
        <w:pStyle w:val="Lista2"/>
        <w:numPr>
          <w:ilvl w:val="0"/>
          <w:numId w:val="20"/>
        </w:numPr>
        <w:spacing w:after="120"/>
        <w:ind w:left="993" w:hanging="993"/>
        <w:jc w:val="both"/>
        <w:rPr>
          <w:sz w:val="22"/>
          <w:szCs w:val="22"/>
        </w:rPr>
      </w:pPr>
      <w:r w:rsidRPr="00BB5ACA">
        <w:rPr>
          <w:bCs/>
          <w:sz w:val="22"/>
          <w:szCs w:val="22"/>
        </w:rPr>
        <w:t>Kupujący wymaga, aby Sprzeda</w:t>
      </w:r>
      <w:r w:rsidR="000F52A2" w:rsidRPr="00BB5ACA">
        <w:rPr>
          <w:bCs/>
          <w:sz w:val="22"/>
          <w:szCs w:val="22"/>
        </w:rPr>
        <w:t>wca</w:t>
      </w:r>
      <w:r w:rsidRPr="00BB5ACA">
        <w:rPr>
          <w:bCs/>
          <w:sz w:val="22"/>
          <w:szCs w:val="22"/>
        </w:rPr>
        <w:t xml:space="preserve"> posiadał niezbędny sprzęt do przetransportowania </w:t>
      </w:r>
      <w:r w:rsidR="000F52A2" w:rsidRPr="00BB5ACA">
        <w:rPr>
          <w:bCs/>
          <w:sz w:val="22"/>
          <w:szCs w:val="22"/>
        </w:rPr>
        <w:t xml:space="preserve">produktów, zamienników </w:t>
      </w:r>
      <w:r w:rsidR="00CB1A1F" w:rsidRPr="00BB5ACA">
        <w:rPr>
          <w:bCs/>
          <w:sz w:val="22"/>
          <w:szCs w:val="22"/>
        </w:rPr>
        <w:t>lub</w:t>
      </w:r>
      <w:r w:rsidR="000F52A2" w:rsidRPr="00BB5ACA">
        <w:rPr>
          <w:bCs/>
          <w:sz w:val="22"/>
          <w:szCs w:val="22"/>
        </w:rPr>
        <w:t xml:space="preserve"> produktów</w:t>
      </w:r>
      <w:r w:rsidR="00CB1A1F" w:rsidRPr="00BB5ACA">
        <w:rPr>
          <w:bCs/>
          <w:sz w:val="22"/>
          <w:szCs w:val="22"/>
        </w:rPr>
        <w:t xml:space="preserve"> dodatkowych</w:t>
      </w:r>
      <w:r w:rsidRPr="00BB5ACA">
        <w:rPr>
          <w:bCs/>
          <w:sz w:val="22"/>
          <w:szCs w:val="22"/>
        </w:rPr>
        <w:t xml:space="preserve"> do magazynu. </w:t>
      </w:r>
    </w:p>
    <w:p w14:paraId="21AA167A" w14:textId="21F4CF75" w:rsidR="00341793" w:rsidRDefault="00341793" w:rsidP="00BE728F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341793" w:rsidSect="0034179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269310E" w14:textId="7A3A8B77" w:rsidR="00E300CB" w:rsidRDefault="00E300CB" w:rsidP="00BE72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81E7CC" w14:textId="0691EC7C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7C26FA">
        <w:rPr>
          <w:rFonts w:ascii="Times New Roman" w:hAnsi="Times New Roman" w:cs="Times New Roman"/>
          <w:sz w:val="24"/>
          <w:szCs w:val="24"/>
        </w:rPr>
        <w:t>umowy nr ___ /2026</w:t>
      </w:r>
      <w:r w:rsidR="00935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F58CF9" w14:textId="586C7AFA" w:rsidR="00F5700E" w:rsidRDefault="00F5700E" w:rsidP="009E298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1" w:name="bookmark30"/>
    </w:p>
    <w:p w14:paraId="1998A55D" w14:textId="3EB22932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  <w:bookmarkEnd w:id="1"/>
    </w:p>
    <w:p w14:paraId="100CAAAB" w14:textId="77777777" w:rsidR="000D4224" w:rsidRDefault="000D4224" w:rsidP="000D4224">
      <w:pPr>
        <w:rPr>
          <w:rFonts w:ascii="Times New Roman" w:hAnsi="Times New Roman" w:cs="Times New Roman"/>
          <w:u w:val="single"/>
        </w:rPr>
      </w:pPr>
    </w:p>
    <w:p w14:paraId="50FC1958" w14:textId="2E787B42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  <w:r w:rsidR="00BB5ACA">
        <w:rPr>
          <w:rFonts w:ascii="Times New Roman" w:hAnsi="Times New Roman" w:cs="Times New Roman"/>
        </w:rPr>
        <w:t>.</w:t>
      </w:r>
    </w:p>
    <w:p w14:paraId="726519C9" w14:textId="77777777" w:rsidR="000D4224" w:rsidRDefault="000D4224" w:rsidP="000D4224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2B9B258A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9FBD9CC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4DDF6FEE" w14:textId="60B119E9" w:rsidR="000D4224" w:rsidRPr="00083F77" w:rsidRDefault="000D4224" w:rsidP="000D4224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CA5D32">
        <w:rPr>
          <w:rFonts w:ascii="Times New Roman" w:hAnsi="Times New Roman" w:cs="Times New Roman"/>
        </w:rPr>
        <w:t xml:space="preserve">Skarb Państwa - </w:t>
      </w:r>
      <w:r w:rsidRPr="00DA6B6F">
        <w:rPr>
          <w:rFonts w:ascii="Times New Roman" w:hAnsi="Times New Roman" w:cs="Times New Roman"/>
        </w:rPr>
        <w:t>Ministerstwo</w:t>
      </w:r>
      <w:r>
        <w:rPr>
          <w:rFonts w:ascii="Times New Roman" w:hAnsi="Times New Roman" w:cs="Times New Roman"/>
        </w:rPr>
        <w:t xml:space="preserve"> Rolnictwa i Rozwoju Wsi, ul. Wspólna 30, 00-930 Warszawa</w:t>
      </w:r>
      <w:r w:rsidR="00807E00">
        <w:rPr>
          <w:rFonts w:ascii="Times New Roman" w:hAnsi="Times New Roman" w:cs="Times New Roman"/>
        </w:rPr>
        <w:t>.</w:t>
      </w:r>
    </w:p>
    <w:p w14:paraId="0FD5CB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7DA0BDB" w14:textId="78D560AB" w:rsidR="000D4224" w:rsidRDefault="000D4224" w:rsidP="000D4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</w:t>
      </w:r>
      <w:r w:rsidR="009632D7">
        <w:rPr>
          <w:rFonts w:ascii="Times New Roman" w:hAnsi="Times New Roman" w:cs="Times New Roman"/>
        </w:rPr>
        <w:t xml:space="preserve">zamówienia </w:t>
      </w:r>
      <w:r>
        <w:rPr>
          <w:rFonts w:ascii="Times New Roman" w:hAnsi="Times New Roman" w:cs="Times New Roman"/>
        </w:rPr>
        <w:t>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4809"/>
        <w:gridCol w:w="1332"/>
        <w:gridCol w:w="2250"/>
      </w:tblGrid>
      <w:tr w:rsidR="000D4224" w14:paraId="5459856F" w14:textId="77777777" w:rsidTr="0070519D">
        <w:tc>
          <w:tcPr>
            <w:tcW w:w="704" w:type="dxa"/>
          </w:tcPr>
          <w:p w14:paraId="23059B44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92236DA" w14:textId="4A88EE6C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</w:t>
            </w:r>
            <w:r w:rsidR="009632D7">
              <w:rPr>
                <w:rFonts w:ascii="Times New Roman" w:hAnsi="Times New Roman" w:cs="Times New Roman"/>
              </w:rPr>
              <w:t>p</w:t>
            </w:r>
            <w:r w:rsidR="000F03C9">
              <w:rPr>
                <w:rFonts w:ascii="Times New Roman" w:hAnsi="Times New Roman" w:cs="Times New Roman"/>
              </w:rPr>
              <w:t>roduktu</w:t>
            </w:r>
          </w:p>
        </w:tc>
        <w:tc>
          <w:tcPr>
            <w:tcW w:w="1468" w:type="dxa"/>
          </w:tcPr>
          <w:p w14:paraId="209F170C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1243F6A3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0D4224" w14:paraId="2E81C073" w14:textId="77777777" w:rsidTr="0070519D">
        <w:tc>
          <w:tcPr>
            <w:tcW w:w="704" w:type="dxa"/>
          </w:tcPr>
          <w:p w14:paraId="0960D256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271ED01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79E2F4E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A89AB6A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70C26EDB" w14:textId="77777777" w:rsidTr="0070519D">
        <w:tc>
          <w:tcPr>
            <w:tcW w:w="704" w:type="dxa"/>
          </w:tcPr>
          <w:p w14:paraId="42C0C56F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862FC00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86A938D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BAB2BF6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029C4642" w14:textId="77777777" w:rsidTr="0070519D">
        <w:tc>
          <w:tcPr>
            <w:tcW w:w="704" w:type="dxa"/>
          </w:tcPr>
          <w:p w14:paraId="6E23B660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B187397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417454B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BCA1534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249A67A6" w14:textId="77777777" w:rsidTr="0070519D">
        <w:tc>
          <w:tcPr>
            <w:tcW w:w="704" w:type="dxa"/>
          </w:tcPr>
          <w:p w14:paraId="404007B3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37440EF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DEBF8AD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0AFD565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870AC5" w14:textId="77777777" w:rsidR="000D4224" w:rsidRPr="00202A6F" w:rsidRDefault="000D4224" w:rsidP="000D4224">
      <w:pPr>
        <w:jc w:val="both"/>
        <w:rPr>
          <w:rFonts w:ascii="Times New Roman" w:hAnsi="Times New Roman" w:cs="Times New Roman"/>
        </w:rPr>
      </w:pPr>
    </w:p>
    <w:p w14:paraId="21B4FBA3" w14:textId="2E3A9841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Potwierdzam kompletność </w:t>
      </w:r>
      <w:r w:rsidR="00020F7E">
        <w:rPr>
          <w:rFonts w:ascii="Times New Roman" w:hAnsi="Times New Roman" w:cs="Times New Roman"/>
        </w:rPr>
        <w:t>zamówionych produktów</w:t>
      </w:r>
      <w:r>
        <w:rPr>
          <w:rFonts w:ascii="Times New Roman" w:hAnsi="Times New Roman" w:cs="Times New Roman"/>
        </w:rPr>
        <w:t>:</w:t>
      </w:r>
    </w:p>
    <w:p w14:paraId="37266E69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586695F3" w14:textId="57AAEC7B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="00BB5ACA">
        <w:rPr>
          <w:rFonts w:ascii="Times New Roman" w:hAnsi="Times New Roman" w:cs="Times New Roman"/>
        </w:rPr>
        <w:t>uwagi: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729363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B4A8532" w14:textId="74DFB32B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zgodności jakości </w:t>
      </w:r>
      <w:r w:rsidR="0033367F">
        <w:rPr>
          <w:rFonts w:ascii="Times New Roman" w:hAnsi="Times New Roman" w:cs="Times New Roman"/>
        </w:rPr>
        <w:t>zamówionych produktów</w:t>
      </w:r>
      <w:r>
        <w:rPr>
          <w:rFonts w:ascii="Times New Roman" w:hAnsi="Times New Roman" w:cs="Times New Roman"/>
        </w:rPr>
        <w:t xml:space="preserve"> z </w:t>
      </w:r>
      <w:r w:rsidR="00F8481D">
        <w:rPr>
          <w:rFonts w:ascii="Times New Roman" w:hAnsi="Times New Roman" w:cs="Times New Roman"/>
        </w:rPr>
        <w:t xml:space="preserve">wymaganiami </w:t>
      </w:r>
      <w:r>
        <w:rPr>
          <w:rFonts w:ascii="Times New Roman" w:hAnsi="Times New Roman" w:cs="Times New Roman"/>
        </w:rPr>
        <w:t>określonymi w umowie:</w:t>
      </w:r>
    </w:p>
    <w:p w14:paraId="14E482A5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1D749F41" w14:textId="4E34C638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</w:t>
      </w:r>
      <w:r w:rsidR="00BB5ACA">
        <w:rPr>
          <w:rFonts w:ascii="Times New Roman" w:hAnsi="Times New Roman" w:cs="Times New Roman"/>
        </w:rPr>
        <w:t>uwagi:</w:t>
      </w:r>
      <w:r>
        <w:rPr>
          <w:rFonts w:ascii="Times New Roman" w:hAnsi="Times New Roman" w:cs="Times New Roman"/>
        </w:rPr>
        <w:t>….…………………………………………………………………………………</w:t>
      </w:r>
    </w:p>
    <w:p w14:paraId="1E0E33A4" w14:textId="77777777" w:rsidR="000D4224" w:rsidRPr="002922AE" w:rsidRDefault="000D4224" w:rsidP="000D4224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0D4224" w:rsidRPr="00202A6F" w14:paraId="6F7D0A42" w14:textId="77777777" w:rsidTr="000D4224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F2F297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156D4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Kupującego</w:t>
            </w:r>
          </w:p>
        </w:tc>
      </w:tr>
      <w:tr w:rsidR="000D4224" w:rsidRPr="00202A6F" w14:paraId="1998C885" w14:textId="77777777" w:rsidTr="000D4224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F80EF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2D83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</w:p>
        </w:tc>
      </w:tr>
    </w:tbl>
    <w:p w14:paraId="15514633" w14:textId="77777777" w:rsidR="000D4224" w:rsidRPr="00202A6F" w:rsidRDefault="000D4224" w:rsidP="000D4224">
      <w:pPr>
        <w:rPr>
          <w:rFonts w:ascii="Times New Roman" w:hAnsi="Times New Roman" w:cs="Times New Roman"/>
        </w:rPr>
      </w:pPr>
    </w:p>
    <w:p w14:paraId="2DE3D52C" w14:textId="7AA04D8A" w:rsidR="000D4224" w:rsidRPr="000D4224" w:rsidRDefault="000D4224" w:rsidP="000D4224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sectPr w:rsidR="000D4224" w:rsidRPr="000D4224" w:rsidSect="0034179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1879" w14:textId="77777777" w:rsidR="00F14303" w:rsidRDefault="00F14303" w:rsidP="008E039B">
      <w:pPr>
        <w:spacing w:after="0" w:line="240" w:lineRule="auto"/>
      </w:pPr>
      <w:r>
        <w:separator/>
      </w:r>
    </w:p>
  </w:endnote>
  <w:endnote w:type="continuationSeparator" w:id="0">
    <w:p w14:paraId="3B06D796" w14:textId="77777777" w:rsidR="00F14303" w:rsidRDefault="00F14303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40197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807662" w14:textId="4C5D1028" w:rsidR="00EB41E1" w:rsidRDefault="00EB41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032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032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EB41E1" w:rsidRDefault="00EB41E1">
    <w:pPr>
      <w:pStyle w:val="Stopka"/>
    </w:pPr>
  </w:p>
  <w:p w14:paraId="4F5956A8" w14:textId="77777777" w:rsidR="00EB41E1" w:rsidRDefault="00EB41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D388" w14:textId="77777777" w:rsidR="00F14303" w:rsidRDefault="00F14303" w:rsidP="008E039B">
      <w:pPr>
        <w:spacing w:after="0" w:line="240" w:lineRule="auto"/>
      </w:pPr>
      <w:r>
        <w:separator/>
      </w:r>
    </w:p>
  </w:footnote>
  <w:footnote w:type="continuationSeparator" w:id="0">
    <w:p w14:paraId="3320F92E" w14:textId="77777777" w:rsidR="00F14303" w:rsidRDefault="00F14303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3000227B"/>
    <w:multiLevelType w:val="hybridMultilevel"/>
    <w:tmpl w:val="B19AFCB0"/>
    <w:lvl w:ilvl="0" w:tplc="BA7835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B903F6"/>
    <w:multiLevelType w:val="hybridMultilevel"/>
    <w:tmpl w:val="40D6E53A"/>
    <w:lvl w:ilvl="0" w:tplc="20ACDF1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75115"/>
    <w:multiLevelType w:val="hybridMultilevel"/>
    <w:tmpl w:val="DCF2F02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FFFFFFFF" w:tentative="1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89D65D1"/>
    <w:multiLevelType w:val="hybridMultilevel"/>
    <w:tmpl w:val="C4928A56"/>
    <w:lvl w:ilvl="0" w:tplc="0415000F">
      <w:start w:val="1"/>
      <w:numFmt w:val="decimal"/>
      <w:lvlText w:val="%1.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3"/>
  </w:num>
  <w:num w:numId="5">
    <w:abstractNumId w:val="2"/>
  </w:num>
  <w:num w:numId="6">
    <w:abstractNumId w:val="1"/>
  </w:num>
  <w:num w:numId="7">
    <w:abstractNumId w:val="20"/>
  </w:num>
  <w:num w:numId="8">
    <w:abstractNumId w:val="3"/>
  </w:num>
  <w:num w:numId="9">
    <w:abstractNumId w:val="15"/>
  </w:num>
  <w:num w:numId="10">
    <w:abstractNumId w:val="11"/>
  </w:num>
  <w:num w:numId="11">
    <w:abstractNumId w:val="5"/>
  </w:num>
  <w:num w:numId="12">
    <w:abstractNumId w:val="12"/>
  </w:num>
  <w:num w:numId="13">
    <w:abstractNumId w:val="4"/>
  </w:num>
  <w:num w:numId="14">
    <w:abstractNumId w:val="18"/>
  </w:num>
  <w:num w:numId="15">
    <w:abstractNumId w:val="16"/>
  </w:num>
  <w:num w:numId="16">
    <w:abstractNumId w:val="0"/>
  </w:num>
  <w:num w:numId="17">
    <w:abstractNumId w:val="21"/>
  </w:num>
  <w:num w:numId="18">
    <w:abstractNumId w:val="9"/>
  </w:num>
  <w:num w:numId="19">
    <w:abstractNumId w:val="10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28"/>
    <w:rsid w:val="00010549"/>
    <w:rsid w:val="00017EAE"/>
    <w:rsid w:val="00020F7E"/>
    <w:rsid w:val="000277EC"/>
    <w:rsid w:val="00036A37"/>
    <w:rsid w:val="00037100"/>
    <w:rsid w:val="000443AD"/>
    <w:rsid w:val="0004441C"/>
    <w:rsid w:val="00044E44"/>
    <w:rsid w:val="00046B65"/>
    <w:rsid w:val="00054705"/>
    <w:rsid w:val="0006300E"/>
    <w:rsid w:val="00074B14"/>
    <w:rsid w:val="00081126"/>
    <w:rsid w:val="00087BF7"/>
    <w:rsid w:val="00094414"/>
    <w:rsid w:val="000A4D23"/>
    <w:rsid w:val="000B79A6"/>
    <w:rsid w:val="000B7F6A"/>
    <w:rsid w:val="000C1DB6"/>
    <w:rsid w:val="000C247C"/>
    <w:rsid w:val="000C61B0"/>
    <w:rsid w:val="000C7925"/>
    <w:rsid w:val="000D342D"/>
    <w:rsid w:val="000D4224"/>
    <w:rsid w:val="000D5857"/>
    <w:rsid w:val="000D7FE8"/>
    <w:rsid w:val="000E278D"/>
    <w:rsid w:val="000F03C9"/>
    <w:rsid w:val="000F1D36"/>
    <w:rsid w:val="000F31A2"/>
    <w:rsid w:val="000F52A2"/>
    <w:rsid w:val="00103DEB"/>
    <w:rsid w:val="001068AB"/>
    <w:rsid w:val="00110153"/>
    <w:rsid w:val="00111A46"/>
    <w:rsid w:val="0011322D"/>
    <w:rsid w:val="00114DCC"/>
    <w:rsid w:val="00122989"/>
    <w:rsid w:val="00133863"/>
    <w:rsid w:val="00137077"/>
    <w:rsid w:val="00143370"/>
    <w:rsid w:val="0016337F"/>
    <w:rsid w:val="001A4AA7"/>
    <w:rsid w:val="001A6664"/>
    <w:rsid w:val="001B10F4"/>
    <w:rsid w:val="001B32C9"/>
    <w:rsid w:val="001B3CDA"/>
    <w:rsid w:val="001C0C34"/>
    <w:rsid w:val="001C29D4"/>
    <w:rsid w:val="001E3F9B"/>
    <w:rsid w:val="001F728A"/>
    <w:rsid w:val="00200CD5"/>
    <w:rsid w:val="00201026"/>
    <w:rsid w:val="0021576D"/>
    <w:rsid w:val="0024387B"/>
    <w:rsid w:val="00254E38"/>
    <w:rsid w:val="00260C01"/>
    <w:rsid w:val="0026195B"/>
    <w:rsid w:val="00265B2D"/>
    <w:rsid w:val="0027191A"/>
    <w:rsid w:val="002749B0"/>
    <w:rsid w:val="00281386"/>
    <w:rsid w:val="0028492B"/>
    <w:rsid w:val="002857A0"/>
    <w:rsid w:val="0028739B"/>
    <w:rsid w:val="00291A35"/>
    <w:rsid w:val="00297B22"/>
    <w:rsid w:val="002A0B8B"/>
    <w:rsid w:val="002A2A85"/>
    <w:rsid w:val="002A4357"/>
    <w:rsid w:val="002A5083"/>
    <w:rsid w:val="002A6BAF"/>
    <w:rsid w:val="002B323D"/>
    <w:rsid w:val="002B606D"/>
    <w:rsid w:val="002B6555"/>
    <w:rsid w:val="002C0983"/>
    <w:rsid w:val="002C180C"/>
    <w:rsid w:val="002C4F20"/>
    <w:rsid w:val="002D0404"/>
    <w:rsid w:val="002D05F4"/>
    <w:rsid w:val="002D0A7B"/>
    <w:rsid w:val="002D1AAE"/>
    <w:rsid w:val="002D5EB3"/>
    <w:rsid w:val="002D79C6"/>
    <w:rsid w:val="002E24B0"/>
    <w:rsid w:val="002F06DA"/>
    <w:rsid w:val="002F44D3"/>
    <w:rsid w:val="00300C3D"/>
    <w:rsid w:val="00306FBC"/>
    <w:rsid w:val="003132DE"/>
    <w:rsid w:val="00313B00"/>
    <w:rsid w:val="00315A9F"/>
    <w:rsid w:val="00316B1D"/>
    <w:rsid w:val="00317DA7"/>
    <w:rsid w:val="00322D18"/>
    <w:rsid w:val="003246CE"/>
    <w:rsid w:val="0033367F"/>
    <w:rsid w:val="00335F1B"/>
    <w:rsid w:val="00341313"/>
    <w:rsid w:val="00341793"/>
    <w:rsid w:val="0035477B"/>
    <w:rsid w:val="003547BF"/>
    <w:rsid w:val="0035557A"/>
    <w:rsid w:val="00356BD4"/>
    <w:rsid w:val="00360A1C"/>
    <w:rsid w:val="0037275F"/>
    <w:rsid w:val="003844FF"/>
    <w:rsid w:val="00384E4C"/>
    <w:rsid w:val="0039555F"/>
    <w:rsid w:val="003978B6"/>
    <w:rsid w:val="003A0D0D"/>
    <w:rsid w:val="003B090A"/>
    <w:rsid w:val="003B1C62"/>
    <w:rsid w:val="003B20F9"/>
    <w:rsid w:val="003B559E"/>
    <w:rsid w:val="003B5F74"/>
    <w:rsid w:val="003C1176"/>
    <w:rsid w:val="003C1DD8"/>
    <w:rsid w:val="003D0FA2"/>
    <w:rsid w:val="003D2846"/>
    <w:rsid w:val="003E1D04"/>
    <w:rsid w:val="003E503F"/>
    <w:rsid w:val="003F220C"/>
    <w:rsid w:val="003F5B62"/>
    <w:rsid w:val="00401F4D"/>
    <w:rsid w:val="004059FE"/>
    <w:rsid w:val="00411BF4"/>
    <w:rsid w:val="00416102"/>
    <w:rsid w:val="004208BA"/>
    <w:rsid w:val="00420F02"/>
    <w:rsid w:val="00421278"/>
    <w:rsid w:val="00421CE4"/>
    <w:rsid w:val="00424494"/>
    <w:rsid w:val="00427256"/>
    <w:rsid w:val="00427442"/>
    <w:rsid w:val="0043108D"/>
    <w:rsid w:val="00435B6B"/>
    <w:rsid w:val="00437F59"/>
    <w:rsid w:val="004439AC"/>
    <w:rsid w:val="00447FBD"/>
    <w:rsid w:val="00451364"/>
    <w:rsid w:val="00452DDF"/>
    <w:rsid w:val="00455DE7"/>
    <w:rsid w:val="00462772"/>
    <w:rsid w:val="00465C72"/>
    <w:rsid w:val="004676E7"/>
    <w:rsid w:val="00474F42"/>
    <w:rsid w:val="004854CE"/>
    <w:rsid w:val="004A04B0"/>
    <w:rsid w:val="004A0D05"/>
    <w:rsid w:val="004A0D67"/>
    <w:rsid w:val="004A4679"/>
    <w:rsid w:val="004A5331"/>
    <w:rsid w:val="004A680C"/>
    <w:rsid w:val="004A7D45"/>
    <w:rsid w:val="004B2834"/>
    <w:rsid w:val="004D431D"/>
    <w:rsid w:val="004D7323"/>
    <w:rsid w:val="004D7F95"/>
    <w:rsid w:val="004E47AE"/>
    <w:rsid w:val="004E5B85"/>
    <w:rsid w:val="004F2475"/>
    <w:rsid w:val="004F51F6"/>
    <w:rsid w:val="00500CDE"/>
    <w:rsid w:val="00514164"/>
    <w:rsid w:val="00521153"/>
    <w:rsid w:val="0052365A"/>
    <w:rsid w:val="00524BCC"/>
    <w:rsid w:val="00536583"/>
    <w:rsid w:val="00551842"/>
    <w:rsid w:val="005518D2"/>
    <w:rsid w:val="00566A1C"/>
    <w:rsid w:val="005820A5"/>
    <w:rsid w:val="00584F39"/>
    <w:rsid w:val="00590A9D"/>
    <w:rsid w:val="00593768"/>
    <w:rsid w:val="005A133C"/>
    <w:rsid w:val="005A7E3F"/>
    <w:rsid w:val="005B143E"/>
    <w:rsid w:val="005E047E"/>
    <w:rsid w:val="005E1258"/>
    <w:rsid w:val="005E31E0"/>
    <w:rsid w:val="005E3DB2"/>
    <w:rsid w:val="005F2F1F"/>
    <w:rsid w:val="00606FED"/>
    <w:rsid w:val="00613A52"/>
    <w:rsid w:val="00616D40"/>
    <w:rsid w:val="00617409"/>
    <w:rsid w:val="00620822"/>
    <w:rsid w:val="00622428"/>
    <w:rsid w:val="00622476"/>
    <w:rsid w:val="00645057"/>
    <w:rsid w:val="0065281B"/>
    <w:rsid w:val="00661459"/>
    <w:rsid w:val="00661FB0"/>
    <w:rsid w:val="0066453A"/>
    <w:rsid w:val="006742EB"/>
    <w:rsid w:val="00677610"/>
    <w:rsid w:val="00677AA6"/>
    <w:rsid w:val="00680061"/>
    <w:rsid w:val="00690A7A"/>
    <w:rsid w:val="00693184"/>
    <w:rsid w:val="006979AD"/>
    <w:rsid w:val="006A4CA6"/>
    <w:rsid w:val="006A7573"/>
    <w:rsid w:val="006A7615"/>
    <w:rsid w:val="006B0D90"/>
    <w:rsid w:val="006B1F7C"/>
    <w:rsid w:val="006B62BA"/>
    <w:rsid w:val="006C2F0F"/>
    <w:rsid w:val="006C4B5F"/>
    <w:rsid w:val="006D4325"/>
    <w:rsid w:val="006D59AE"/>
    <w:rsid w:val="006D697D"/>
    <w:rsid w:val="006E055A"/>
    <w:rsid w:val="006E358E"/>
    <w:rsid w:val="006E55F4"/>
    <w:rsid w:val="0070366D"/>
    <w:rsid w:val="00704760"/>
    <w:rsid w:val="0070519D"/>
    <w:rsid w:val="00707ADF"/>
    <w:rsid w:val="00710032"/>
    <w:rsid w:val="00725D46"/>
    <w:rsid w:val="00735C55"/>
    <w:rsid w:val="0073647E"/>
    <w:rsid w:val="00742594"/>
    <w:rsid w:val="007428CE"/>
    <w:rsid w:val="00742D52"/>
    <w:rsid w:val="00745933"/>
    <w:rsid w:val="007504F1"/>
    <w:rsid w:val="00750B3D"/>
    <w:rsid w:val="00751B1B"/>
    <w:rsid w:val="0075584B"/>
    <w:rsid w:val="0075683F"/>
    <w:rsid w:val="00760BCD"/>
    <w:rsid w:val="00766BE5"/>
    <w:rsid w:val="007747B7"/>
    <w:rsid w:val="00774E17"/>
    <w:rsid w:val="00780B81"/>
    <w:rsid w:val="00782772"/>
    <w:rsid w:val="00793E84"/>
    <w:rsid w:val="007B6E28"/>
    <w:rsid w:val="007C1784"/>
    <w:rsid w:val="007C26FA"/>
    <w:rsid w:val="007C2A30"/>
    <w:rsid w:val="007C32E8"/>
    <w:rsid w:val="007D79E9"/>
    <w:rsid w:val="007F04FB"/>
    <w:rsid w:val="00800759"/>
    <w:rsid w:val="00805CA0"/>
    <w:rsid w:val="008076F7"/>
    <w:rsid w:val="00807E00"/>
    <w:rsid w:val="00810F39"/>
    <w:rsid w:val="00811263"/>
    <w:rsid w:val="00813C3B"/>
    <w:rsid w:val="008169BA"/>
    <w:rsid w:val="00816E82"/>
    <w:rsid w:val="008205A0"/>
    <w:rsid w:val="00821BAC"/>
    <w:rsid w:val="00825114"/>
    <w:rsid w:val="00825E3C"/>
    <w:rsid w:val="0083625E"/>
    <w:rsid w:val="0085320A"/>
    <w:rsid w:val="0085432D"/>
    <w:rsid w:val="008642DD"/>
    <w:rsid w:val="00866A75"/>
    <w:rsid w:val="00871A49"/>
    <w:rsid w:val="00876653"/>
    <w:rsid w:val="008769DA"/>
    <w:rsid w:val="008924DF"/>
    <w:rsid w:val="0089450C"/>
    <w:rsid w:val="00895490"/>
    <w:rsid w:val="008A4C65"/>
    <w:rsid w:val="008A5811"/>
    <w:rsid w:val="008A6D92"/>
    <w:rsid w:val="008A7B68"/>
    <w:rsid w:val="008B31EE"/>
    <w:rsid w:val="008C343E"/>
    <w:rsid w:val="008D3D8D"/>
    <w:rsid w:val="008E039B"/>
    <w:rsid w:val="008E3345"/>
    <w:rsid w:val="008E7724"/>
    <w:rsid w:val="008F61CE"/>
    <w:rsid w:val="00900C30"/>
    <w:rsid w:val="00906A95"/>
    <w:rsid w:val="00906C6C"/>
    <w:rsid w:val="00910088"/>
    <w:rsid w:val="00916342"/>
    <w:rsid w:val="0091725E"/>
    <w:rsid w:val="00920CB2"/>
    <w:rsid w:val="0092342D"/>
    <w:rsid w:val="0092556F"/>
    <w:rsid w:val="009259C8"/>
    <w:rsid w:val="00935329"/>
    <w:rsid w:val="00935621"/>
    <w:rsid w:val="00940F0F"/>
    <w:rsid w:val="00943BAE"/>
    <w:rsid w:val="009465A0"/>
    <w:rsid w:val="00954B24"/>
    <w:rsid w:val="00956A54"/>
    <w:rsid w:val="0096028D"/>
    <w:rsid w:val="009615B1"/>
    <w:rsid w:val="009632D7"/>
    <w:rsid w:val="00970204"/>
    <w:rsid w:val="00971775"/>
    <w:rsid w:val="00977AAC"/>
    <w:rsid w:val="00977E9D"/>
    <w:rsid w:val="009869C7"/>
    <w:rsid w:val="00990B90"/>
    <w:rsid w:val="00991428"/>
    <w:rsid w:val="00994E7A"/>
    <w:rsid w:val="0099663E"/>
    <w:rsid w:val="009A70D1"/>
    <w:rsid w:val="009B2D0E"/>
    <w:rsid w:val="009D69D7"/>
    <w:rsid w:val="009D735A"/>
    <w:rsid w:val="009E2985"/>
    <w:rsid w:val="009E5EC7"/>
    <w:rsid w:val="009F03E4"/>
    <w:rsid w:val="00A03DCD"/>
    <w:rsid w:val="00A10929"/>
    <w:rsid w:val="00A147DE"/>
    <w:rsid w:val="00A1533D"/>
    <w:rsid w:val="00A16D35"/>
    <w:rsid w:val="00A22C0D"/>
    <w:rsid w:val="00A25A89"/>
    <w:rsid w:val="00A25D83"/>
    <w:rsid w:val="00A27FE0"/>
    <w:rsid w:val="00A30AEE"/>
    <w:rsid w:val="00A40B61"/>
    <w:rsid w:val="00A40E5F"/>
    <w:rsid w:val="00A425CA"/>
    <w:rsid w:val="00A42E27"/>
    <w:rsid w:val="00A45E62"/>
    <w:rsid w:val="00A50197"/>
    <w:rsid w:val="00A54CC3"/>
    <w:rsid w:val="00A56D7E"/>
    <w:rsid w:val="00A600F4"/>
    <w:rsid w:val="00A668B9"/>
    <w:rsid w:val="00A7260F"/>
    <w:rsid w:val="00A90010"/>
    <w:rsid w:val="00A906DA"/>
    <w:rsid w:val="00AA05AB"/>
    <w:rsid w:val="00AA5C88"/>
    <w:rsid w:val="00AB5CEB"/>
    <w:rsid w:val="00AC47F9"/>
    <w:rsid w:val="00AC66EE"/>
    <w:rsid w:val="00AD0B11"/>
    <w:rsid w:val="00AD3B88"/>
    <w:rsid w:val="00AD3ECE"/>
    <w:rsid w:val="00AE0C6A"/>
    <w:rsid w:val="00AE208A"/>
    <w:rsid w:val="00AF0E48"/>
    <w:rsid w:val="00AF304D"/>
    <w:rsid w:val="00AF4C85"/>
    <w:rsid w:val="00AF54D3"/>
    <w:rsid w:val="00AF6DBE"/>
    <w:rsid w:val="00B02FB9"/>
    <w:rsid w:val="00B11B3C"/>
    <w:rsid w:val="00B12ABC"/>
    <w:rsid w:val="00B1731C"/>
    <w:rsid w:val="00B32A86"/>
    <w:rsid w:val="00B50B2B"/>
    <w:rsid w:val="00B51AB3"/>
    <w:rsid w:val="00B53EE1"/>
    <w:rsid w:val="00B55D99"/>
    <w:rsid w:val="00B64EA8"/>
    <w:rsid w:val="00B67C03"/>
    <w:rsid w:val="00B84FEF"/>
    <w:rsid w:val="00B926D3"/>
    <w:rsid w:val="00BA1F7A"/>
    <w:rsid w:val="00BB1A7F"/>
    <w:rsid w:val="00BB5ACA"/>
    <w:rsid w:val="00BB712D"/>
    <w:rsid w:val="00BC1BE5"/>
    <w:rsid w:val="00BC3C6E"/>
    <w:rsid w:val="00BC7489"/>
    <w:rsid w:val="00BC7715"/>
    <w:rsid w:val="00BD3CAA"/>
    <w:rsid w:val="00BD4A87"/>
    <w:rsid w:val="00BE0697"/>
    <w:rsid w:val="00BE728F"/>
    <w:rsid w:val="00BF021A"/>
    <w:rsid w:val="00BF234D"/>
    <w:rsid w:val="00BF2CCB"/>
    <w:rsid w:val="00C00AC5"/>
    <w:rsid w:val="00C03923"/>
    <w:rsid w:val="00C10BC3"/>
    <w:rsid w:val="00C2639E"/>
    <w:rsid w:val="00C4697E"/>
    <w:rsid w:val="00C53449"/>
    <w:rsid w:val="00C53E53"/>
    <w:rsid w:val="00C751CF"/>
    <w:rsid w:val="00C80131"/>
    <w:rsid w:val="00C92B48"/>
    <w:rsid w:val="00CA41F0"/>
    <w:rsid w:val="00CA5D32"/>
    <w:rsid w:val="00CA70A3"/>
    <w:rsid w:val="00CB1A1F"/>
    <w:rsid w:val="00CB2D45"/>
    <w:rsid w:val="00CB6C21"/>
    <w:rsid w:val="00CC6F8D"/>
    <w:rsid w:val="00CD14C1"/>
    <w:rsid w:val="00CD2D47"/>
    <w:rsid w:val="00D03766"/>
    <w:rsid w:val="00D037ED"/>
    <w:rsid w:val="00D0463B"/>
    <w:rsid w:val="00D070AA"/>
    <w:rsid w:val="00D14A75"/>
    <w:rsid w:val="00D27EF7"/>
    <w:rsid w:val="00D33B45"/>
    <w:rsid w:val="00D40A66"/>
    <w:rsid w:val="00D437FD"/>
    <w:rsid w:val="00D438D5"/>
    <w:rsid w:val="00D4444E"/>
    <w:rsid w:val="00D476C6"/>
    <w:rsid w:val="00D5061E"/>
    <w:rsid w:val="00D50738"/>
    <w:rsid w:val="00D61C08"/>
    <w:rsid w:val="00D61C9F"/>
    <w:rsid w:val="00D66447"/>
    <w:rsid w:val="00D666B0"/>
    <w:rsid w:val="00D8054B"/>
    <w:rsid w:val="00D80CF3"/>
    <w:rsid w:val="00D8281D"/>
    <w:rsid w:val="00D874A9"/>
    <w:rsid w:val="00DA10B8"/>
    <w:rsid w:val="00DA35CF"/>
    <w:rsid w:val="00DA6870"/>
    <w:rsid w:val="00DA6B6F"/>
    <w:rsid w:val="00DC09B0"/>
    <w:rsid w:val="00DC16A0"/>
    <w:rsid w:val="00DC1F8C"/>
    <w:rsid w:val="00DD0E14"/>
    <w:rsid w:val="00DE1046"/>
    <w:rsid w:val="00DE56DA"/>
    <w:rsid w:val="00DE7941"/>
    <w:rsid w:val="00DE7CEA"/>
    <w:rsid w:val="00DF2C40"/>
    <w:rsid w:val="00E11F6D"/>
    <w:rsid w:val="00E14879"/>
    <w:rsid w:val="00E203E6"/>
    <w:rsid w:val="00E21BCB"/>
    <w:rsid w:val="00E300CB"/>
    <w:rsid w:val="00E31CF2"/>
    <w:rsid w:val="00E35747"/>
    <w:rsid w:val="00E40EC5"/>
    <w:rsid w:val="00E5086F"/>
    <w:rsid w:val="00E50D82"/>
    <w:rsid w:val="00E672C9"/>
    <w:rsid w:val="00E67F70"/>
    <w:rsid w:val="00E70104"/>
    <w:rsid w:val="00E74CC3"/>
    <w:rsid w:val="00E823C5"/>
    <w:rsid w:val="00E83440"/>
    <w:rsid w:val="00E8695C"/>
    <w:rsid w:val="00E86D49"/>
    <w:rsid w:val="00EB23A6"/>
    <w:rsid w:val="00EB41E1"/>
    <w:rsid w:val="00EC7252"/>
    <w:rsid w:val="00ED1D08"/>
    <w:rsid w:val="00EF3EF2"/>
    <w:rsid w:val="00F00441"/>
    <w:rsid w:val="00F05AEE"/>
    <w:rsid w:val="00F05BA7"/>
    <w:rsid w:val="00F07811"/>
    <w:rsid w:val="00F14303"/>
    <w:rsid w:val="00F15E21"/>
    <w:rsid w:val="00F22B70"/>
    <w:rsid w:val="00F276C1"/>
    <w:rsid w:val="00F27EF4"/>
    <w:rsid w:val="00F41249"/>
    <w:rsid w:val="00F44E99"/>
    <w:rsid w:val="00F5404B"/>
    <w:rsid w:val="00F5700E"/>
    <w:rsid w:val="00F60AC3"/>
    <w:rsid w:val="00F718E5"/>
    <w:rsid w:val="00F816FA"/>
    <w:rsid w:val="00F8481D"/>
    <w:rsid w:val="00F85A49"/>
    <w:rsid w:val="00F925BE"/>
    <w:rsid w:val="00F92629"/>
    <w:rsid w:val="00F96E02"/>
    <w:rsid w:val="00FA0062"/>
    <w:rsid w:val="00FA6720"/>
    <w:rsid w:val="00FB03F8"/>
    <w:rsid w:val="00FB38FF"/>
    <w:rsid w:val="00FC44C2"/>
    <w:rsid w:val="00FC74BC"/>
    <w:rsid w:val="00FC7BD1"/>
    <w:rsid w:val="00FD09CC"/>
    <w:rsid w:val="00FE02D8"/>
    <w:rsid w:val="00FE12F2"/>
    <w:rsid w:val="00FE1AA3"/>
    <w:rsid w:val="00FE2B34"/>
    <w:rsid w:val="00FE43F4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17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3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4179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17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179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41793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41793"/>
    <w:rPr>
      <w:rFonts w:ascii="Calibri" w:eastAsia="Calibri" w:hAnsi="Calibri" w:cs="Times New Roman"/>
    </w:rPr>
  </w:style>
  <w:style w:type="paragraph" w:styleId="Lista2">
    <w:name w:val="List 2"/>
    <w:basedOn w:val="Normalny"/>
    <w:rsid w:val="003417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41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2EE9-E7D5-4F38-BB47-096F80FA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3558</Words>
  <Characters>21350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Ajdys Edyta</cp:lastModifiedBy>
  <cp:revision>4</cp:revision>
  <cp:lastPrinted>2025-12-16T12:19:00Z</cp:lastPrinted>
  <dcterms:created xsi:type="dcterms:W3CDTF">2026-01-22T11:41:00Z</dcterms:created>
  <dcterms:modified xsi:type="dcterms:W3CDTF">2026-01-28T10:11:00Z</dcterms:modified>
</cp:coreProperties>
</file>