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0B70" w:rsidRPr="00B30B70" w:rsidRDefault="00B30B70" w:rsidP="00B30B70">
      <w:pPr>
        <w:spacing w:line="360" w:lineRule="auto"/>
        <w:ind w:left="4956" w:firstLine="708"/>
        <w:jc w:val="center"/>
        <w:rPr>
          <w:rFonts w:ascii="Arial" w:hAnsi="Arial" w:cs="Arial"/>
          <w:bCs/>
        </w:rPr>
      </w:pPr>
      <w:r w:rsidRPr="00B30B70">
        <w:rPr>
          <w:rFonts w:ascii="Arial" w:hAnsi="Arial" w:cs="Arial"/>
          <w:bCs/>
        </w:rPr>
        <w:t xml:space="preserve">               Warszawa, </w:t>
      </w:r>
      <w:r w:rsidR="00C10A07">
        <w:rPr>
          <w:rFonts w:ascii="Arial" w:hAnsi="Arial" w:cs="Arial"/>
          <w:bCs/>
        </w:rPr>
        <w:t>29.06.2018</w:t>
      </w:r>
    </w:p>
    <w:p w:rsidR="00B30B70" w:rsidRPr="00B30B70" w:rsidRDefault="00B30B70" w:rsidP="00B30B70">
      <w:pPr>
        <w:spacing w:line="360" w:lineRule="auto"/>
        <w:jc w:val="center"/>
        <w:rPr>
          <w:rFonts w:ascii="Arial" w:hAnsi="Arial" w:cs="Arial"/>
          <w:b/>
          <w:bCs/>
        </w:rPr>
      </w:pPr>
    </w:p>
    <w:p w:rsidR="00B30B70" w:rsidRPr="00B30B70" w:rsidRDefault="00B30B70" w:rsidP="00B30B70">
      <w:pPr>
        <w:spacing w:line="360" w:lineRule="auto"/>
        <w:jc w:val="center"/>
        <w:rPr>
          <w:rFonts w:ascii="Arial" w:hAnsi="Arial" w:cs="Arial"/>
          <w:b/>
          <w:bCs/>
        </w:rPr>
      </w:pPr>
    </w:p>
    <w:p w:rsidR="00B30B70" w:rsidRPr="00B30B70" w:rsidRDefault="00B30B70" w:rsidP="00B30B70">
      <w:pPr>
        <w:spacing w:line="360" w:lineRule="auto"/>
        <w:jc w:val="center"/>
        <w:rPr>
          <w:rFonts w:ascii="Arial" w:hAnsi="Arial" w:cs="Arial"/>
          <w:b/>
          <w:bCs/>
        </w:rPr>
      </w:pPr>
      <w:r w:rsidRPr="00B30B70">
        <w:rPr>
          <w:rFonts w:ascii="Arial" w:hAnsi="Arial" w:cs="Arial"/>
          <w:b/>
          <w:bCs/>
        </w:rPr>
        <w:t>OGŁOSZENIE</w:t>
      </w:r>
    </w:p>
    <w:p w:rsidR="00B30B70" w:rsidRPr="00B30B70" w:rsidRDefault="00B30B70" w:rsidP="00B30B70">
      <w:pPr>
        <w:spacing w:line="360" w:lineRule="auto"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 xml:space="preserve">Na podstawie art. 48 ust. 1 i 5 oraz art. 48b ust. 1 w zw. z ust. 2 ustawy z dnia 27 sierpnia 2004 r. o świadczeniach opieki zdrowotnej finansowanych ze środków publicznych (Dz.U. z 2017 r. poz. 1938, z późn. zm.), Minister Zdrowia ogłasza konkurs ofert na wybór realizatora programu polityki zdrowotnej pn. </w:t>
      </w:r>
      <w:r w:rsidRPr="00B30B70">
        <w:rPr>
          <w:rFonts w:ascii="Arial" w:hAnsi="Arial" w:cs="Arial"/>
          <w:i/>
        </w:rPr>
        <w:t xml:space="preserve">Program Profilaktyki i Leczenia Chorób Układu Sercowo-Naczyniowego POLKARD na lata 2017-2020 </w:t>
      </w:r>
      <w:r w:rsidRPr="00B30B70">
        <w:rPr>
          <w:rFonts w:ascii="Arial" w:hAnsi="Arial" w:cs="Arial"/>
        </w:rPr>
        <w:t xml:space="preserve">w zakresie zadania: </w:t>
      </w:r>
      <w:bookmarkStart w:id="0" w:name="_Hlk496450257"/>
      <w:r w:rsidRPr="00B30B70">
        <w:rPr>
          <w:rFonts w:ascii="Arial" w:hAnsi="Arial" w:cs="Arial"/>
          <w:b/>
          <w:i/>
          <w:sz w:val="21"/>
          <w:szCs w:val="21"/>
        </w:rPr>
        <w:t>Ogólnopolski program badań przesiewowych w kierunku tętniaka aorty brzusznej</w:t>
      </w:r>
      <w:r w:rsidRPr="00B30B70">
        <w:rPr>
          <w:rFonts w:ascii="Arial" w:hAnsi="Arial" w:cs="Arial"/>
          <w:i/>
        </w:rPr>
        <w:t xml:space="preserve"> </w:t>
      </w:r>
      <w:r w:rsidRPr="00B30B70">
        <w:rPr>
          <w:rFonts w:ascii="Arial" w:hAnsi="Arial" w:cs="Arial"/>
        </w:rPr>
        <w:t>w latach 2018-2020</w:t>
      </w:r>
      <w:bookmarkEnd w:id="0"/>
      <w:r w:rsidRPr="00B30B70">
        <w:rPr>
          <w:rFonts w:ascii="Arial" w:hAnsi="Arial" w:cs="Arial"/>
        </w:rPr>
        <w:t>:</w:t>
      </w:r>
    </w:p>
    <w:p w:rsidR="00B30B70" w:rsidRPr="00B30B70" w:rsidRDefault="00B30B70" w:rsidP="00B30B70">
      <w:pPr>
        <w:numPr>
          <w:ilvl w:val="0"/>
          <w:numId w:val="3"/>
        </w:numPr>
        <w:spacing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Cele ogólne zadania:</w:t>
      </w:r>
    </w:p>
    <w:p w:rsidR="00B30B70" w:rsidRPr="00B30B70" w:rsidRDefault="00B30B70" w:rsidP="00B30B70">
      <w:pPr>
        <w:spacing w:before="240" w:after="0" w:line="360" w:lineRule="auto"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Celem realizacji zadania jest zwiększenie wykrywalności tętniaków aorty brzusznej u osób objętych badaniem przesiewowym, co może przyczynić się do zmniejszenia umieralności z powodu tej choroby.</w:t>
      </w:r>
    </w:p>
    <w:p w:rsidR="00B30B70" w:rsidRPr="00B30B70" w:rsidRDefault="00B30B70" w:rsidP="00B30B70">
      <w:pPr>
        <w:spacing w:line="360" w:lineRule="auto"/>
        <w:jc w:val="both"/>
        <w:rPr>
          <w:rFonts w:ascii="Arial" w:hAnsi="Arial" w:cs="Arial"/>
        </w:rPr>
      </w:pPr>
    </w:p>
    <w:p w:rsidR="00B30B70" w:rsidRPr="00B30B70" w:rsidRDefault="00B30B70" w:rsidP="00B30B70">
      <w:pPr>
        <w:numPr>
          <w:ilvl w:val="0"/>
          <w:numId w:val="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Cele szczegółowe zadania</w:t>
      </w:r>
    </w:p>
    <w:p w:rsidR="00B30B70" w:rsidRPr="00B30B70" w:rsidRDefault="00B30B70" w:rsidP="00B30B70">
      <w:pPr>
        <w:spacing w:after="24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Tętniakiem aorty brzusznej (TAB) określa się poszerzenie aorty poniżej odejścia tętnic nerkowych o średnicy powyżej 3 cm lub poszerzenie średnicy aorty brzusznej o co najmniej 50% w stosunku do wartości prawidłowej. </w:t>
      </w:r>
      <w:r w:rsidRPr="00B30B70">
        <w:rPr>
          <w:rFonts w:ascii="Arial" w:eastAsia="Times New Roman" w:hAnsi="Arial" w:cs="Arial"/>
          <w:b/>
          <w:lang w:eastAsia="pl-PL"/>
        </w:rPr>
        <w:t>Główną przyczyną śmiertelności z powodu tętniaka jest najprawdopodobniej niska wykrywalność TAB w jego wczesnym etapie rozwoju.</w:t>
      </w:r>
      <w:r w:rsidRPr="00B30B70">
        <w:rPr>
          <w:rFonts w:ascii="Arial" w:eastAsia="Times New Roman" w:hAnsi="Arial" w:cs="Arial"/>
          <w:lang w:eastAsia="pl-PL"/>
        </w:rPr>
        <w:t xml:space="preserve"> Odsetek chorych operowanych z pękniętym TAB w Polsce wynosi około 25-30% wszystkich operowanych z rozpoznaniem TAB. Śmiertelność operowanych planowo z powodu TAB (0,5% - 3.0%) jest dużo niższa niż operowanych w trybie pilnym z powodu pękniętego TAB (30%-60%). Wprowadzenie programu przesiewowego, pozwoli na objęcie opieką specjalistyczną pacjentów z wykrytym TAB w zależności od etapu rozwoju - w tym również umożliwi kierowanie pacjentów na operację w odpowiednim czasie. </w:t>
      </w:r>
    </w:p>
    <w:p w:rsidR="00B30B70" w:rsidRPr="00B30B70" w:rsidRDefault="00B30B70" w:rsidP="00B30B70">
      <w:pPr>
        <w:spacing w:after="24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</w:p>
    <w:p w:rsidR="00B30B70" w:rsidRPr="00B30B70" w:rsidRDefault="00B30B70" w:rsidP="00B30B70">
      <w:pPr>
        <w:numPr>
          <w:ilvl w:val="0"/>
          <w:numId w:val="3"/>
        </w:numPr>
        <w:spacing w:before="240" w:after="240" w:line="360" w:lineRule="auto"/>
        <w:contextualSpacing/>
        <w:jc w:val="both"/>
        <w:rPr>
          <w:rFonts w:ascii="Arial" w:eastAsia="Times New Roman" w:hAnsi="Arial" w:cs="Arial"/>
          <w:color w:val="000000" w:themeColor="text1"/>
          <w:lang w:eastAsia="pl-PL"/>
        </w:rPr>
      </w:pPr>
      <w:r w:rsidRPr="00B30B70">
        <w:rPr>
          <w:rFonts w:ascii="Arial" w:eastAsia="Times New Roman" w:hAnsi="Arial" w:cs="Arial"/>
          <w:color w:val="000000" w:themeColor="text1"/>
          <w:lang w:eastAsia="pl-PL"/>
        </w:rPr>
        <w:t>Przedmiot konkursu</w:t>
      </w:r>
    </w:p>
    <w:p w:rsidR="00B30B70" w:rsidRPr="00B30B70" w:rsidRDefault="00B30B70" w:rsidP="00B30B70">
      <w:pPr>
        <w:spacing w:before="240" w:after="240" w:line="360" w:lineRule="auto"/>
        <w:jc w:val="both"/>
        <w:rPr>
          <w:rFonts w:ascii="Arial" w:hAnsi="Arial" w:cs="Arial"/>
          <w:color w:val="000000" w:themeColor="text1"/>
        </w:rPr>
      </w:pPr>
      <w:r w:rsidRPr="00B30B70">
        <w:rPr>
          <w:rFonts w:ascii="Arial" w:hAnsi="Arial" w:cs="Arial"/>
          <w:color w:val="000000" w:themeColor="text1"/>
        </w:rPr>
        <w:t xml:space="preserve">Przedmiotem konkursu jest wybór realizatora zadania pn. </w:t>
      </w:r>
      <w:r w:rsidRPr="00B30B70">
        <w:rPr>
          <w:rFonts w:ascii="Arial" w:hAnsi="Arial" w:cs="Arial"/>
          <w:i/>
          <w:iCs/>
          <w:color w:val="000000" w:themeColor="text1"/>
        </w:rPr>
        <w:t xml:space="preserve">Ogólnopolski program badań przesiewowych w kierunku tętniaka aorty brzusznej </w:t>
      </w:r>
      <w:r w:rsidRPr="00B30B70">
        <w:rPr>
          <w:rFonts w:ascii="Arial" w:hAnsi="Arial" w:cs="Arial"/>
          <w:iCs/>
          <w:color w:val="000000" w:themeColor="text1"/>
        </w:rPr>
        <w:t xml:space="preserve">w latach 2018-2020 </w:t>
      </w:r>
      <w:r w:rsidRPr="00B30B70">
        <w:rPr>
          <w:rFonts w:ascii="Arial" w:hAnsi="Arial" w:cs="Arial"/>
          <w:color w:val="000000" w:themeColor="text1"/>
        </w:rPr>
        <w:t>polegającego na:</w:t>
      </w:r>
      <w:bookmarkStart w:id="1" w:name="_Hlk483944312"/>
      <w:bookmarkEnd w:id="1"/>
    </w:p>
    <w:p w:rsidR="00B30B70" w:rsidRPr="00B30B70" w:rsidRDefault="00B30B70" w:rsidP="00B30B70">
      <w:pPr>
        <w:numPr>
          <w:ilvl w:val="0"/>
          <w:numId w:val="11"/>
        </w:numPr>
        <w:spacing w:before="120" w:after="120" w:line="360" w:lineRule="auto"/>
        <w:ind w:left="714" w:hanging="357"/>
        <w:jc w:val="both"/>
        <w:rPr>
          <w:rFonts w:ascii="Arial" w:eastAsia="Calibri" w:hAnsi="Arial" w:cs="Arial"/>
        </w:rPr>
      </w:pPr>
      <w:r w:rsidRPr="00B30B70">
        <w:rPr>
          <w:rFonts w:ascii="Arial" w:eastAsia="Calibri" w:hAnsi="Arial" w:cs="Arial"/>
        </w:rPr>
        <w:t xml:space="preserve">opracowaniu w roku 2018 wzorów materiałów i dokumentacji, która będzie wykorzystywana podczas realizacji zadania (m.in. opracowanie ankiety i scenariusza rozmowy przeprowadzanej przez ankietera podczas rozmowy telefonicznej za </w:t>
      </w:r>
      <w:r w:rsidRPr="00B30B70">
        <w:rPr>
          <w:rFonts w:ascii="Arial" w:eastAsia="Calibri" w:hAnsi="Arial" w:cs="Arial"/>
        </w:rPr>
        <w:lastRenderedPageBreak/>
        <w:t xml:space="preserve">pośrednictwem uruchomionej infolinii, wzór karty pacjenta i dokumentacji odbytego badania przesiewowego, wzór zaproszenia dla pacjenta na badanie przesiewowe, materiały informacyjne dla realizatora kampanii informujące o rozpoczęciu wykonywania badań przesiewowych); </w:t>
      </w:r>
    </w:p>
    <w:p w:rsidR="00B30B70" w:rsidRPr="00B30B70" w:rsidRDefault="00B30B70" w:rsidP="00B30B70">
      <w:pPr>
        <w:numPr>
          <w:ilvl w:val="0"/>
          <w:numId w:val="11"/>
        </w:numPr>
        <w:spacing w:before="120" w:after="120" w:line="360" w:lineRule="auto"/>
        <w:ind w:left="714" w:hanging="357"/>
        <w:jc w:val="both"/>
        <w:rPr>
          <w:rFonts w:ascii="Arial" w:eastAsia="Calibri" w:hAnsi="Arial" w:cs="Arial"/>
        </w:rPr>
      </w:pPr>
      <w:r w:rsidRPr="00B30B70">
        <w:rPr>
          <w:rFonts w:ascii="Arial" w:eastAsia="Calibri" w:hAnsi="Arial" w:cs="Arial"/>
        </w:rPr>
        <w:t>uruchomieniu w roku 2018 ogólnopolskiej infolinii służącej do weryfikacji posiadania przez pacjenta określonych czynników ryzyka, kwalifikujących do wykonania badania przesiewowego w kierunku wykrycia tętniaka aorty oraz zapisania się na wykonanie badania przesiewowego;</w:t>
      </w:r>
    </w:p>
    <w:p w:rsidR="00B30B70" w:rsidRPr="00B30B70" w:rsidRDefault="00B30B70" w:rsidP="00B30B70">
      <w:pPr>
        <w:numPr>
          <w:ilvl w:val="0"/>
          <w:numId w:val="11"/>
        </w:numPr>
        <w:spacing w:before="120" w:after="120" w:line="360" w:lineRule="auto"/>
        <w:jc w:val="both"/>
        <w:rPr>
          <w:rFonts w:ascii="Arial" w:eastAsia="Calibri" w:hAnsi="Arial" w:cs="Arial"/>
        </w:rPr>
      </w:pPr>
      <w:r w:rsidRPr="00B30B70">
        <w:rPr>
          <w:rFonts w:ascii="Arial" w:eastAsia="Calibri" w:hAnsi="Arial" w:cs="Arial"/>
        </w:rPr>
        <w:t xml:space="preserve">gromadzeniu dokumentacji (dotyczącą m. in. stanu zdrowia osób badanych, oświadczeń wyrażających zgodę na przeprowadzanie badania i przetwarzania danych tych osób celem poprawnej realizacji zadania) wytworzonej w związku z realizacją  zadania </w:t>
      </w:r>
      <w:r w:rsidRPr="00B30B70">
        <w:rPr>
          <w:rFonts w:ascii="Arial" w:eastAsia="Calibri" w:hAnsi="Arial" w:cs="Arial"/>
          <w:i/>
        </w:rPr>
        <w:t>Ogólnopolski program badań przesiewowych w kierunku tętniaka aorty brzusznej</w:t>
      </w:r>
      <w:r w:rsidRPr="00B30B70">
        <w:rPr>
          <w:rFonts w:ascii="Arial" w:eastAsia="Calibri" w:hAnsi="Arial" w:cs="Arial"/>
        </w:rPr>
        <w:t>, przy jednoczesnym określeniu sposobu archiwizacji dokumentacji</w:t>
      </w:r>
      <w:r w:rsidRPr="00B30B70">
        <w:rPr>
          <w:rFonts w:ascii="Arial" w:eastAsia="Calibri" w:hAnsi="Arial" w:cs="Arial"/>
          <w:i/>
        </w:rPr>
        <w:t xml:space="preserve"> </w:t>
      </w:r>
      <w:r w:rsidRPr="00B30B70">
        <w:rPr>
          <w:rFonts w:ascii="Arial" w:eastAsia="Calibri" w:hAnsi="Arial" w:cs="Arial"/>
        </w:rPr>
        <w:t xml:space="preserve">oraz sposobu jej przekazywania przez podmioty wykonujące badania przesiewowe </w:t>
      </w:r>
      <w:r w:rsidRPr="00B30B70">
        <w:rPr>
          <w:rFonts w:ascii="Arial" w:eastAsia="Calibri" w:hAnsi="Arial" w:cs="Arial"/>
        </w:rPr>
        <w:br/>
        <w:t>w kierunku tętniaka aorty brzusznej;</w:t>
      </w:r>
    </w:p>
    <w:p w:rsidR="00B30B70" w:rsidRPr="00B30B70" w:rsidRDefault="00B30B70" w:rsidP="00B30B70">
      <w:pPr>
        <w:numPr>
          <w:ilvl w:val="0"/>
          <w:numId w:val="11"/>
        </w:numPr>
        <w:spacing w:before="120" w:after="120" w:line="360" w:lineRule="auto"/>
        <w:ind w:left="714" w:hanging="357"/>
        <w:jc w:val="both"/>
        <w:rPr>
          <w:rFonts w:ascii="Arial" w:eastAsia="Calibri" w:hAnsi="Arial" w:cs="Arial"/>
        </w:rPr>
      </w:pPr>
      <w:r w:rsidRPr="00B30B70">
        <w:rPr>
          <w:rFonts w:ascii="Arial" w:eastAsia="Calibri" w:hAnsi="Arial" w:cs="Arial"/>
        </w:rPr>
        <w:t>wyłonieniu podmiotów wykonujących badania przesiewowe w kierunku tętniaka aorty brzusznej minimum jednego na województwo;</w:t>
      </w:r>
    </w:p>
    <w:p w:rsidR="00B30B70" w:rsidRPr="00B30B70" w:rsidRDefault="00B30B70" w:rsidP="00B30B70">
      <w:pPr>
        <w:numPr>
          <w:ilvl w:val="0"/>
          <w:numId w:val="11"/>
        </w:numPr>
        <w:spacing w:before="120" w:after="120" w:line="360" w:lineRule="auto"/>
        <w:ind w:left="714" w:hanging="357"/>
        <w:jc w:val="both"/>
        <w:rPr>
          <w:rFonts w:ascii="Arial" w:eastAsia="Calibri" w:hAnsi="Arial" w:cs="Arial"/>
        </w:rPr>
      </w:pPr>
      <w:r w:rsidRPr="00B30B70">
        <w:rPr>
          <w:rFonts w:ascii="Arial" w:eastAsia="Calibri" w:hAnsi="Arial" w:cs="Arial"/>
        </w:rPr>
        <w:t xml:space="preserve">organizacji 2 szkoleń w miejscu uzgodnionym z Ministerstwem Zdrowia dla podmiotów wyłonionych przez realizatora zadania w celu przeprowadzenia badań przesiewowych w roku 2018 - przed rozpoczęciem wykonywania badań przesiewowych i w roku 2020 – po zakończeniu wykonywania badań przesiewowych; </w:t>
      </w:r>
    </w:p>
    <w:p w:rsidR="00B30B70" w:rsidRPr="00B30B70" w:rsidRDefault="00B30B70" w:rsidP="00B30B70">
      <w:pPr>
        <w:numPr>
          <w:ilvl w:val="0"/>
          <w:numId w:val="11"/>
        </w:numPr>
        <w:spacing w:before="120" w:after="120" w:line="360" w:lineRule="auto"/>
        <w:ind w:left="714" w:hanging="357"/>
        <w:jc w:val="both"/>
        <w:rPr>
          <w:rFonts w:ascii="Arial" w:eastAsia="Calibri" w:hAnsi="Arial" w:cs="Arial"/>
        </w:rPr>
      </w:pPr>
      <w:r w:rsidRPr="00B30B70">
        <w:rPr>
          <w:rFonts w:ascii="Arial" w:eastAsia="Calibri" w:hAnsi="Arial" w:cs="Arial"/>
        </w:rPr>
        <w:t xml:space="preserve">zbieraniu od podmiotów wykonujących badania przesiewowe w kierunku tętniaka aorty brzusznej uzyskanych danych w związku z wykonywaniem badań przesiewowych </w:t>
      </w:r>
      <w:r w:rsidRPr="00B30B70">
        <w:rPr>
          <w:rFonts w:ascii="Arial" w:eastAsia="Calibri" w:hAnsi="Arial" w:cs="Arial"/>
        </w:rPr>
        <w:br/>
        <w:t>i dokonywaniu ich bieżącej analizy oraz kontroli jakości wykonywanych zadań;</w:t>
      </w:r>
    </w:p>
    <w:p w:rsidR="00B30B70" w:rsidRPr="00B30B70" w:rsidRDefault="00B30B70" w:rsidP="00B30B70">
      <w:pPr>
        <w:numPr>
          <w:ilvl w:val="0"/>
          <w:numId w:val="11"/>
        </w:numPr>
        <w:spacing w:before="120" w:after="120" w:line="360" w:lineRule="auto"/>
        <w:ind w:left="714" w:hanging="357"/>
        <w:jc w:val="both"/>
        <w:rPr>
          <w:rFonts w:ascii="Arial" w:eastAsia="Calibri" w:hAnsi="Arial" w:cs="Arial"/>
        </w:rPr>
      </w:pPr>
      <w:r w:rsidRPr="00B30B70">
        <w:rPr>
          <w:rFonts w:ascii="Arial" w:eastAsia="Calibri" w:hAnsi="Arial" w:cs="Arial"/>
        </w:rPr>
        <w:t xml:space="preserve">przedkładaniu do Ministerstwa Zdrowia raportów kwartalnych oraz raportów rocznych z realizacji zadania wraz z dokonaną analizą uzyskanych danych; </w:t>
      </w:r>
    </w:p>
    <w:p w:rsidR="00B30B70" w:rsidRPr="00B30B70" w:rsidRDefault="00B30B70" w:rsidP="00B30B70">
      <w:pPr>
        <w:numPr>
          <w:ilvl w:val="0"/>
          <w:numId w:val="11"/>
        </w:numPr>
        <w:spacing w:before="120" w:after="120" w:line="360" w:lineRule="auto"/>
        <w:ind w:left="714" w:hanging="357"/>
        <w:jc w:val="both"/>
        <w:rPr>
          <w:rFonts w:ascii="Arial" w:eastAsia="Calibri" w:hAnsi="Arial" w:cs="Arial"/>
        </w:rPr>
      </w:pPr>
      <w:r w:rsidRPr="00B30B70">
        <w:rPr>
          <w:rFonts w:ascii="Arial" w:eastAsia="Calibri" w:hAnsi="Arial" w:cs="Arial"/>
        </w:rPr>
        <w:t>bieżącej współpracy z realizatorem zadania „</w:t>
      </w:r>
      <w:r w:rsidRPr="00B30B70">
        <w:rPr>
          <w:rFonts w:ascii="Arial" w:eastAsia="Calibri" w:hAnsi="Arial" w:cs="Arial"/>
          <w:i/>
        </w:rPr>
        <w:t>Ogólnopolski program prewencji pierwotnej chorób sercowo-naczyniowych w latach 2018-2020</w:t>
      </w:r>
      <w:r w:rsidRPr="00B30B70">
        <w:rPr>
          <w:rFonts w:ascii="Arial" w:eastAsia="Calibri" w:hAnsi="Arial" w:cs="Arial"/>
        </w:rPr>
        <w:t xml:space="preserve">”, polegającej </w:t>
      </w:r>
      <w:r w:rsidRPr="00B30B70">
        <w:rPr>
          <w:rFonts w:ascii="Arial" w:eastAsia="Calibri" w:hAnsi="Arial" w:cs="Arial"/>
        </w:rPr>
        <w:br/>
        <w:t>na wsparciu merytorycznym w prowadzeniu działań promocyjnych i komunikacyjnych o zasięgu ogólnopolskim związanych z realizacją zadania</w:t>
      </w:r>
      <w:r w:rsidRPr="00B30B70">
        <w:rPr>
          <w:rFonts w:ascii="Arial" w:eastAsia="Calibri" w:hAnsi="Arial" w:cs="Arial"/>
          <w:i/>
          <w:lang w:eastAsia="pl-PL"/>
        </w:rPr>
        <w:t xml:space="preserve"> „Ogólnopolski program badań przesiewowych w kierunku tętniaka aorty brzusznej”</w:t>
      </w:r>
      <w:r w:rsidRPr="00B30B70">
        <w:rPr>
          <w:rFonts w:ascii="Arial" w:eastAsia="Calibri" w:hAnsi="Arial" w:cs="Arial"/>
        </w:rPr>
        <w:t>;</w:t>
      </w:r>
    </w:p>
    <w:p w:rsidR="00B30B70" w:rsidRPr="00B30B70" w:rsidRDefault="00B30B70" w:rsidP="00B30B70">
      <w:pPr>
        <w:numPr>
          <w:ilvl w:val="0"/>
          <w:numId w:val="11"/>
        </w:numPr>
        <w:spacing w:before="120" w:after="120" w:line="360" w:lineRule="auto"/>
        <w:ind w:left="714" w:hanging="357"/>
        <w:jc w:val="both"/>
        <w:rPr>
          <w:rFonts w:ascii="Arial" w:eastAsia="Calibri" w:hAnsi="Arial" w:cs="Arial"/>
        </w:rPr>
      </w:pPr>
      <w:r w:rsidRPr="00B30B70">
        <w:rPr>
          <w:rFonts w:ascii="Arial" w:eastAsia="Calibri" w:hAnsi="Arial" w:cs="Arial"/>
        </w:rPr>
        <w:t>prowadzeniu działań promocyjnych i komunikacyjnych o zasięgu lokalnym związanych z realizacją zadania „</w:t>
      </w:r>
      <w:r w:rsidRPr="00B30B70">
        <w:rPr>
          <w:rFonts w:ascii="Arial" w:eastAsia="Calibri" w:hAnsi="Arial" w:cs="Arial"/>
          <w:i/>
        </w:rPr>
        <w:t xml:space="preserve">Ogólnopolski program badań przesiewowych w kierunku tętniaka </w:t>
      </w:r>
      <w:r w:rsidRPr="00B30B70">
        <w:rPr>
          <w:rFonts w:ascii="Arial" w:eastAsia="Calibri" w:hAnsi="Arial" w:cs="Arial"/>
          <w:i/>
        </w:rPr>
        <w:lastRenderedPageBreak/>
        <w:t>aorty brzusznej</w:t>
      </w:r>
      <w:r w:rsidRPr="00B30B70">
        <w:rPr>
          <w:rFonts w:ascii="Arial" w:eastAsia="Calibri" w:hAnsi="Arial" w:cs="Arial"/>
        </w:rPr>
        <w:t xml:space="preserve">” promujących w środowisku lokalnym miejsce wykonywania badań przesiewowych. </w:t>
      </w:r>
    </w:p>
    <w:p w:rsidR="00B30B70" w:rsidRPr="00B30B70" w:rsidRDefault="00B30B70" w:rsidP="00B30B70">
      <w:pPr>
        <w:numPr>
          <w:ilvl w:val="0"/>
          <w:numId w:val="11"/>
        </w:numPr>
        <w:spacing w:before="120" w:after="0" w:line="360" w:lineRule="auto"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 xml:space="preserve">osiągnięciu zakładanych rezultatów, określonych przez Oferenta/ Realizatora i zaakceptowanych przez Ministra Zdrowia. </w:t>
      </w:r>
    </w:p>
    <w:p w:rsidR="00B30B70" w:rsidRPr="00B30B70" w:rsidRDefault="00B30B70" w:rsidP="00B30B70">
      <w:pPr>
        <w:spacing w:before="120" w:after="0" w:line="360" w:lineRule="auto"/>
        <w:jc w:val="both"/>
        <w:rPr>
          <w:rFonts w:ascii="Arial" w:hAnsi="Arial" w:cs="Arial"/>
          <w:b/>
        </w:rPr>
      </w:pPr>
      <w:r w:rsidRPr="00B30B70">
        <w:rPr>
          <w:rFonts w:ascii="Arial" w:hAnsi="Arial" w:cs="Arial"/>
          <w:b/>
        </w:rPr>
        <w:t>Skrótowy opis celów i elementów zadania, a także oczekiwanych efektów realizacji okr</w:t>
      </w:r>
      <w:r w:rsidR="00ED0FE6">
        <w:rPr>
          <w:rFonts w:ascii="Arial" w:hAnsi="Arial" w:cs="Arial"/>
          <w:b/>
        </w:rPr>
        <w:t>eślony został w załączniku nr 11</w:t>
      </w:r>
      <w:r w:rsidRPr="00B30B70">
        <w:rPr>
          <w:rFonts w:ascii="Arial" w:hAnsi="Arial" w:cs="Arial"/>
          <w:b/>
        </w:rPr>
        <w:t>.</w:t>
      </w:r>
    </w:p>
    <w:p w:rsidR="00B30B70" w:rsidRPr="00B30B70" w:rsidRDefault="00B30B70" w:rsidP="00B30B70">
      <w:pPr>
        <w:spacing w:before="120" w:after="0" w:line="360" w:lineRule="auto"/>
        <w:jc w:val="both"/>
        <w:rPr>
          <w:rFonts w:ascii="Arial" w:eastAsia="Calibri" w:hAnsi="Arial" w:cs="Arial"/>
        </w:rPr>
      </w:pPr>
      <w:r w:rsidRPr="00B30B70">
        <w:rPr>
          <w:rFonts w:ascii="Arial" w:eastAsia="Calibri" w:hAnsi="Arial" w:cs="Arial"/>
        </w:rPr>
        <w:t xml:space="preserve">Realizatorem zadania może być podmiot leczniczy w rozumieniu ustawy z dnia 15 kwietnia 2011 r. o działalności leczniczej (Dz. U. z 2018 r. poz. 160, z późn. zm.), w którego strukturze znajdują się łącznie następujące komórki organizacyjne (w liczbie co najmniej jednej z każdego rodzaju): oddział chirurgii naczyniowej, poradnia chorób naczyń lub poradnia chirurgii naczyniowej, poradnia lekarza podstawowej opieki zdrowotnej oraz który </w:t>
      </w:r>
      <w:r w:rsidRPr="00B30B70">
        <w:rPr>
          <w:rFonts w:ascii="Arial" w:eastAsia="Calibri" w:hAnsi="Arial" w:cs="Arial"/>
          <w:b/>
        </w:rPr>
        <w:t xml:space="preserve">spełnia pozostałe kryteria kwalifikacyjne </w:t>
      </w:r>
      <w:r w:rsidRPr="00B30B70">
        <w:rPr>
          <w:rFonts w:ascii="Arial" w:eastAsia="Calibri" w:hAnsi="Arial" w:cs="Arial"/>
        </w:rPr>
        <w:t>określone w cz. V Ograniczenia podmiotowe</w:t>
      </w:r>
      <w:r w:rsidRPr="00B30B70">
        <w:rPr>
          <w:rFonts w:ascii="Arial" w:hAnsi="Arial" w:cs="Arial"/>
        </w:rPr>
        <w:t>.</w:t>
      </w:r>
    </w:p>
    <w:p w:rsidR="00B30B70" w:rsidRPr="00B30B70" w:rsidRDefault="00B30B70" w:rsidP="00B30B70">
      <w:pPr>
        <w:numPr>
          <w:ilvl w:val="0"/>
          <w:numId w:val="3"/>
        </w:numPr>
        <w:spacing w:before="240" w:after="24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Zakres finansowania</w:t>
      </w: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W ramach zadania będącego przedmiotem konkursu, przez Ministra Zdrowia finansowane są koszty:</w:t>
      </w:r>
    </w:p>
    <w:p w:rsidR="00B30B70" w:rsidRPr="00B30B70" w:rsidRDefault="00B30B70" w:rsidP="00B30B70">
      <w:pPr>
        <w:numPr>
          <w:ilvl w:val="0"/>
          <w:numId w:val="12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faktycznie poniesione i niezbędne do realizacji zadania;</w:t>
      </w:r>
    </w:p>
    <w:p w:rsidR="00B30B70" w:rsidRPr="00B30B70" w:rsidRDefault="00B30B70" w:rsidP="00B30B70">
      <w:pPr>
        <w:numPr>
          <w:ilvl w:val="0"/>
          <w:numId w:val="12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należycie udokumentowane i możliwe do zweryfikowania;</w:t>
      </w:r>
    </w:p>
    <w:p w:rsidR="00B30B70" w:rsidRPr="00B30B70" w:rsidRDefault="00B30B70" w:rsidP="00B30B70">
      <w:pPr>
        <w:numPr>
          <w:ilvl w:val="0"/>
          <w:numId w:val="12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poniesione w sposób efektywny i racjonalny;</w:t>
      </w:r>
    </w:p>
    <w:p w:rsidR="00B30B70" w:rsidRPr="00B30B70" w:rsidRDefault="00B30B70" w:rsidP="00B30B70">
      <w:pPr>
        <w:numPr>
          <w:ilvl w:val="0"/>
          <w:numId w:val="12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dokonane w sposób gospodarny, tzn. w oparciu o zasadę dążenia do uzyskania określonych efektów przy jak najkorzystniejszej cenie. </w:t>
      </w:r>
    </w:p>
    <w:p w:rsidR="00B30B70" w:rsidRPr="00B30B70" w:rsidRDefault="00B30B70" w:rsidP="00B30B70">
      <w:pPr>
        <w:spacing w:before="240" w:line="360" w:lineRule="auto"/>
        <w:jc w:val="both"/>
        <w:rPr>
          <w:rFonts w:ascii="Arial" w:hAnsi="Arial" w:cs="Arial"/>
          <w:b/>
          <w:bCs/>
        </w:rPr>
      </w:pPr>
      <w:r w:rsidRPr="00B30B70">
        <w:rPr>
          <w:rFonts w:ascii="Arial" w:hAnsi="Arial" w:cs="Arial"/>
          <w:b/>
          <w:bCs/>
        </w:rPr>
        <w:t>Koszty administracyjne</w:t>
      </w:r>
    </w:p>
    <w:p w:rsidR="00B30B70" w:rsidRPr="00B30B70" w:rsidRDefault="00B30B70" w:rsidP="00B30B70">
      <w:pPr>
        <w:spacing w:after="120" w:line="360" w:lineRule="auto"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 xml:space="preserve">Maksymalny udział kosztów administracyjnych w realizacji zadania nie może przekroczyć 15% pozostałych kosztów poniesionych na realizację zadania. </w:t>
      </w:r>
    </w:p>
    <w:p w:rsidR="00B30B70" w:rsidRPr="00B30B70" w:rsidRDefault="00B30B70" w:rsidP="00B30B70">
      <w:pPr>
        <w:spacing w:after="120" w:line="360" w:lineRule="auto"/>
        <w:rPr>
          <w:rFonts w:ascii="Arial" w:hAnsi="Arial" w:cs="Arial"/>
        </w:rPr>
      </w:pPr>
      <w:r w:rsidRPr="00B30B70">
        <w:rPr>
          <w:rFonts w:ascii="Arial" w:hAnsi="Arial" w:cs="Arial"/>
        </w:rPr>
        <w:t xml:space="preserve">Koszty administracyjne należy rozumieć jako koszty związane z obsługą realizacji zadania, </w:t>
      </w:r>
      <w:r w:rsidRPr="00B30B70">
        <w:rPr>
          <w:rFonts w:ascii="Arial" w:hAnsi="Arial" w:cs="Arial"/>
        </w:rPr>
        <w:br/>
        <w:t>w szczególności:</w:t>
      </w:r>
    </w:p>
    <w:p w:rsidR="00B30B70" w:rsidRPr="00B30B70" w:rsidRDefault="00B30B70" w:rsidP="00B30B70">
      <w:pPr>
        <w:numPr>
          <w:ilvl w:val="0"/>
          <w:numId w:val="1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koszty ogólnozakładowe (np. czynsz, energia, opłata za wodę i inne świadczenia związane z wynajmem siedziby, koszty bankowe, ubezpieczeń, opłaty skarbowe, sądowe);</w:t>
      </w:r>
    </w:p>
    <w:p w:rsidR="00B30B70" w:rsidRPr="00B30B70" w:rsidRDefault="00B30B70" w:rsidP="00B30B70">
      <w:pPr>
        <w:numPr>
          <w:ilvl w:val="0"/>
          <w:numId w:val="1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koszty usług pocztowych, telefonicznych, internetowych, kurierskich związanych </w:t>
      </w:r>
      <w:r w:rsidRPr="00B30B70">
        <w:rPr>
          <w:rFonts w:ascii="Arial" w:eastAsia="Times New Roman" w:hAnsi="Arial" w:cs="Arial"/>
          <w:szCs w:val="20"/>
          <w:lang w:eastAsia="pl-PL"/>
        </w:rPr>
        <w:br/>
      </w:r>
      <w:r w:rsidRPr="00B30B70">
        <w:rPr>
          <w:rFonts w:ascii="Arial" w:eastAsia="Times New Roman" w:hAnsi="Arial" w:cs="Arial"/>
          <w:lang w:eastAsia="pl-PL"/>
        </w:rPr>
        <w:t>z obsługą administracyjną realizowanej oferty;</w:t>
      </w:r>
    </w:p>
    <w:p w:rsidR="00B30B70" w:rsidRPr="00B30B70" w:rsidRDefault="00B30B70" w:rsidP="00B30B70">
      <w:pPr>
        <w:numPr>
          <w:ilvl w:val="0"/>
          <w:numId w:val="1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koszty utrzymania działów administracji – wszystkie koszty rodzajowe (materiały, usługi, wynagrodzenia, ubezpieczenia społeczne) takich działów jak księgowość, zaopatrzenie, sekcja techniczna;</w:t>
      </w:r>
    </w:p>
    <w:p w:rsidR="00B30B70" w:rsidRPr="00B30B70" w:rsidRDefault="00B30B70" w:rsidP="00B30B70">
      <w:pPr>
        <w:numPr>
          <w:ilvl w:val="0"/>
          <w:numId w:val="13"/>
        </w:numPr>
        <w:spacing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lastRenderedPageBreak/>
        <w:t xml:space="preserve">koszty materiałów biurowych i artykułów piśmienniczych związanych z obsługą administracyjną. </w:t>
      </w:r>
    </w:p>
    <w:p w:rsidR="00B30B70" w:rsidRPr="00B30B70" w:rsidRDefault="00B30B70" w:rsidP="00B30B70">
      <w:pPr>
        <w:spacing w:after="0" w:line="360" w:lineRule="auto"/>
        <w:ind w:left="720"/>
        <w:contextualSpacing/>
        <w:jc w:val="both"/>
        <w:rPr>
          <w:rFonts w:ascii="Arial" w:eastAsia="Times New Roman" w:hAnsi="Arial" w:cs="Arial"/>
          <w:lang w:eastAsia="pl-PL"/>
        </w:rPr>
      </w:pPr>
    </w:p>
    <w:p w:rsidR="00B30B70" w:rsidRPr="00B30B70" w:rsidRDefault="00B30B70" w:rsidP="00B30B70">
      <w:pPr>
        <w:spacing w:after="120" w:line="360" w:lineRule="auto"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>W trakcie realizacji zadania nie ma możliwości zwiększenia udziału kosztów administracyjnych ponad określony w ofercie. Przy sporządzaniu kosztorysu Oferent jest zobowiązany do wyszczególnienia wydatków wchodzących w skład kosztów administracyjnych oraz podania założeń przyjętych do wyliczenia kosztów administracyjnych. Do rozliczenia kosztów administracyjnych należy zastosować metodę ryczałtową. Sporządzając budżet oferty koszty administracyjne należy zaplanować proporcjonalnie do postępu prac.</w:t>
      </w:r>
    </w:p>
    <w:p w:rsidR="00B30B70" w:rsidRPr="00B30B70" w:rsidRDefault="00B30B70" w:rsidP="00B30B70">
      <w:pPr>
        <w:spacing w:after="120" w:line="360" w:lineRule="auto"/>
        <w:jc w:val="both"/>
        <w:rPr>
          <w:rFonts w:ascii="Arial" w:hAnsi="Arial" w:cs="Arial"/>
          <w:b/>
          <w:bCs/>
        </w:rPr>
      </w:pPr>
      <w:r w:rsidRPr="00B30B70">
        <w:rPr>
          <w:rFonts w:ascii="Arial" w:hAnsi="Arial" w:cs="Arial"/>
          <w:b/>
          <w:bCs/>
        </w:rPr>
        <w:t>Koszty personelu:</w:t>
      </w:r>
    </w:p>
    <w:p w:rsidR="00B30B70" w:rsidRPr="00B30B70" w:rsidRDefault="00B30B70" w:rsidP="00B30B70">
      <w:pPr>
        <w:spacing w:after="120" w:line="360" w:lineRule="auto"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 xml:space="preserve">Personel stanowią osoby zaangażowane do realizacji zadań lub czynności w ramach realizacji zadania, które wykonują te zadania i czynności osobiście, tj. w szczególności osoby zatrudnione na podstawie stosunku pracy lub wykonujące zadania lub czynności na podstawie umowy cywilnoprawnej, osoby fizyczne prowadzące działalność gospodarczą, osoby współpracujące w rozumieniu art. 13 pkt. 5 ustawy z dnia 13 października 1998 r. o systemie ubezpieczeń społecznych (Dz. U. z 2017 r. poz. 1778) oraz wolontariusze wykonujący świadczenia na zasadach określonych w ustawie z dnia 24 kwietnia 2003 r. </w:t>
      </w:r>
      <w:r w:rsidRPr="00B30B70">
        <w:rPr>
          <w:rFonts w:ascii="Arial" w:hAnsi="Arial" w:cs="Arial"/>
        </w:rPr>
        <w:br/>
        <w:t>o działalności pożytku publicznego i o wolontariacie (Dz.U. z 2018 r. poz. 450).</w:t>
      </w:r>
    </w:p>
    <w:p w:rsidR="00B30B70" w:rsidRPr="00B30B70" w:rsidRDefault="00B30B70" w:rsidP="00B30B70">
      <w:pPr>
        <w:spacing w:after="120" w:line="360" w:lineRule="auto"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>Wydatki poniesione na wynagrodzenie personelu zaangażowanego na podstawie stosunku cywilnoprawnego (umowa zlecenie, umowa o dzieło, kontrakt menadżerski) mogą zostać rozliczone pod warunkiem, że są ponoszone zgodnie z warunkami określonymi w niniejszym ogłoszeniu.</w:t>
      </w:r>
    </w:p>
    <w:p w:rsidR="00B30B70" w:rsidRPr="00B30B70" w:rsidRDefault="00B30B70" w:rsidP="00B30B70">
      <w:pPr>
        <w:spacing w:after="120" w:line="360" w:lineRule="auto"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>Wydatki poniesione na wynagrodzenie personelu zaangażowanego na podstawie umowy o dzieło mogą zostać rozliczone, jeżeli spełnione są łącznie następujące warunki:</w:t>
      </w:r>
    </w:p>
    <w:p w:rsidR="00B30B70" w:rsidRPr="00B30B70" w:rsidRDefault="00B30B70" w:rsidP="00B30B70">
      <w:pPr>
        <w:numPr>
          <w:ilvl w:val="1"/>
          <w:numId w:val="8"/>
        </w:numPr>
        <w:spacing w:before="120" w:after="12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charakter zadań uzasadnia zawarcie umowy o dzieło;</w:t>
      </w:r>
    </w:p>
    <w:p w:rsidR="00B30B70" w:rsidRPr="00B30B70" w:rsidRDefault="00B30B70" w:rsidP="00B30B70">
      <w:pPr>
        <w:numPr>
          <w:ilvl w:val="1"/>
          <w:numId w:val="8"/>
        </w:numPr>
        <w:spacing w:before="120" w:after="12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rozliczenie zaangażowania zawodowego personelu następuje na podstawie protokołu, wskazującego wynik rzeczowy wykonanego dzieła oraz dokumentu księgowego potwierdzającego poniesienie wydatku.</w:t>
      </w: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b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Na finansowanie realizacji zadania</w:t>
      </w:r>
      <w:r w:rsidRPr="00B30B70">
        <w:rPr>
          <w:rFonts w:ascii="Arial" w:eastAsia="Times New Roman" w:hAnsi="Arial" w:cs="Arial"/>
          <w:b/>
          <w:lang w:eastAsia="pl-PL"/>
        </w:rPr>
        <w:t xml:space="preserve"> przewiduje się przeznaczenie środków finansowych w wysokości:</w:t>
      </w:r>
    </w:p>
    <w:p w:rsidR="00B30B70" w:rsidRPr="00B30B70" w:rsidRDefault="00B30B70" w:rsidP="00B30B70">
      <w:pPr>
        <w:numPr>
          <w:ilvl w:val="0"/>
          <w:numId w:val="1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w roku 2018: 1 341 000</w:t>
      </w:r>
      <w:r w:rsidRPr="00B30B70" w:rsidDel="00BB17A1">
        <w:rPr>
          <w:rFonts w:ascii="Arial" w:eastAsia="Times New Roman" w:hAnsi="Arial" w:cs="Arial"/>
          <w:lang w:eastAsia="pl-PL"/>
        </w:rPr>
        <w:t xml:space="preserve"> </w:t>
      </w:r>
      <w:r w:rsidRPr="00B30B70">
        <w:rPr>
          <w:rFonts w:ascii="Arial" w:eastAsia="Times New Roman" w:hAnsi="Arial" w:cs="Arial"/>
          <w:lang w:eastAsia="pl-PL"/>
        </w:rPr>
        <w:t>zł;</w:t>
      </w:r>
    </w:p>
    <w:p w:rsidR="00B30B70" w:rsidRPr="00B30B70" w:rsidRDefault="00B30B70" w:rsidP="00B30B70">
      <w:pPr>
        <w:numPr>
          <w:ilvl w:val="0"/>
          <w:numId w:val="1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w roku 2019: 1 204 000</w:t>
      </w:r>
      <w:r w:rsidRPr="00B30B70" w:rsidDel="00BB17A1">
        <w:rPr>
          <w:rFonts w:ascii="Arial" w:eastAsia="Times New Roman" w:hAnsi="Arial" w:cs="Arial"/>
          <w:lang w:eastAsia="pl-PL"/>
        </w:rPr>
        <w:t xml:space="preserve"> </w:t>
      </w:r>
      <w:r w:rsidRPr="00B30B70">
        <w:rPr>
          <w:rFonts w:ascii="Arial" w:eastAsia="Times New Roman" w:hAnsi="Arial" w:cs="Arial"/>
          <w:lang w:eastAsia="pl-PL"/>
        </w:rPr>
        <w:t>zł;</w:t>
      </w:r>
    </w:p>
    <w:p w:rsidR="00B30B70" w:rsidRPr="00B30B70" w:rsidRDefault="00B30B70" w:rsidP="00B30B70">
      <w:pPr>
        <w:numPr>
          <w:ilvl w:val="0"/>
          <w:numId w:val="1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w roku 2020: 313 000</w:t>
      </w:r>
      <w:r w:rsidRPr="00B30B70" w:rsidDel="00BB17A1">
        <w:rPr>
          <w:rFonts w:ascii="Arial" w:eastAsia="Times New Roman" w:hAnsi="Arial" w:cs="Arial"/>
          <w:lang w:eastAsia="pl-PL"/>
        </w:rPr>
        <w:t xml:space="preserve"> </w:t>
      </w:r>
      <w:r w:rsidRPr="00B30B70">
        <w:rPr>
          <w:rFonts w:ascii="Arial" w:eastAsia="Times New Roman" w:hAnsi="Arial" w:cs="Arial"/>
          <w:lang w:eastAsia="pl-PL"/>
        </w:rPr>
        <w:t>zł.</w:t>
      </w: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lastRenderedPageBreak/>
        <w:t>Budżet na programy polityki zdrowotnej finansowane z rozdziału 85149 – Programy Polityki Zdrowotnej, w tym na realizację przedmiotowego zadania jest planowany na okres jednego roku. Wobec powyższego wysokość środków finansowych przewidzianych do wydatkowania w kolejnym roku jest uzależniona od corocznych decyzji Kierownictwa Ministerstwa Zdrowia.</w:t>
      </w: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W przypadku pozyskania przez Ministra Zdrowia dodatkowych środków na realizację programu polityki zdrowotnej </w:t>
      </w:r>
      <w:r w:rsidRPr="00B30B70">
        <w:rPr>
          <w:rFonts w:ascii="Arial" w:eastAsia="Times New Roman" w:hAnsi="Arial" w:cs="Arial"/>
          <w:i/>
          <w:szCs w:val="20"/>
          <w:lang w:eastAsia="pl-PL"/>
        </w:rPr>
        <w:t>Program Profilaktyki i Leczenia Chorób Układu Sercowo-Naczyniowego POLKARD na lata 2017-2020</w:t>
      </w:r>
      <w:r w:rsidRPr="00B30B70">
        <w:rPr>
          <w:rFonts w:ascii="Arial" w:eastAsia="Times New Roman" w:hAnsi="Arial" w:cs="Arial"/>
          <w:lang w:eastAsia="pl-PL"/>
        </w:rPr>
        <w:t xml:space="preserve">, pula środków przewidziana na realizację zadania może ulec zwiększeniu. </w:t>
      </w: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</w:p>
    <w:p w:rsidR="00B30B70" w:rsidRPr="00B30B70" w:rsidRDefault="00B30B70" w:rsidP="00B30B70">
      <w:pPr>
        <w:numPr>
          <w:ilvl w:val="0"/>
          <w:numId w:val="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Ograniczenia podmiotowe:</w:t>
      </w:r>
    </w:p>
    <w:p w:rsidR="00B30B70" w:rsidRPr="00B30B70" w:rsidRDefault="00B30B70" w:rsidP="00B30B70">
      <w:pPr>
        <w:spacing w:line="360" w:lineRule="auto"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>Oferentem/Realizatorem</w:t>
      </w:r>
      <w:r w:rsidRPr="00B30B70">
        <w:rPr>
          <w:rFonts w:ascii="Arial" w:eastAsiaTheme="majorEastAsia" w:hAnsi="Arial" w:cs="Arial"/>
          <w:vertAlign w:val="superscript"/>
        </w:rPr>
        <w:footnoteReference w:id="1"/>
      </w:r>
      <w:r w:rsidRPr="00B30B70">
        <w:rPr>
          <w:rFonts w:ascii="Arial" w:hAnsi="Arial" w:cs="Arial"/>
        </w:rPr>
        <w:t xml:space="preserve"> zadania może zostać jednostka będąca podmiotem leczniczym </w:t>
      </w:r>
      <w:r w:rsidRPr="00B30B70">
        <w:rPr>
          <w:rFonts w:ascii="Arial" w:hAnsi="Arial" w:cs="Arial"/>
        </w:rPr>
        <w:br/>
        <w:t xml:space="preserve">w rozumieniu ustawy </w:t>
      </w:r>
      <w:r w:rsidRPr="00B30B70">
        <w:rPr>
          <w:rFonts w:ascii="Arial" w:eastAsia="Times New Roman" w:hAnsi="Arial" w:cs="Arial"/>
        </w:rPr>
        <w:t xml:space="preserve">z dnia 15 kwietnia 2011 r. </w:t>
      </w:r>
      <w:r w:rsidRPr="00B30B70">
        <w:rPr>
          <w:rFonts w:ascii="Arial" w:eastAsia="Times New Roman" w:hAnsi="Arial" w:cs="Arial"/>
          <w:i/>
          <w:iCs/>
        </w:rPr>
        <w:t>o działalności leczniczej</w:t>
      </w:r>
      <w:r w:rsidRPr="00B30B70">
        <w:rPr>
          <w:rFonts w:ascii="Arial" w:eastAsia="Times New Roman" w:hAnsi="Arial" w:cs="Arial"/>
        </w:rPr>
        <w:t xml:space="preserve"> (Dz. U. z 2018 r. poz. 160) i </w:t>
      </w:r>
      <w:r w:rsidRPr="00B30B70">
        <w:rPr>
          <w:rFonts w:ascii="Arial" w:hAnsi="Arial" w:cs="Arial"/>
        </w:rPr>
        <w:t>spełniająca łącznie poniższe warunki:</w:t>
      </w:r>
    </w:p>
    <w:p w:rsidR="00B30B70" w:rsidRPr="00B30B70" w:rsidRDefault="00B30B70" w:rsidP="00B30B70">
      <w:pPr>
        <w:numPr>
          <w:ilvl w:val="0"/>
          <w:numId w:val="16"/>
        </w:numPr>
        <w:spacing w:before="120" w:after="120" w:line="360" w:lineRule="auto"/>
        <w:contextualSpacing/>
        <w:jc w:val="both"/>
        <w:rPr>
          <w:rFonts w:ascii="Arial" w:eastAsia="Times New Roman" w:hAnsi="Arial" w:cs="Arial"/>
          <w:b/>
          <w:u w:val="single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w strukturze którego </w:t>
      </w:r>
      <w:r w:rsidRPr="00B30B70">
        <w:rPr>
          <w:rFonts w:ascii="Arial" w:eastAsia="Times New Roman" w:hAnsi="Arial" w:cs="Arial"/>
          <w:b/>
          <w:lang w:eastAsia="pl-PL"/>
        </w:rPr>
        <w:t xml:space="preserve">znajdują się łącznie następujące komórki organizacyjne </w:t>
      </w:r>
      <w:r w:rsidRPr="00B30B70">
        <w:rPr>
          <w:rFonts w:ascii="Arial" w:eastAsia="Times New Roman" w:hAnsi="Arial" w:cs="Arial"/>
          <w:lang w:eastAsia="pl-PL"/>
        </w:rPr>
        <w:t>(w liczbie co najmniej jednej z każdego rodzaju wymienionego w punktach a-c)</w:t>
      </w:r>
      <w:r w:rsidRPr="00B30B70">
        <w:rPr>
          <w:rFonts w:ascii="Arial" w:eastAsia="Times New Roman" w:hAnsi="Arial" w:cs="Arial"/>
          <w:b/>
          <w:lang w:eastAsia="pl-PL"/>
        </w:rPr>
        <w:t>:</w:t>
      </w:r>
    </w:p>
    <w:p w:rsidR="00B30B70" w:rsidRPr="00B30B70" w:rsidRDefault="00B30B70" w:rsidP="00B30B70">
      <w:pPr>
        <w:numPr>
          <w:ilvl w:val="1"/>
          <w:numId w:val="16"/>
        </w:numPr>
        <w:spacing w:before="120" w:after="120" w:line="360" w:lineRule="auto"/>
        <w:contextualSpacing/>
        <w:jc w:val="both"/>
        <w:rPr>
          <w:rFonts w:ascii="Arial" w:eastAsia="Times New Roman" w:hAnsi="Arial" w:cs="Arial"/>
          <w:b/>
          <w:u w:val="single"/>
          <w:lang w:eastAsia="pl-PL"/>
        </w:rPr>
      </w:pPr>
      <w:r w:rsidRPr="00B30B70">
        <w:rPr>
          <w:rFonts w:ascii="Arial" w:eastAsia="Times New Roman" w:hAnsi="Arial" w:cs="Arial"/>
          <w:b/>
          <w:lang w:eastAsia="pl-PL"/>
        </w:rPr>
        <w:t xml:space="preserve">oddział chirurgii naczyniowej, </w:t>
      </w:r>
    </w:p>
    <w:p w:rsidR="00B30B70" w:rsidRPr="00B30B70" w:rsidRDefault="00B30B70" w:rsidP="00B30B70">
      <w:pPr>
        <w:numPr>
          <w:ilvl w:val="1"/>
          <w:numId w:val="16"/>
        </w:numPr>
        <w:spacing w:before="120" w:after="120" w:line="360" w:lineRule="auto"/>
        <w:contextualSpacing/>
        <w:jc w:val="both"/>
        <w:rPr>
          <w:rFonts w:ascii="Arial" w:eastAsia="Times New Roman" w:hAnsi="Arial" w:cs="Arial"/>
          <w:b/>
          <w:u w:val="single"/>
          <w:lang w:eastAsia="pl-PL"/>
        </w:rPr>
      </w:pPr>
      <w:r w:rsidRPr="00B30B70">
        <w:rPr>
          <w:rFonts w:ascii="Arial" w:eastAsia="Times New Roman" w:hAnsi="Arial" w:cs="Arial"/>
          <w:b/>
          <w:lang w:eastAsia="pl-PL"/>
        </w:rPr>
        <w:t xml:space="preserve">poradnia chorób naczyń lub poradnia chirurgii naczyniowej </w:t>
      </w:r>
    </w:p>
    <w:p w:rsidR="00B30B70" w:rsidRPr="00B30B70" w:rsidRDefault="00B30B70" w:rsidP="00B30B70">
      <w:pPr>
        <w:numPr>
          <w:ilvl w:val="1"/>
          <w:numId w:val="16"/>
        </w:numPr>
        <w:spacing w:before="120" w:after="120" w:line="360" w:lineRule="auto"/>
        <w:contextualSpacing/>
        <w:jc w:val="both"/>
        <w:rPr>
          <w:rFonts w:ascii="Arial" w:eastAsia="Times New Roman" w:hAnsi="Arial" w:cs="Arial"/>
          <w:b/>
          <w:u w:val="single"/>
          <w:lang w:eastAsia="pl-PL"/>
        </w:rPr>
      </w:pPr>
      <w:r w:rsidRPr="00B30B70">
        <w:rPr>
          <w:rFonts w:ascii="Arial" w:eastAsia="Times New Roman" w:hAnsi="Arial" w:cs="Arial"/>
          <w:b/>
          <w:lang w:eastAsia="pl-PL"/>
        </w:rPr>
        <w:t xml:space="preserve">poradnia lekarza podstawowej opieki zdrowotnej. </w:t>
      </w:r>
    </w:p>
    <w:p w:rsidR="00B30B70" w:rsidRPr="00B30B70" w:rsidRDefault="00B30B70" w:rsidP="00B30B70">
      <w:pPr>
        <w:spacing w:before="120" w:after="120" w:line="360" w:lineRule="auto"/>
        <w:ind w:left="284"/>
        <w:jc w:val="both"/>
        <w:rPr>
          <w:rFonts w:ascii="Arial" w:hAnsi="Arial" w:cs="Arial"/>
          <w:b/>
          <w:u w:val="single"/>
        </w:rPr>
      </w:pPr>
      <w:r w:rsidRPr="00B30B70">
        <w:rPr>
          <w:rFonts w:ascii="Arial" w:hAnsi="Arial" w:cs="Arial"/>
        </w:rPr>
        <w:t xml:space="preserve">Posiadanie danej komórki organizacyjnej musi wynikać wprost z zapisów Rejestru Podmiotów Wykonujących Działalność Leczniczą - według kodu resortowego charakteryzującego specjalność komórki organizacyjnej, stanowiącego część VIII kodów charakteryzujących specjalność komórki organizacyjnej przedsiębiorstwa podmiotu leczniczego stanowiących załącznik nr 2 do rozporządzenia Ministra Zdrowia z dnia 17 maja 2012 r. w sprawie systemu resortowych kodów identyfikacyjnych oraz szczegółowego sposobu ich nadawania (Dz.U. poz. 594, z późn. zm.). </w:t>
      </w:r>
    </w:p>
    <w:p w:rsidR="00B30B70" w:rsidRPr="00B30B70" w:rsidRDefault="00B30B70" w:rsidP="00B30B70">
      <w:pPr>
        <w:spacing w:before="120" w:after="120" w:line="360" w:lineRule="auto"/>
        <w:ind w:left="720"/>
        <w:contextualSpacing/>
        <w:jc w:val="both"/>
        <w:rPr>
          <w:rFonts w:ascii="Arial" w:eastAsia="Times New Roman" w:hAnsi="Arial" w:cs="Arial"/>
          <w:b/>
          <w:u w:val="single"/>
          <w:lang w:eastAsia="pl-PL"/>
        </w:rPr>
      </w:pPr>
      <w:r w:rsidRPr="00B30B70">
        <w:rPr>
          <w:rFonts w:ascii="Arial" w:eastAsia="Times New Roman" w:hAnsi="Arial" w:cs="Arial"/>
          <w:b/>
          <w:u w:val="single"/>
          <w:lang w:eastAsia="pl-PL"/>
        </w:rPr>
        <w:t>Kod resortowy właściwy dla oddziału chirurgii naczyniowej to: 4530.</w:t>
      </w:r>
    </w:p>
    <w:p w:rsidR="00B30B70" w:rsidRPr="00B30B70" w:rsidRDefault="00B30B70" w:rsidP="00B30B70">
      <w:pPr>
        <w:spacing w:before="120" w:after="120" w:line="360" w:lineRule="auto"/>
        <w:ind w:left="720"/>
        <w:contextualSpacing/>
        <w:jc w:val="both"/>
        <w:rPr>
          <w:rFonts w:ascii="Arial" w:eastAsia="Times New Roman" w:hAnsi="Arial" w:cs="Arial"/>
          <w:b/>
          <w:u w:val="single"/>
          <w:lang w:eastAsia="pl-PL"/>
        </w:rPr>
      </w:pPr>
      <w:r w:rsidRPr="00B30B70">
        <w:rPr>
          <w:rFonts w:ascii="Arial" w:eastAsia="Times New Roman" w:hAnsi="Arial" w:cs="Arial"/>
          <w:b/>
          <w:u w:val="single"/>
          <w:lang w:eastAsia="pl-PL"/>
        </w:rPr>
        <w:t>Kod resortowy właściwy dla poradni chirurgii naczyniowej to: 1530.</w:t>
      </w:r>
    </w:p>
    <w:p w:rsidR="00B30B70" w:rsidRPr="00B30B70" w:rsidRDefault="00B30B70" w:rsidP="00B30B70">
      <w:pPr>
        <w:spacing w:before="120" w:after="120" w:line="360" w:lineRule="auto"/>
        <w:ind w:left="720"/>
        <w:contextualSpacing/>
        <w:jc w:val="both"/>
        <w:rPr>
          <w:rFonts w:ascii="Arial" w:eastAsia="Times New Roman" w:hAnsi="Arial" w:cs="Arial"/>
          <w:b/>
          <w:u w:val="single"/>
          <w:lang w:eastAsia="pl-PL"/>
        </w:rPr>
      </w:pPr>
      <w:r w:rsidRPr="00B30B70">
        <w:rPr>
          <w:rFonts w:ascii="Arial" w:eastAsia="Times New Roman" w:hAnsi="Arial" w:cs="Arial"/>
          <w:b/>
          <w:u w:val="single"/>
          <w:lang w:eastAsia="pl-PL"/>
        </w:rPr>
        <w:t>Kod resortowy właściwy dla poradni chorób naczyń to: 1120.</w:t>
      </w:r>
    </w:p>
    <w:p w:rsidR="00B30B70" w:rsidRPr="00B30B70" w:rsidRDefault="00B30B70" w:rsidP="00B30B70">
      <w:pPr>
        <w:spacing w:before="120" w:after="120" w:line="360" w:lineRule="auto"/>
        <w:ind w:left="720"/>
        <w:contextualSpacing/>
        <w:jc w:val="both"/>
        <w:rPr>
          <w:rFonts w:ascii="Arial" w:eastAsia="Times New Roman" w:hAnsi="Arial" w:cs="Arial"/>
          <w:b/>
          <w:u w:val="single"/>
          <w:lang w:eastAsia="pl-PL"/>
        </w:rPr>
      </w:pPr>
      <w:r w:rsidRPr="00B30B70">
        <w:rPr>
          <w:rFonts w:ascii="Arial" w:eastAsia="Times New Roman" w:hAnsi="Arial" w:cs="Arial"/>
          <w:b/>
          <w:u w:val="single"/>
          <w:lang w:eastAsia="pl-PL"/>
        </w:rPr>
        <w:t xml:space="preserve">Kod resortowy właściwy dla poradni lekarza podstawowej opieki zdrowotnej: 0010. </w:t>
      </w:r>
    </w:p>
    <w:p w:rsidR="00B30B70" w:rsidRPr="00B30B70" w:rsidRDefault="00B30B70" w:rsidP="00B30B70">
      <w:pPr>
        <w:numPr>
          <w:ilvl w:val="0"/>
          <w:numId w:val="16"/>
        </w:numPr>
        <w:spacing w:after="0" w:line="360" w:lineRule="auto"/>
        <w:contextualSpacing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 xml:space="preserve">dysponująca kadrą naukową o wysokim poziomie kwalifikacji w dziedzinie chirurgii naczyniowej, popartych publikacjami w piśmiennictwie o międzynarodowym zasięgu, </w:t>
      </w:r>
      <w:r w:rsidRPr="00B30B70">
        <w:rPr>
          <w:rFonts w:ascii="Arial" w:hAnsi="Arial" w:cs="Arial"/>
        </w:rPr>
        <w:br/>
        <w:t>w tym co najmniej 1 ekspert w zakresie ww. obszaru w stopniu naukowym profesora lub doktora habilitowanego oraz 3 ekspertów w stopniu co najmniej doktora;</w:t>
      </w:r>
    </w:p>
    <w:p w:rsidR="00B30B70" w:rsidRPr="00B30B70" w:rsidRDefault="00B30B70" w:rsidP="00B30B70">
      <w:pPr>
        <w:numPr>
          <w:ilvl w:val="0"/>
          <w:numId w:val="16"/>
        </w:numPr>
        <w:spacing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lastRenderedPageBreak/>
        <w:t xml:space="preserve">posiadająca </w:t>
      </w:r>
      <w:r w:rsidRPr="00B30B70">
        <w:rPr>
          <w:rFonts w:ascii="Arial" w:eastAsia="Times New Roman" w:hAnsi="Arial" w:cs="Arial"/>
          <w:b/>
          <w:bCs/>
          <w:lang w:eastAsia="pl-PL"/>
        </w:rPr>
        <w:t xml:space="preserve">doświadczenie w realizacji badań przesiewowych </w:t>
      </w:r>
      <w:r w:rsidRPr="00B30B70">
        <w:rPr>
          <w:rFonts w:ascii="Arial" w:eastAsia="Times New Roman" w:hAnsi="Arial" w:cs="Arial"/>
          <w:lang w:eastAsia="pl-PL"/>
        </w:rPr>
        <w:t xml:space="preserve">poprzedzających termin złożenia oferty. Poprzez realizację badań przesiewowych należy rozumieć wykonywanie przez Oferenta i w siedzibie oferenta badań przesiewowych z dowolnego zakresu medycyny, wykonywanych u co najmniej 100 pacjentów rocznie. </w:t>
      </w:r>
    </w:p>
    <w:p w:rsidR="00B30B70" w:rsidRPr="00B30B70" w:rsidRDefault="00B30B70" w:rsidP="00B30B70">
      <w:pPr>
        <w:numPr>
          <w:ilvl w:val="0"/>
          <w:numId w:val="16"/>
        </w:numPr>
        <w:spacing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Posiadająca </w:t>
      </w:r>
      <w:r w:rsidRPr="00B30B70">
        <w:rPr>
          <w:rFonts w:ascii="Arial" w:eastAsia="Times New Roman" w:hAnsi="Arial" w:cs="Arial"/>
          <w:b/>
          <w:lang w:eastAsia="pl-PL"/>
        </w:rPr>
        <w:t xml:space="preserve">doświadczenie w leczeniu chorych ze stwierdzonym tętniakiem aorty brzusznej w ciągu ostatnich 3 lat </w:t>
      </w:r>
      <w:r w:rsidRPr="00B30B70">
        <w:rPr>
          <w:rFonts w:ascii="Arial" w:eastAsia="Times New Roman" w:hAnsi="Arial" w:cs="Arial"/>
          <w:lang w:eastAsia="pl-PL"/>
        </w:rPr>
        <w:t xml:space="preserve">poprzedzających termin złożenia oferty. Poprzez doświadczenie w leczeniu chorych ze stwierdzonym tętniakiem aorty brzusznej należy rozumieć wykonywanie w ciągu roku kalendarzowego minimum 50 operacji tętniaków aorty brzusznej (150 operacji tętniaków aorty brzusznej w ciągu 3 lat). </w:t>
      </w:r>
    </w:p>
    <w:p w:rsidR="00B30B70" w:rsidRPr="00B30B70" w:rsidRDefault="00B30B70" w:rsidP="00B30B70"/>
    <w:p w:rsidR="00B30B70" w:rsidRPr="00B30B70" w:rsidRDefault="00B30B70" w:rsidP="00B30B70">
      <w:pPr>
        <w:numPr>
          <w:ilvl w:val="0"/>
          <w:numId w:val="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Ograniczenie przedmiotowe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Wysokość przyznanych środków finansowych może być niższa niż wnioskowana w ofercie konkursowej.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Wysokość środków finansowych przyznanych na realizację zadania w poszczególnych latach może ulec zmianie, gdyż budżet na programy polityki zdrowotnej finansowane z rozdziału 85149 – Programy Polityki Zdrowotnej jest planowany na okres jednego roku. Wobec powyższego wysokość środków finansowych przewidzianych do wydatkowania w kolejnym roku jest uzależniona od corocznych decyzji Kierownictwa Ministerstwa Zdrowia. Przewiduje się zawarcie umowy/umów na okres 2018 - 2020, przy czym potwierdzanie wysokości środków na lata 2019 i 2010 będzie następowało w drodze aneksów do umowy/umów;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W ramach środków przyznanych na realizację zadania realizator (koordynator) zadania będzie wypłacał wynagrodzenie podmiotom wyłonionym do wykonania badań przesiewowych w kierunku tętniaka aorty w wysokości odpowiadającej zakresowi wykonanych zadań, potwierdzonych stosownym rozliczeniem. 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Ostateczna koncepcja realizacji zadania podlega negocjacjom (ustaleniom).  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Realizator zadania wybrany w postępowaniu konkursowym zobowiązany będzie do wykorzystania środków finansowych przyznanych na realizację zadania na dany rok budżetowy do 31 grudnia danego roku realizacji zadania. 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W przypadku niewykorzystania do 31 grudnia danego roku realizacji zadania środków publicznych przyznanych na ten rok środków publicznych Realizator zwróci te środki na rachunek bankowy Ministerstwa Zdrowia do 15 stycznia w roku następnym.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b/>
          <w:lang w:eastAsia="pl-PL"/>
        </w:rPr>
      </w:pPr>
      <w:r w:rsidRPr="00B30B70">
        <w:rPr>
          <w:rFonts w:ascii="Arial" w:eastAsia="Times New Roman" w:hAnsi="Arial" w:cs="Arial"/>
          <w:b/>
          <w:lang w:eastAsia="pl-PL"/>
        </w:rPr>
        <w:t>Środki przyznane realizatorowi na realizację zadania w danym roku budżetowym nie mogą zostać przeniesione na realizację zadania w roku następnym. Kwestia ta dotyczy również podmiotów wyłonionych do wykonania badań przesiewowych w kierunku tętniaka aorty brzusznej.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lastRenderedPageBreak/>
        <w:t>Realizator zadania będzie zobowiązany do przygotowania i przeprowadzenia postępowań o udzielenie zamówień w ramach realizacji zadania w sposób zapewniający zachowanie uczciwej konkurencji i równe traktowanie wykonawców/ podwykonawców.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Realizator może zastosować własne zasady zlecania zadań innym podmiotom (podwykonawcom) z uwzględnieniem zasad efektywności gospodarowania środkami publicznymi, po uprzednim uzyskaniu pisemnej zgody Zleceniodawcy. W przypadku realizowania zadań przez podwykonawcę Realizator będzie zobowiązany do przekazania Ministrowi Zdrowia wszelkich dokumentów dotyczących realizacji zadania (dokumenty poświadczające wydatkowanie poszczególnych środków w ramach zrealizowanych zadań, faktury VAT).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Przedstawione w ramach sporządzonej oferty koncepcje i pomysły powinny być pracami autorskimi, przygotowanymi na potrzeby niniejszego ogłoszenia. Oferent/Realizator ponosi wszelką odpowiedzialność wobec osób trzecich, gdyby wystąpiły one z jakimikolwiek roszczeniami z tytułu praw majątkowych osób trzecich i przekaże utwory tych osób.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W ramach wynagrodzenia za wykonanie zadania Realizator przeniesie na Ministra Zdrowia całość autorskich praw majątkowych do wszelkich utworów powstałych w wyniku realizacji zadania, uprawniających do niegraniczonego w czasie korzystania </w:t>
      </w:r>
      <w:r w:rsidRPr="00B30B70">
        <w:rPr>
          <w:rFonts w:ascii="Arial" w:eastAsia="Times New Roman" w:hAnsi="Arial" w:cs="Arial"/>
          <w:lang w:eastAsia="pl-PL"/>
        </w:rPr>
        <w:br/>
        <w:t>i rozporządzania ww. utworami w kraju i zagranicą we wszystkich polach eksploatacji znanych w dniu zawarcia umowy w stanie wolnym od obciążeń prawami majątkowymi osób trzecich. Przewiduje się możliwość udzielenia przez Ministra Zdrowia na rzecz realizatora zadania licencji na korzystanie z ww. utworów.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Realizator będzie odpowiedzialny za poprawność merytoryczną wszelkich opracowanych materiałów w ramach realizowanego zadania, zgodną z aktualną wiedzą naukową.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Realizacja zadania powinna być prowadzona w sposób pozwalający na osiągnięcie zakładanych rezultatów realizacji zadania, określonych przez Oferenta na podstawie minimalnych wskaźników efektywności określonych w załączniku nr 1</w:t>
      </w:r>
      <w:r w:rsidR="00ED0FE6">
        <w:rPr>
          <w:rFonts w:ascii="Arial" w:eastAsia="Times New Roman" w:hAnsi="Arial" w:cs="Arial"/>
          <w:lang w:eastAsia="pl-PL"/>
        </w:rPr>
        <w:t>1</w:t>
      </w:r>
      <w:r w:rsidRPr="00B30B70">
        <w:rPr>
          <w:rFonts w:ascii="Arial" w:eastAsia="Times New Roman" w:hAnsi="Arial" w:cs="Arial"/>
          <w:lang w:eastAsia="pl-PL"/>
        </w:rPr>
        <w:t>. Przewiduje się możliwość nałożenia stosownej kary umownej za nieosiągnięcie minimalnych wskaźników efektywności/ mierników w okresie realizacji zadania</w:t>
      </w:r>
      <w:r w:rsidRPr="00B30B70">
        <w:rPr>
          <w:rFonts w:ascii="Arial" w:eastAsia="Times New Roman" w:hAnsi="Arial" w:cs="Arial"/>
          <w:sz w:val="20"/>
          <w:szCs w:val="20"/>
          <w:lang w:eastAsia="pl-PL"/>
        </w:rPr>
        <w:t xml:space="preserve">. </w:t>
      </w:r>
    </w:p>
    <w:p w:rsidR="00B30B70" w:rsidRPr="00B30B70" w:rsidRDefault="00B30B70" w:rsidP="00B30B70">
      <w:pPr>
        <w:numPr>
          <w:ilvl w:val="0"/>
          <w:numId w:val="4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Nie dopuszcza się składania ofert częściowych. Oznacza to, że składana oferta musi zawierać koncepcję realizacji w zakresie przedstawionym w części III Przedmiot konkursu. </w:t>
      </w:r>
    </w:p>
    <w:p w:rsidR="00B30B70" w:rsidRPr="00B30B70" w:rsidRDefault="00B30B70" w:rsidP="00B30B70">
      <w:pPr>
        <w:numPr>
          <w:ilvl w:val="0"/>
          <w:numId w:val="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Lista wymagań formalnych</w:t>
      </w:r>
    </w:p>
    <w:p w:rsidR="00B30B70" w:rsidRPr="00B30B70" w:rsidRDefault="00B30B70" w:rsidP="00B30B70">
      <w:pPr>
        <w:numPr>
          <w:ilvl w:val="0"/>
          <w:numId w:val="5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Spis przedkładanych dokumentów.</w:t>
      </w:r>
    </w:p>
    <w:p w:rsidR="00B30B70" w:rsidRPr="00B30B70" w:rsidRDefault="00B30B70" w:rsidP="00B30B70">
      <w:pPr>
        <w:numPr>
          <w:ilvl w:val="0"/>
          <w:numId w:val="5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Prawidłowo wypełniony </w:t>
      </w:r>
      <w:r w:rsidRPr="00B30B70">
        <w:rPr>
          <w:rFonts w:ascii="Arial" w:eastAsia="Times New Roman" w:hAnsi="Arial" w:cs="Arial"/>
          <w:b/>
          <w:lang w:eastAsia="pl-PL"/>
        </w:rPr>
        <w:t>załącznik nr 1</w:t>
      </w:r>
      <w:r w:rsidRPr="00B30B70">
        <w:rPr>
          <w:rFonts w:ascii="Arial" w:eastAsia="Times New Roman" w:hAnsi="Arial" w:cs="Arial"/>
          <w:lang w:eastAsia="pl-PL"/>
        </w:rPr>
        <w:t xml:space="preserve"> pn. Zgłoszenie ofertowe.</w:t>
      </w:r>
    </w:p>
    <w:p w:rsidR="00B30B70" w:rsidRPr="00B30B70" w:rsidRDefault="00B30B70" w:rsidP="00B30B70">
      <w:pPr>
        <w:numPr>
          <w:ilvl w:val="0"/>
          <w:numId w:val="5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W przypadku podmiotów, o których mowa w art. 36 i 49 ustawy z dnia 20 sierpnia 1997 r. o Krajowym Rejestrze Sądowym (Dz.U. z 2018 r. poz. 986), wydruk </w:t>
      </w:r>
      <w:r w:rsidRPr="00B30B70">
        <w:rPr>
          <w:rFonts w:ascii="Arial" w:eastAsia="Times New Roman" w:hAnsi="Arial" w:cs="Arial"/>
          <w:lang w:eastAsia="pl-PL"/>
        </w:rPr>
        <w:br/>
        <w:t xml:space="preserve">z Krajowego Rejestru Sądowego, o którym mowa w art. 4 ust. 4aa tej ustawy, zawierający dane zgodne ze stanem faktycznym i prawnym na dzień sporządzania </w:t>
      </w:r>
      <w:r w:rsidRPr="00B30B70">
        <w:rPr>
          <w:rFonts w:ascii="Arial" w:eastAsia="Times New Roman" w:hAnsi="Arial" w:cs="Arial"/>
          <w:lang w:eastAsia="pl-PL"/>
        </w:rPr>
        <w:lastRenderedPageBreak/>
        <w:t xml:space="preserve">oferty lub kopia innego, właściwego dokumentu rejestrowego potwierdzającego status prawny Oferenta wraz z danymi osoby (osób) upoważnionej (upoważnionych) do reprezentowania Oferenta. W przypadku nieuwzględnienia w KRS zmiany dotyczącej osoby/osób upoważnionych do reprezentacji oferenta należy dołączyć oświadczenie o reprezentacji oferenta przez inną/e osobę/osoby upoważnione, niefigurujące w KRS wraz z dokumentem (uchwała, statut, powołanie, kopia złożonego KRS ZK) potwierdzającym zmianę w reprezentacji oferenta. </w:t>
      </w:r>
    </w:p>
    <w:p w:rsidR="00B30B70" w:rsidRPr="00B30B70" w:rsidRDefault="00B30B70" w:rsidP="00B30B70">
      <w:pPr>
        <w:numPr>
          <w:ilvl w:val="0"/>
          <w:numId w:val="5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W przypadku podmiotów wykonujących działalność leczniczą: numer wpisu </w:t>
      </w:r>
      <w:r w:rsidRPr="00B30B70">
        <w:rPr>
          <w:rFonts w:ascii="Arial" w:eastAsia="Times New Roman" w:hAnsi="Arial" w:cs="Arial"/>
          <w:lang w:eastAsia="pl-PL"/>
        </w:rPr>
        <w:br/>
        <w:t>w rejestrze podmiotów wykonujących działalność leczniczą, o którym mowa w art. 100 ustawy z dnia 15 kwietnia 2011 r. o działalności leczniczej (Dz.U. z 2018 r. poz. 160), a w przypadku, o którym mowa w art. 104 tej ustawy kopię zawiadomienia, o którym mowa w tym przepisie, uwierzytelnioną przez osobę albo osoby uprawnione do reprezentacji Oferenta.</w:t>
      </w:r>
    </w:p>
    <w:p w:rsidR="00B30B70" w:rsidRPr="00B30B70" w:rsidRDefault="00B30B70" w:rsidP="00B30B70">
      <w:pPr>
        <w:numPr>
          <w:ilvl w:val="0"/>
          <w:numId w:val="5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W przypadku przedsiębiorców będących osobami fizycznymi, oświadczenie </w:t>
      </w:r>
      <w:r w:rsidRPr="00B30B70">
        <w:rPr>
          <w:rFonts w:ascii="Arial" w:eastAsia="Times New Roman" w:hAnsi="Arial" w:cs="Arial"/>
          <w:lang w:eastAsia="pl-PL"/>
        </w:rPr>
        <w:br/>
        <w:t xml:space="preserve">o uzyskaniu wpisu do Centralnej Ewidencji i Informacji o Działalności Gospodarczej, </w:t>
      </w:r>
      <w:r w:rsidRPr="00B30B70">
        <w:rPr>
          <w:rFonts w:ascii="Arial" w:eastAsia="Times New Roman" w:hAnsi="Arial" w:cs="Arial"/>
          <w:lang w:eastAsia="pl-PL"/>
        </w:rPr>
        <w:br/>
        <w:t>o której mowa w art. 17 ustawy z dnia 6 marca 2018 r. - Prawo przedsiębiorców (Dz.U. z 2018 r. poz. 646) albo o dacie złożenia wniosku o wpis do Centralnej Ewidencji i Informacji o Działalności Gospodarczej.</w:t>
      </w:r>
    </w:p>
    <w:p w:rsidR="00B30B70" w:rsidRPr="00B30B70" w:rsidRDefault="00B30B70" w:rsidP="00B30B70">
      <w:pPr>
        <w:numPr>
          <w:ilvl w:val="0"/>
          <w:numId w:val="5"/>
        </w:numPr>
        <w:tabs>
          <w:tab w:val="left" w:pos="724"/>
        </w:tabs>
        <w:spacing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Oferta realizacji zadania zawierająca koncepcję przeprowadzenia programu wraz z planem rzeczowo – finansowym i harmonogramem, sporządzona zgodnie z </w:t>
      </w:r>
      <w:r w:rsidRPr="00B30B70">
        <w:rPr>
          <w:rFonts w:ascii="Arial" w:eastAsia="Times New Roman" w:hAnsi="Arial" w:cs="Arial"/>
          <w:b/>
          <w:bCs/>
          <w:lang w:eastAsia="pl-PL"/>
        </w:rPr>
        <w:t>załącznikiem nr</w:t>
      </w:r>
      <w:r w:rsidRPr="00B30B70">
        <w:rPr>
          <w:rFonts w:ascii="Arial" w:eastAsia="Times New Roman" w:hAnsi="Arial" w:cs="Arial"/>
          <w:lang w:eastAsia="pl-PL"/>
        </w:rPr>
        <w:t xml:space="preserve"> </w:t>
      </w:r>
      <w:r w:rsidRPr="00B30B70">
        <w:rPr>
          <w:rFonts w:ascii="Arial" w:eastAsia="Times New Roman" w:hAnsi="Arial" w:cs="Arial"/>
          <w:b/>
          <w:bCs/>
          <w:lang w:eastAsia="pl-PL"/>
        </w:rPr>
        <w:t>2</w:t>
      </w:r>
      <w:r w:rsidRPr="00B30B70">
        <w:rPr>
          <w:rFonts w:ascii="Arial" w:eastAsia="Times New Roman" w:hAnsi="Arial" w:cs="Arial"/>
          <w:lang w:eastAsia="pl-PL"/>
        </w:rPr>
        <w:t xml:space="preserve"> do niniejszego ogłoszenia pn. Koncepcja realizacji proponowanych zadań wraz z planem rzeczowo – finansowym i harmonogramem na rok 2018, 2019 i 2020 (oddzielny formularz na każdy rok).</w:t>
      </w:r>
    </w:p>
    <w:p w:rsidR="00B30B70" w:rsidRPr="00B30B70" w:rsidRDefault="00B30B70" w:rsidP="00B30B70">
      <w:pPr>
        <w:numPr>
          <w:ilvl w:val="0"/>
          <w:numId w:val="1"/>
        </w:numPr>
        <w:spacing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Zobowiązanie Oferenta do przyszłego przeniesienia na Ministra Zdrowia całości autorskich praw majątkowych do wszystkich utworów powstałych w ramach realizacji niniejszego zadania, uprawniających do nieograniczonego w czasie korzystania i rozporządzania utworami w kraju i za granicą na wszystkich znanych polach eksploatacji, wraz z prawem do wykonywania praw zależnych, złożone na wzorze określonym w </w:t>
      </w:r>
      <w:r w:rsidRPr="00B30B70">
        <w:rPr>
          <w:rFonts w:ascii="Arial" w:eastAsia="Times New Roman" w:hAnsi="Arial" w:cs="Arial"/>
          <w:b/>
          <w:lang w:eastAsia="pl-PL"/>
        </w:rPr>
        <w:t>załączniku nr 3</w:t>
      </w:r>
    </w:p>
    <w:p w:rsidR="00B30B70" w:rsidRPr="00B30B70" w:rsidRDefault="00B30B70" w:rsidP="00B30B70">
      <w:pPr>
        <w:numPr>
          <w:ilvl w:val="0"/>
          <w:numId w:val="1"/>
        </w:numPr>
        <w:spacing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Informacja o prowadzonej działalności, sporządzona zgodnie z </w:t>
      </w:r>
      <w:r w:rsidRPr="00B30B70">
        <w:rPr>
          <w:rFonts w:ascii="Arial" w:eastAsia="Times New Roman" w:hAnsi="Arial" w:cs="Arial"/>
          <w:b/>
          <w:lang w:eastAsia="pl-PL"/>
        </w:rPr>
        <w:t>załącznikiem nr 4</w:t>
      </w:r>
      <w:r w:rsidRPr="00B30B70">
        <w:rPr>
          <w:rFonts w:ascii="Arial" w:eastAsia="Times New Roman" w:hAnsi="Arial" w:cs="Arial"/>
          <w:lang w:eastAsia="pl-PL"/>
        </w:rPr>
        <w:t xml:space="preserve"> zawierająca dane o wielkości i strukturze zasobów Oferenta, zapewniających prawidłowe wykonanie działań będących przedmiotem konkursu, w tym potwierdzenie posiadanego doświadczenia w realizacji badań przesiewowych oraz w leczeniu chorych z tętniakiem aorty.</w:t>
      </w:r>
    </w:p>
    <w:p w:rsidR="00B30B70" w:rsidRPr="00B30B70" w:rsidRDefault="00B30B70" w:rsidP="00B30B70">
      <w:pPr>
        <w:numPr>
          <w:ilvl w:val="0"/>
          <w:numId w:val="1"/>
        </w:numPr>
        <w:spacing w:after="12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Informacja o kadrze zapewniającej prawidłową realizację przedmiotu konkursu ofert, złożona na formularzu stanowiącym </w:t>
      </w:r>
      <w:r w:rsidRPr="00B30B70">
        <w:rPr>
          <w:rFonts w:ascii="Arial" w:eastAsia="Times New Roman" w:hAnsi="Arial" w:cs="Arial"/>
          <w:b/>
          <w:lang w:eastAsia="pl-PL"/>
        </w:rPr>
        <w:t>załącznik nr 5.</w:t>
      </w:r>
    </w:p>
    <w:p w:rsidR="00B30B70" w:rsidRPr="00B30B70" w:rsidRDefault="00B30B70" w:rsidP="00B30B70">
      <w:pPr>
        <w:numPr>
          <w:ilvl w:val="0"/>
          <w:numId w:val="1"/>
        </w:numPr>
        <w:spacing w:after="12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lastRenderedPageBreak/>
        <w:t xml:space="preserve">Informacja o strukturze podmiotu leczniczego złożona na wzorze określonym w </w:t>
      </w:r>
      <w:r w:rsidRPr="00B30B70">
        <w:rPr>
          <w:rFonts w:ascii="Arial" w:eastAsia="Times New Roman" w:hAnsi="Arial" w:cs="Arial"/>
          <w:b/>
          <w:sz w:val="20"/>
          <w:szCs w:val="20"/>
          <w:lang w:eastAsia="pl-PL"/>
        </w:rPr>
        <w:t>załączniku nr 6,</w:t>
      </w:r>
      <w:r w:rsidRPr="00B30B70">
        <w:rPr>
          <w:rFonts w:ascii="Arial" w:eastAsia="Times New Roman" w:hAnsi="Arial" w:cs="Arial"/>
          <w:lang w:eastAsia="pl-PL"/>
        </w:rPr>
        <w:t xml:space="preserve"> z uwzględnieniem wszystkich posiadanych w strukturze Oferenta oddziałów chirurgii naczyniowej, poradni chorób naczyń, poradni chirurgii naczyniowej, poradni lekarza podstawowej opieki zdrowotnej,</w:t>
      </w:r>
    </w:p>
    <w:p w:rsidR="00B30B70" w:rsidRPr="00B30B70" w:rsidRDefault="00B30B70" w:rsidP="00B30B70">
      <w:pPr>
        <w:numPr>
          <w:ilvl w:val="0"/>
          <w:numId w:val="1"/>
        </w:numPr>
        <w:spacing w:after="120" w:line="360" w:lineRule="auto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Oświadczenie złożone na formularzu stanowiącym </w:t>
      </w:r>
      <w:r w:rsidRPr="00B30B70">
        <w:rPr>
          <w:rFonts w:ascii="Arial" w:eastAsia="Times New Roman" w:hAnsi="Arial" w:cs="Arial"/>
          <w:b/>
          <w:lang w:eastAsia="pl-PL"/>
        </w:rPr>
        <w:t>załącznik nr 7</w:t>
      </w:r>
      <w:r w:rsidRPr="00B30B70">
        <w:rPr>
          <w:rFonts w:ascii="Arial" w:eastAsia="Times New Roman" w:hAnsi="Arial" w:cs="Arial"/>
          <w:lang w:eastAsia="pl-PL"/>
        </w:rPr>
        <w:t xml:space="preserve"> do ogłoszenia o:</w:t>
      </w:r>
    </w:p>
    <w:p w:rsidR="00B30B70" w:rsidRPr="00B30B70" w:rsidRDefault="00B30B70" w:rsidP="00B30B70">
      <w:pPr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>o przychodach z innych źródeł lub ich braku na realizacje zadań tego samego rodzaju, co zadanie stanowiące przedmiot konkursu, uwzględniające również działalność spółek względem oferenta dominujących lub zależnych w rozumieniu art. 4 pkt 14 i 15 ustawy z dnia 29 lipca 2005 r. o ofercie publicznej i warunkach wprowadzenia instrumentów finansowych do zorganizowanego systemu obrotu oraz o spółkach publicznych (Dz.U. z 2018 r. poz. 512);</w:t>
      </w:r>
    </w:p>
    <w:p w:rsidR="00B30B70" w:rsidRPr="00B30B70" w:rsidRDefault="00B30B70" w:rsidP="00B30B70">
      <w:pPr>
        <w:numPr>
          <w:ilvl w:val="0"/>
          <w:numId w:val="2"/>
        </w:numPr>
        <w:spacing w:after="0" w:line="360" w:lineRule="auto"/>
        <w:ind w:left="1104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zapoznaniu się z treścią ogłoszenia;</w:t>
      </w:r>
    </w:p>
    <w:p w:rsidR="00B30B70" w:rsidRPr="00B30B70" w:rsidRDefault="00B30B70" w:rsidP="00B30B7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zapoznaniu się ze skrótowym opisem celów i podstawowych elementów a także oczekiwanych efektów realizacji zadania określonych w </w:t>
      </w:r>
      <w:r w:rsidRPr="00B30B70">
        <w:rPr>
          <w:rFonts w:ascii="Arial" w:eastAsia="Times New Roman" w:hAnsi="Arial" w:cs="Arial"/>
          <w:b/>
          <w:bCs/>
          <w:lang w:eastAsia="pl-PL"/>
        </w:rPr>
        <w:t>załączniku nr 1</w:t>
      </w:r>
      <w:r w:rsidR="00ED0FE6">
        <w:rPr>
          <w:rFonts w:ascii="Arial" w:eastAsia="Times New Roman" w:hAnsi="Arial" w:cs="Arial"/>
          <w:b/>
          <w:bCs/>
          <w:lang w:eastAsia="pl-PL"/>
        </w:rPr>
        <w:t>1</w:t>
      </w:r>
      <w:r w:rsidRPr="00B30B70">
        <w:rPr>
          <w:rFonts w:ascii="Arial" w:eastAsia="Times New Roman" w:hAnsi="Arial" w:cs="Arial"/>
          <w:lang w:eastAsia="pl-PL"/>
        </w:rPr>
        <w:t xml:space="preserve"> </w:t>
      </w:r>
      <w:r w:rsidRPr="00B30B70">
        <w:rPr>
          <w:rFonts w:ascii="Arial" w:eastAsia="Times New Roman" w:hAnsi="Arial" w:cs="Arial"/>
          <w:i/>
          <w:iCs/>
          <w:lang w:eastAsia="pl-PL"/>
        </w:rPr>
        <w:t>Opis</w:t>
      </w:r>
      <w:r w:rsidRPr="00B30B70">
        <w:rPr>
          <w:rFonts w:ascii="Arial" w:eastAsia="Times New Roman" w:hAnsi="Arial" w:cs="Arial"/>
          <w:b/>
          <w:i/>
          <w:sz w:val="21"/>
          <w:szCs w:val="21"/>
          <w:lang w:eastAsia="pl-PL"/>
        </w:rPr>
        <w:t xml:space="preserve"> </w:t>
      </w:r>
      <w:r w:rsidRPr="00B30B70">
        <w:rPr>
          <w:rFonts w:ascii="Arial" w:eastAsia="Times New Roman" w:hAnsi="Arial" w:cs="Arial"/>
          <w:i/>
          <w:lang w:eastAsia="pl-PL"/>
        </w:rPr>
        <w:t xml:space="preserve">Ogólnopolskiego programu badań przesiewowych w kierunku tętniaka aorty brzusznej </w:t>
      </w:r>
      <w:r w:rsidRPr="00B30B70">
        <w:rPr>
          <w:rFonts w:ascii="Arial" w:eastAsia="Times New Roman" w:hAnsi="Arial" w:cs="Arial"/>
          <w:i/>
          <w:iCs/>
          <w:lang w:eastAsia="pl-PL"/>
        </w:rPr>
        <w:t xml:space="preserve"> </w:t>
      </w:r>
      <w:r w:rsidRPr="00B30B70">
        <w:rPr>
          <w:rFonts w:ascii="Arial" w:eastAsia="Times New Roman" w:hAnsi="Arial" w:cs="Arial"/>
          <w:lang w:eastAsia="pl-PL"/>
        </w:rPr>
        <w:t>i oświadczeniu, że złożona oferta uwzględnia zawarte w ww. załączniku cele i elementy;</w:t>
      </w:r>
    </w:p>
    <w:p w:rsidR="00B30B70" w:rsidRPr="00B30B70" w:rsidRDefault="00B30B70" w:rsidP="00B30B7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zapoznaniu się z treścią programu polityki zdrowotnej pn. </w:t>
      </w:r>
      <w:r w:rsidRPr="00B30B70">
        <w:rPr>
          <w:rFonts w:ascii="Arial" w:eastAsia="Times New Roman" w:hAnsi="Arial" w:cs="Arial"/>
          <w:i/>
          <w:lang w:eastAsia="pl-PL"/>
        </w:rPr>
        <w:t xml:space="preserve">Program Profilaktyki </w:t>
      </w:r>
      <w:r w:rsidRPr="00B30B70">
        <w:rPr>
          <w:rFonts w:ascii="Arial" w:eastAsia="Times New Roman" w:hAnsi="Arial" w:cs="Arial"/>
          <w:i/>
          <w:lang w:eastAsia="pl-PL"/>
        </w:rPr>
        <w:br/>
        <w:t>i Leczenia Chorób Układu Sercowo-Naczyniowego POLKARD na lata 2017-2020;</w:t>
      </w:r>
    </w:p>
    <w:p w:rsidR="00B30B70" w:rsidRPr="00B30B70" w:rsidRDefault="00B30B70" w:rsidP="00B30B7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posiadaniu aktualnej umowy ubezpieczenia od odpowiedzialności cywilnej;</w:t>
      </w:r>
    </w:p>
    <w:p w:rsidR="00B30B70" w:rsidRPr="00B30B70" w:rsidRDefault="00B30B70" w:rsidP="00B30B7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posiadaniu umowy z publicznym płatnikiem w przedmiocie finansowania świadczeń opieki zdrowotnej: </w:t>
      </w:r>
    </w:p>
    <w:p w:rsidR="00B30B70" w:rsidRPr="00B30B70" w:rsidRDefault="00B30B70" w:rsidP="00B30B70">
      <w:pPr>
        <w:spacing w:after="0" w:line="360" w:lineRule="auto"/>
        <w:ind w:left="1069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– leczenie szpitalne w zakresie chirurgii naczyniowej na oddziale chirurgii naczyniowej, </w:t>
      </w:r>
    </w:p>
    <w:p w:rsidR="00B30B70" w:rsidRPr="00B30B70" w:rsidRDefault="00B30B70" w:rsidP="00B30B70">
      <w:pPr>
        <w:spacing w:after="0" w:line="360" w:lineRule="auto"/>
        <w:ind w:left="1069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- ambulatoryjna opieka specjalistyczna w zakresie chirurgii naczyniowej,</w:t>
      </w:r>
    </w:p>
    <w:p w:rsidR="00B30B70" w:rsidRPr="00B30B70" w:rsidRDefault="00B30B70" w:rsidP="00B30B70">
      <w:pPr>
        <w:spacing w:after="0" w:line="360" w:lineRule="auto"/>
        <w:ind w:left="1069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- ambulatoryjna opieka specjalistyczna w zakresie chorób naczyń,</w:t>
      </w:r>
    </w:p>
    <w:p w:rsidR="00B30B70" w:rsidRPr="00B30B70" w:rsidRDefault="00B30B70" w:rsidP="00B30B70">
      <w:pPr>
        <w:spacing w:after="0" w:line="360" w:lineRule="auto"/>
        <w:ind w:left="1069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- podstawowa opieka zdrowotna. </w:t>
      </w:r>
    </w:p>
    <w:p w:rsidR="00B30B70" w:rsidRPr="00B30B70" w:rsidRDefault="00B30B70" w:rsidP="00B30B7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spełnianiu/niespełnianiu warunków określonych w ustawie z dnia 27 sierpnia 2004 r. o świadczeniach opieki zdrowotnej finansowanych ze środków publicznych (Dz. U. z 2017 r. poz. 1938, z późn. zm.) uprawniających do wykonywania świadczeń opieki zdrowotnej finansowych ze środków publicznych w zakresie chirurgii naczyń;</w:t>
      </w:r>
    </w:p>
    <w:p w:rsidR="00B30B70" w:rsidRPr="00B30B70" w:rsidRDefault="00B30B70" w:rsidP="00B30B70">
      <w:pPr>
        <w:numPr>
          <w:ilvl w:val="0"/>
          <w:numId w:val="2"/>
        </w:numPr>
        <w:spacing w:after="0" w:line="360" w:lineRule="auto"/>
        <w:ind w:left="1104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prawdziwości danych zawartych w ofercie;</w:t>
      </w:r>
    </w:p>
    <w:p w:rsidR="00B30B70" w:rsidRPr="00B30B70" w:rsidRDefault="00B30B70" w:rsidP="00B30B70">
      <w:pPr>
        <w:numPr>
          <w:ilvl w:val="0"/>
          <w:numId w:val="2"/>
        </w:numPr>
        <w:spacing w:after="120" w:line="360" w:lineRule="auto"/>
        <w:ind w:left="1104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liczbie stron w ofercie;</w:t>
      </w:r>
    </w:p>
    <w:p w:rsidR="00B30B70" w:rsidRPr="00B30B70" w:rsidRDefault="00B30B70" w:rsidP="00B30B70">
      <w:pPr>
        <w:numPr>
          <w:ilvl w:val="0"/>
          <w:numId w:val="2"/>
        </w:numPr>
        <w:spacing w:after="120" w:line="360" w:lineRule="auto"/>
        <w:ind w:left="1104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prowadzeniu odrębnej ewidencji księgowej dla zadań realizowanych w ramach umowy w przypadku wyłonienia na realizatora zadania;</w:t>
      </w:r>
    </w:p>
    <w:p w:rsidR="00B30B70" w:rsidRPr="00B30B70" w:rsidRDefault="00B30B70" w:rsidP="00B30B70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zobowiązaniu oferenta do bieżącego zapoznawania się z informacjami na temat postępowania konkursowego, zamieszczanymi na stronie internetowej </w:t>
      </w:r>
      <w:r w:rsidRPr="00B30B70">
        <w:rPr>
          <w:rFonts w:ascii="Arial" w:eastAsia="Times New Roman" w:hAnsi="Arial" w:cs="Arial"/>
          <w:lang w:eastAsia="pl-PL"/>
        </w:rPr>
        <w:lastRenderedPageBreak/>
        <w:t>Ministerstwa Zdrowia (</w:t>
      </w:r>
      <w:hyperlink r:id="rId7" w:history="1">
        <w:r w:rsidRPr="00B30B70">
          <w:rPr>
            <w:rFonts w:ascii="Arial" w:eastAsia="Times New Roman" w:hAnsi="Arial" w:cs="Arial"/>
            <w:color w:val="337AB7"/>
            <w:lang w:eastAsia="pl-PL"/>
          </w:rPr>
          <w:t>https://www.gov.pl/zdrowie/</w:t>
        </w:r>
      </w:hyperlink>
      <w:r w:rsidRPr="00B30B70">
        <w:rPr>
          <w:rFonts w:ascii="Arial" w:eastAsia="Times New Roman" w:hAnsi="Arial" w:cs="Arial"/>
          <w:lang w:eastAsia="pl-PL"/>
        </w:rPr>
        <w:t>),</w:t>
      </w:r>
      <w:r w:rsidRPr="00B30B70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B30B70">
        <w:rPr>
          <w:rFonts w:ascii="Arial" w:eastAsia="Times New Roman" w:hAnsi="Arial" w:cs="Arial"/>
          <w:lang w:eastAsia="pl-PL"/>
        </w:rPr>
        <w:t>co najmniej do dnia publikacji ogłoszenia o wyborze realizatora/ realizatorów zadania.</w:t>
      </w:r>
    </w:p>
    <w:p w:rsidR="00B30B70" w:rsidRPr="00B30B70" w:rsidRDefault="00B30B70" w:rsidP="00B30B70">
      <w:pPr>
        <w:numPr>
          <w:ilvl w:val="0"/>
          <w:numId w:val="1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Pełnomocnictwo do złożenia oferty i podpisywania dokumentów w imieniu Oferenta, </w:t>
      </w:r>
      <w:r w:rsidRPr="00B30B70">
        <w:rPr>
          <w:rFonts w:ascii="Arial" w:eastAsia="Times New Roman" w:hAnsi="Arial" w:cs="Arial"/>
          <w:lang w:eastAsia="pl-PL"/>
        </w:rPr>
        <w:br/>
        <w:t xml:space="preserve">w tym do podpisywania oświadczeń i załączników, o ile nie wynika ono z innych dokumentów załączonych przez Oferenta, złożone na formularzu określonym </w:t>
      </w:r>
      <w:r w:rsidRPr="00B30B70">
        <w:rPr>
          <w:rFonts w:ascii="Arial" w:eastAsia="Times New Roman" w:hAnsi="Arial" w:cs="Arial"/>
          <w:lang w:eastAsia="pl-PL"/>
        </w:rPr>
        <w:br/>
        <w:t xml:space="preserve">w </w:t>
      </w:r>
      <w:r w:rsidRPr="00B30B70">
        <w:rPr>
          <w:rFonts w:ascii="Arial" w:eastAsia="Times New Roman" w:hAnsi="Arial" w:cs="Arial"/>
          <w:b/>
          <w:lang w:eastAsia="pl-PL"/>
        </w:rPr>
        <w:t>załączniku nr</w:t>
      </w:r>
      <w:r w:rsidRPr="00B30B70">
        <w:rPr>
          <w:rFonts w:ascii="Arial" w:eastAsia="Times New Roman" w:hAnsi="Arial" w:cs="Arial"/>
          <w:lang w:eastAsia="pl-PL"/>
        </w:rPr>
        <w:t xml:space="preserve"> </w:t>
      </w:r>
      <w:r w:rsidR="00ED0FE6">
        <w:rPr>
          <w:rFonts w:ascii="Arial" w:eastAsia="Times New Roman" w:hAnsi="Arial" w:cs="Arial"/>
          <w:b/>
          <w:lang w:eastAsia="pl-PL"/>
        </w:rPr>
        <w:t>9</w:t>
      </w:r>
      <w:r w:rsidRPr="00B30B70">
        <w:rPr>
          <w:rFonts w:ascii="Arial" w:eastAsia="Times New Roman" w:hAnsi="Arial" w:cs="Arial"/>
          <w:b/>
          <w:lang w:eastAsia="pl-PL"/>
        </w:rPr>
        <w:t xml:space="preserve"> </w:t>
      </w:r>
      <w:r w:rsidRPr="00B30B70">
        <w:rPr>
          <w:rFonts w:ascii="Arial" w:eastAsia="Times New Roman" w:hAnsi="Arial" w:cs="Arial"/>
          <w:lang w:eastAsia="pl-PL"/>
        </w:rPr>
        <w:t>(jeżeli dotyczy).</w:t>
      </w:r>
    </w:p>
    <w:p w:rsidR="00B30B70" w:rsidRPr="00B30B70" w:rsidRDefault="00B30B70" w:rsidP="00B30B70">
      <w:pPr>
        <w:numPr>
          <w:ilvl w:val="0"/>
          <w:numId w:val="1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Oświadczenie o opłacaniu składki na ubezpieczenie odpowiedzialności cywilnej na wzorze określonym </w:t>
      </w:r>
      <w:r w:rsidRPr="00B30B70">
        <w:rPr>
          <w:rFonts w:ascii="Arial" w:eastAsia="Times New Roman" w:hAnsi="Arial" w:cs="Arial"/>
          <w:b/>
          <w:lang w:eastAsia="pl-PL"/>
        </w:rPr>
        <w:t xml:space="preserve">w załączniku nr </w:t>
      </w:r>
      <w:r w:rsidR="00ED0FE6">
        <w:rPr>
          <w:rFonts w:ascii="Arial" w:eastAsia="Times New Roman" w:hAnsi="Arial" w:cs="Arial"/>
          <w:b/>
          <w:lang w:eastAsia="pl-PL"/>
        </w:rPr>
        <w:t>10</w:t>
      </w:r>
      <w:r w:rsidRPr="00B30B70">
        <w:rPr>
          <w:rFonts w:ascii="Arial" w:eastAsia="Times New Roman" w:hAnsi="Arial" w:cs="Arial"/>
          <w:lang w:eastAsia="pl-PL"/>
        </w:rPr>
        <w:t xml:space="preserve"> (jeżeli dotyczy)</w:t>
      </w:r>
    </w:p>
    <w:p w:rsidR="00B30B70" w:rsidRPr="00B30B70" w:rsidRDefault="00B30B70" w:rsidP="00B30B70">
      <w:pPr>
        <w:numPr>
          <w:ilvl w:val="0"/>
          <w:numId w:val="1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Oświadczenie o tym, które dokumenty (informacje) zawarte w ofercie stanowią tajemnicę przedsiębiorcy w rozumieniu art. 5 ustawy z dnia 6 września 2001 r. </w:t>
      </w:r>
      <w:r w:rsidRPr="00B30B70">
        <w:rPr>
          <w:rFonts w:ascii="Arial" w:eastAsia="Times New Roman" w:hAnsi="Arial" w:cs="Arial"/>
          <w:lang w:eastAsia="pl-PL"/>
        </w:rPr>
        <w:br/>
        <w:t xml:space="preserve">o dostępie do informacji publicznej (Dz. U. z 2016 r. poz. 1764, z późn. zm.) i podlegają wyłączeniu od udostępniania innym podmiotom, zgodnie z </w:t>
      </w:r>
      <w:r w:rsidRPr="00B30B70">
        <w:rPr>
          <w:rFonts w:ascii="Arial" w:eastAsia="Times New Roman" w:hAnsi="Arial" w:cs="Arial"/>
          <w:b/>
          <w:lang w:eastAsia="pl-PL"/>
        </w:rPr>
        <w:t xml:space="preserve">załącznikiem nr </w:t>
      </w:r>
      <w:r w:rsidR="00ED0FE6">
        <w:rPr>
          <w:rFonts w:ascii="Arial" w:eastAsia="Times New Roman" w:hAnsi="Arial" w:cs="Arial"/>
          <w:b/>
          <w:lang w:eastAsia="pl-PL"/>
        </w:rPr>
        <w:t>8</w:t>
      </w:r>
      <w:r w:rsidRPr="00B30B70">
        <w:rPr>
          <w:rFonts w:ascii="Arial" w:eastAsia="Times New Roman" w:hAnsi="Arial" w:cs="Arial"/>
          <w:lang w:eastAsia="pl-PL"/>
        </w:rPr>
        <w:t xml:space="preserve"> do ogłoszenia.</w:t>
      </w:r>
    </w:p>
    <w:p w:rsidR="00B30B70" w:rsidRPr="00B30B70" w:rsidRDefault="00B30B70" w:rsidP="00B30B70">
      <w:pPr>
        <w:spacing w:before="240" w:after="0" w:line="360" w:lineRule="auto"/>
        <w:ind w:left="720"/>
        <w:contextualSpacing/>
        <w:jc w:val="both"/>
        <w:rPr>
          <w:rFonts w:ascii="Arial" w:eastAsia="Times New Roman" w:hAnsi="Arial" w:cs="Arial"/>
          <w:lang w:eastAsia="pl-PL"/>
        </w:rPr>
      </w:pPr>
    </w:p>
    <w:p w:rsidR="00B30B70" w:rsidRPr="00B30B70" w:rsidRDefault="00B30B70" w:rsidP="00B30B70">
      <w:pPr>
        <w:numPr>
          <w:ilvl w:val="0"/>
          <w:numId w:val="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Sposób oceny ofert:</w:t>
      </w:r>
    </w:p>
    <w:p w:rsidR="00B30B70" w:rsidRPr="00B30B70" w:rsidRDefault="00B30B70" w:rsidP="00B30B70">
      <w:pPr>
        <w:numPr>
          <w:ilvl w:val="0"/>
          <w:numId w:val="6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W pierwszej kolejności oceniane jest spełnienie wymagań określonych w cz. V Ograniczenia podmiotowe i cz. VII Lista wymagań formalnych oraz prawidłowość wypełnienia załączników (w szczególności sprawdzane jest: uzupełnienie załącznika </w:t>
      </w:r>
      <w:r w:rsidRPr="00B30B70">
        <w:rPr>
          <w:rFonts w:ascii="Arial" w:eastAsia="Times New Roman" w:hAnsi="Arial" w:cs="Arial"/>
          <w:lang w:eastAsia="pl-PL"/>
        </w:rPr>
        <w:br/>
        <w:t xml:space="preserve">o pieczęć nagłówkową, pieczęci imienne i podpisy osób odpowiedzialnych za sprawy finansowe i osób upoważnionych do reprezentacji oferenta, wypełnienie </w:t>
      </w:r>
      <w:r w:rsidRPr="00B30B70">
        <w:rPr>
          <w:rFonts w:ascii="Arial" w:eastAsia="Times New Roman" w:hAnsi="Arial" w:cs="Arial"/>
          <w:b/>
          <w:lang w:eastAsia="pl-PL"/>
        </w:rPr>
        <w:t>wszystkich</w:t>
      </w:r>
      <w:r w:rsidRPr="00B30B70">
        <w:rPr>
          <w:rFonts w:ascii="Arial" w:eastAsia="Times New Roman" w:hAnsi="Arial" w:cs="Arial"/>
          <w:lang w:eastAsia="pl-PL"/>
        </w:rPr>
        <w:t xml:space="preserve"> pól w tabelach, zgodności osób upoważnionych do reprezentacji oferenta z KRS, zastosowanie się oferenta do poleceń oznaczonych „*” np. „niewłaściwe skreślić”, zgodność złożonego załącznika ze wzorem z ogłoszenia, poprawność wyliczeń itp.).</w:t>
      </w:r>
    </w:p>
    <w:p w:rsidR="00B30B70" w:rsidRPr="00B30B70" w:rsidRDefault="00B30B70" w:rsidP="00B30B70">
      <w:pPr>
        <w:numPr>
          <w:ilvl w:val="0"/>
          <w:numId w:val="6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W przypadku stwierdzenia nieprawidłowości oferent wzywany jest do uzupełnienia stwierdzonych braków formalnych. Wezwanie odbywa się poprzez publikację listy oferentów spełniających i niespełniających warunki formalne wraz z informacją </w:t>
      </w:r>
      <w:r w:rsidRPr="00B30B70">
        <w:rPr>
          <w:rFonts w:ascii="Arial" w:eastAsia="Times New Roman" w:hAnsi="Arial" w:cs="Arial"/>
          <w:lang w:eastAsia="pl-PL"/>
        </w:rPr>
        <w:br/>
        <w:t>o 7-dniowym terminie, liczonym od dnia ukazania się listy, w którym oferent może uzupełnić braki formalne w formie pisemnej, na stronie internetowej Ministerstwa Zdrowia (</w:t>
      </w:r>
      <w:hyperlink r:id="rId8" w:history="1">
        <w:r w:rsidRPr="00B30B70">
          <w:rPr>
            <w:rFonts w:ascii="Arial" w:eastAsia="Times New Roman" w:hAnsi="Arial" w:cs="Arial"/>
            <w:color w:val="337AB7"/>
            <w:lang w:eastAsia="pl-PL"/>
          </w:rPr>
          <w:t>https://www.gov.pl/zdrowie/</w:t>
        </w:r>
      </w:hyperlink>
      <w:r w:rsidRPr="00B30B70">
        <w:rPr>
          <w:rFonts w:ascii="Arial" w:eastAsia="Times New Roman" w:hAnsi="Arial" w:cs="Arial"/>
          <w:lang w:eastAsia="pl-PL"/>
        </w:rPr>
        <w:t>) i na stronie podmiotowej Biuletynu Informacji Publicznej.</w:t>
      </w:r>
    </w:p>
    <w:p w:rsidR="00B30B70" w:rsidRPr="00B30B70" w:rsidRDefault="00B30B70" w:rsidP="00B30B70">
      <w:pPr>
        <w:numPr>
          <w:ilvl w:val="0"/>
          <w:numId w:val="6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W drugiej kolejności oceniane jest spełnienie wymagań merytorycznych stawianych oferentom. Punkty dla oferentów będą przyznawane w oparciu o kryteria oceny ofert. Do oceny merytorycznej zostaną dopuszczone jedynie oferty spełniające wymagania określone w cz. V Ograniczenia podmiotowe i cz. VII Lista wymagań formalnych, </w:t>
      </w:r>
      <w:r w:rsidRPr="00B30B70">
        <w:rPr>
          <w:rFonts w:ascii="Arial" w:eastAsia="Times New Roman" w:hAnsi="Arial" w:cs="Arial"/>
          <w:lang w:eastAsia="pl-PL"/>
        </w:rPr>
        <w:br/>
      </w:r>
      <w:r w:rsidRPr="00B30B70">
        <w:rPr>
          <w:rFonts w:ascii="Arial" w:eastAsia="Times New Roman" w:hAnsi="Arial" w:cs="Arial"/>
          <w:b/>
          <w:lang w:eastAsia="pl-PL"/>
        </w:rPr>
        <w:t>z kompletnymi i prawidłowo wypełnionymi załącznikami</w:t>
      </w:r>
      <w:r w:rsidRPr="00B30B70">
        <w:rPr>
          <w:rFonts w:ascii="Arial" w:eastAsia="Times New Roman" w:hAnsi="Arial" w:cs="Arial"/>
          <w:lang w:eastAsia="pl-PL"/>
        </w:rPr>
        <w:t>.</w:t>
      </w:r>
    </w:p>
    <w:p w:rsidR="00B30B70" w:rsidRPr="00B30B70" w:rsidRDefault="00B30B70" w:rsidP="00B30B70">
      <w:pPr>
        <w:numPr>
          <w:ilvl w:val="0"/>
          <w:numId w:val="6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lastRenderedPageBreak/>
        <w:t>W przypadku wystąpienia niejasności, w zakresie treści złożonej oferty, oferent może zostać wezwany do złożenia wyjaśnień. Wezwanie wysyłane jest przy wykorzystaniu wskazanych w ofercie danych kontaktowych (adres e-mail, numer fax).</w:t>
      </w:r>
    </w:p>
    <w:p w:rsidR="00B30B70" w:rsidRPr="00B30B70" w:rsidRDefault="00B30B70" w:rsidP="00B30B70">
      <w:pPr>
        <w:numPr>
          <w:ilvl w:val="0"/>
          <w:numId w:val="6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Oferty będą rozpatrywane zgodnie z zarządzeniem Ministra Zdrowia z dnia 29 grudnia 2014 r. w sprawie prowadzenia prac nad opracowaniem i realizacją programów polityki zdrowotnej (Dz. Urz. Min. Zdrow. poz. 84, z późn. zm.).</w:t>
      </w:r>
    </w:p>
    <w:p w:rsidR="00B30B70" w:rsidRPr="00B30B70" w:rsidRDefault="00B30B70" w:rsidP="00B30B70">
      <w:pPr>
        <w:spacing w:before="240" w:after="0" w:line="360" w:lineRule="auto"/>
        <w:ind w:left="720"/>
        <w:contextualSpacing/>
        <w:jc w:val="both"/>
        <w:rPr>
          <w:rFonts w:ascii="Arial" w:eastAsia="Times New Roman" w:hAnsi="Arial" w:cs="Arial"/>
          <w:lang w:eastAsia="pl-PL"/>
        </w:rPr>
      </w:pPr>
    </w:p>
    <w:p w:rsidR="00B30B70" w:rsidRPr="00B30B70" w:rsidRDefault="00B30B70" w:rsidP="00B30B70">
      <w:pPr>
        <w:numPr>
          <w:ilvl w:val="0"/>
          <w:numId w:val="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Kryteria oceny ofert</w:t>
      </w:r>
    </w:p>
    <w:p w:rsidR="00B30B70" w:rsidRPr="00B30B70" w:rsidRDefault="00B30B70" w:rsidP="00B30B70">
      <w:pPr>
        <w:spacing w:after="120" w:line="360" w:lineRule="auto"/>
        <w:jc w:val="both"/>
        <w:rPr>
          <w:rFonts w:ascii="Arial" w:hAnsi="Arial" w:cs="Arial"/>
        </w:rPr>
      </w:pPr>
    </w:p>
    <w:p w:rsidR="00B30B70" w:rsidRPr="00B30B70" w:rsidRDefault="00B30B70" w:rsidP="00B30B70">
      <w:pPr>
        <w:numPr>
          <w:ilvl w:val="0"/>
          <w:numId w:val="10"/>
        </w:numPr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Doświadczenie w realizacji badań przesiewowych na podstawie danych wykazanych </w:t>
      </w:r>
      <w:r w:rsidRPr="00B30B70">
        <w:rPr>
          <w:rFonts w:ascii="Arial" w:eastAsia="Times New Roman" w:hAnsi="Arial" w:cs="Arial"/>
          <w:lang w:eastAsia="pl-PL"/>
        </w:rPr>
        <w:br/>
        <w:t xml:space="preserve">w załączniku nr 4 </w:t>
      </w:r>
      <w:r w:rsidRPr="00B30B70">
        <w:rPr>
          <w:rFonts w:ascii="Arial" w:eastAsia="Times New Roman" w:hAnsi="Arial" w:cs="Arial"/>
          <w:i/>
          <w:lang w:eastAsia="pl-PL"/>
        </w:rPr>
        <w:t>Informacja o prowadzonej działalności</w:t>
      </w:r>
      <w:r w:rsidRPr="00B30B70">
        <w:rPr>
          <w:rFonts w:ascii="Arial" w:eastAsia="Times New Roman" w:hAnsi="Arial" w:cs="Arial"/>
          <w:lang w:eastAsia="pl-PL"/>
        </w:rPr>
        <w:t xml:space="preserve"> (0-5 pkt).</w:t>
      </w:r>
      <w:r w:rsidRPr="00B30B70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B30B70">
        <w:rPr>
          <w:rFonts w:ascii="Arial" w:eastAsia="Times New Roman" w:hAnsi="Arial" w:cs="Arial"/>
          <w:lang w:eastAsia="pl-PL"/>
        </w:rPr>
        <w:t>Wyżej punktowane będą podmioty, które wykażą większą liczbę realizowanych akcji badań przesiewowych.</w:t>
      </w:r>
      <w:r w:rsidRPr="00B30B70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Pr="00B30B70">
        <w:rPr>
          <w:rFonts w:ascii="Arial" w:eastAsia="Times New Roman" w:hAnsi="Arial" w:cs="Arial"/>
          <w:lang w:eastAsia="pl-PL"/>
        </w:rPr>
        <w:t>Ocena dokonywana będzie zgodnie z poniższym wzorem:</w:t>
      </w:r>
    </w:p>
    <w:p w:rsidR="00B30B70" w:rsidRPr="00B30B70" w:rsidRDefault="00B30B70" w:rsidP="00B30B70">
      <w:pPr>
        <w:spacing w:before="120" w:after="120" w:line="360" w:lineRule="auto"/>
        <w:ind w:left="720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B30B7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Liczba punktów =   Mn / Mmax * 5</w:t>
      </w:r>
    </w:p>
    <w:p w:rsidR="00B30B70" w:rsidRPr="00B30B70" w:rsidRDefault="00B30B70" w:rsidP="00B30B70">
      <w:pPr>
        <w:spacing w:before="120" w:after="120" w:line="360" w:lineRule="auto"/>
        <w:ind w:left="720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B30B7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Mn –</w:t>
      </w:r>
      <w:r w:rsidRPr="00B30B70">
        <w:rPr>
          <w:rFonts w:ascii="Arial" w:eastAsia="Times New Roman" w:hAnsi="Arial" w:cs="Arial"/>
          <w:bCs/>
          <w:sz w:val="20"/>
          <w:szCs w:val="20"/>
          <w:lang w:eastAsia="pl-PL"/>
        </w:rPr>
        <w:t>liczba akcji badań przesiewowych na podstawie danych wykazanych przez oferenta w załączniku nr 4 Informacja o prowadzonej działalności</w:t>
      </w:r>
    </w:p>
    <w:p w:rsidR="00B30B70" w:rsidRPr="00B30B70" w:rsidRDefault="00B30B70" w:rsidP="00B30B70">
      <w:pPr>
        <w:spacing w:before="120" w:after="120" w:line="360" w:lineRule="auto"/>
        <w:ind w:left="720"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B30B7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M max– </w:t>
      </w:r>
      <w:r w:rsidRPr="00B30B70">
        <w:rPr>
          <w:rFonts w:ascii="Arial" w:eastAsia="Times New Roman" w:hAnsi="Arial" w:cs="Arial"/>
          <w:bCs/>
          <w:sz w:val="20"/>
          <w:szCs w:val="20"/>
          <w:lang w:eastAsia="pl-PL"/>
        </w:rPr>
        <w:t>największa wskazana przez oferentów liczba akcji badań przesiewowych w załączniku nr 4 Informacja o prowadzonej działalności</w:t>
      </w:r>
    </w:p>
    <w:p w:rsidR="00B30B70" w:rsidRPr="00B30B70" w:rsidRDefault="00B30B70" w:rsidP="00B30B70">
      <w:pPr>
        <w:spacing w:before="120" w:after="120" w:line="360" w:lineRule="auto"/>
        <w:ind w:left="720"/>
        <w:jc w:val="both"/>
        <w:rPr>
          <w:rFonts w:ascii="Arial" w:eastAsia="Times New Roman" w:hAnsi="Arial" w:cs="Arial"/>
          <w:lang w:eastAsia="pl-PL"/>
        </w:rPr>
      </w:pPr>
    </w:p>
    <w:p w:rsidR="00B30B70" w:rsidRPr="00B30B70" w:rsidRDefault="00B30B70" w:rsidP="00B30B70">
      <w:pPr>
        <w:numPr>
          <w:ilvl w:val="0"/>
          <w:numId w:val="10"/>
        </w:numPr>
        <w:spacing w:before="120" w:after="12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Dysponowanie kadrą naukową o wysokim poziomie kwalifikacji w dziedzinie chirurgii naczyniowej, popartych publikacjami w piśmiennictwie o międzynarodowym zasięgu:</w:t>
      </w:r>
    </w:p>
    <w:p w:rsidR="00B30B70" w:rsidRPr="00B30B70" w:rsidRDefault="00B30B70" w:rsidP="00B30B70">
      <w:pPr>
        <w:numPr>
          <w:ilvl w:val="1"/>
          <w:numId w:val="17"/>
        </w:numPr>
        <w:spacing w:before="120" w:after="12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Posiadanie ekspertów w stopniu naukowym profesora (0-5 pkt)</w:t>
      </w:r>
    </w:p>
    <w:p w:rsidR="00B30B70" w:rsidRPr="00B30B70" w:rsidRDefault="00B30B70" w:rsidP="00B30B70">
      <w:pPr>
        <w:numPr>
          <w:ilvl w:val="1"/>
          <w:numId w:val="18"/>
        </w:numPr>
        <w:suppressAutoHyphens/>
        <w:spacing w:before="120" w:after="120" w:line="360" w:lineRule="auto"/>
        <w:jc w:val="both"/>
        <w:rPr>
          <w:rFonts w:ascii="Arial" w:eastAsia="Times New Roman" w:hAnsi="Arial" w:cs="Arial"/>
          <w:kern w:val="1"/>
          <w:lang w:eastAsia="ar-SA"/>
        </w:rPr>
      </w:pPr>
      <w:r w:rsidRPr="00B30B70">
        <w:rPr>
          <w:rFonts w:ascii="Arial" w:eastAsia="Times New Roman" w:hAnsi="Arial" w:cs="Arial"/>
          <w:kern w:val="1"/>
          <w:lang w:eastAsia="ar-SA"/>
        </w:rPr>
        <w:t>Posiadanie ekspertów w stopniu doktora habilitowanego (0-5 pkt)</w:t>
      </w:r>
    </w:p>
    <w:p w:rsidR="00B30B70" w:rsidRPr="00B30B70" w:rsidRDefault="00B30B70" w:rsidP="00B30B70">
      <w:pPr>
        <w:numPr>
          <w:ilvl w:val="1"/>
          <w:numId w:val="17"/>
        </w:numPr>
        <w:spacing w:before="120" w:after="12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Posiadanie ekspertów w stopniu naukowym co najmniej doktora (0 – 5 pkt)</w:t>
      </w:r>
    </w:p>
    <w:p w:rsidR="00B30B70" w:rsidRPr="00B30B70" w:rsidRDefault="00B30B70" w:rsidP="00B30B70">
      <w:pPr>
        <w:spacing w:before="120" w:after="120" w:line="360" w:lineRule="auto"/>
        <w:ind w:left="720"/>
        <w:contextualSpacing/>
        <w:jc w:val="both"/>
        <w:rPr>
          <w:rFonts w:ascii="Arial" w:eastAsia="Times New Roman" w:hAnsi="Arial" w:cs="Arial"/>
          <w:sz w:val="10"/>
          <w:lang w:eastAsia="pl-PL"/>
        </w:rPr>
      </w:pPr>
    </w:p>
    <w:p w:rsidR="00B30B70" w:rsidRPr="00B30B70" w:rsidRDefault="00B30B70" w:rsidP="00B30B70">
      <w:pPr>
        <w:spacing w:before="120" w:after="120" w:line="360" w:lineRule="auto"/>
        <w:ind w:left="720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szCs w:val="20"/>
          <w:lang w:eastAsia="pl-PL"/>
        </w:rPr>
        <w:t xml:space="preserve">na podstawie informacji </w:t>
      </w:r>
      <w:r w:rsidRPr="00B30B70">
        <w:rPr>
          <w:rFonts w:ascii="Arial" w:eastAsia="Times New Roman" w:hAnsi="Arial" w:cs="Arial"/>
          <w:lang w:eastAsia="pl-PL"/>
        </w:rPr>
        <w:t xml:space="preserve">wykazanych w załączniku nr 5 </w:t>
      </w:r>
      <w:r w:rsidRPr="00B30B70">
        <w:rPr>
          <w:rFonts w:ascii="Arial" w:eastAsia="Times New Roman" w:hAnsi="Arial" w:cs="Arial"/>
          <w:i/>
          <w:lang w:eastAsia="pl-PL"/>
        </w:rPr>
        <w:t>Informacja o kadrze zapewniającej prawidłową realizację przedmiotu konkursu ofert</w:t>
      </w:r>
      <w:r w:rsidRPr="00B30B70">
        <w:rPr>
          <w:rFonts w:ascii="Arial" w:eastAsia="Times New Roman" w:hAnsi="Arial" w:cs="Arial"/>
          <w:lang w:eastAsia="pl-PL"/>
        </w:rPr>
        <w:t xml:space="preserve">. Wyżej punktowane będą podmioty dysponujące większą liczbą ekspertów danego rodzaju. </w:t>
      </w:r>
    </w:p>
    <w:p w:rsidR="00B30B70" w:rsidRPr="00B30B70" w:rsidRDefault="00B30B70" w:rsidP="00B30B70">
      <w:pPr>
        <w:spacing w:before="120" w:after="120" w:line="360" w:lineRule="auto"/>
        <w:ind w:left="720"/>
        <w:contextualSpacing/>
        <w:jc w:val="both"/>
        <w:rPr>
          <w:rFonts w:ascii="Arial" w:eastAsia="Times New Roman" w:hAnsi="Arial" w:cs="Arial"/>
          <w:lang w:eastAsia="pl-PL"/>
        </w:rPr>
      </w:pPr>
    </w:p>
    <w:p w:rsidR="00B30B70" w:rsidRPr="00B30B70" w:rsidRDefault="00B30B70" w:rsidP="00B30B70">
      <w:pPr>
        <w:numPr>
          <w:ilvl w:val="0"/>
          <w:numId w:val="10"/>
        </w:numPr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Posiadanie </w:t>
      </w:r>
      <w:r w:rsidRPr="00B30B70">
        <w:rPr>
          <w:rFonts w:ascii="Arial" w:eastAsia="Times New Roman" w:hAnsi="Arial" w:cs="Arial"/>
          <w:b/>
          <w:lang w:eastAsia="pl-PL"/>
        </w:rPr>
        <w:t>doświadczenia w leczeniu chorych ze stwierdzonym tętniakiem aorty brzusznej</w:t>
      </w:r>
      <w:r w:rsidRPr="00B30B70">
        <w:rPr>
          <w:rFonts w:ascii="Arial" w:eastAsia="Times New Roman" w:hAnsi="Arial" w:cs="Arial"/>
          <w:lang w:eastAsia="pl-PL"/>
        </w:rPr>
        <w:t xml:space="preserve"> </w:t>
      </w:r>
      <w:r w:rsidRPr="00B30B70">
        <w:rPr>
          <w:rFonts w:ascii="Arial" w:eastAsia="Times New Roman" w:hAnsi="Arial" w:cs="Arial"/>
          <w:szCs w:val="20"/>
          <w:lang w:eastAsia="pl-PL"/>
        </w:rPr>
        <w:t xml:space="preserve">na podstawie informacji </w:t>
      </w:r>
      <w:r w:rsidRPr="00B30B70">
        <w:rPr>
          <w:rFonts w:ascii="Arial" w:eastAsia="Times New Roman" w:hAnsi="Arial" w:cs="Arial"/>
          <w:lang w:eastAsia="pl-PL"/>
        </w:rPr>
        <w:t xml:space="preserve">wykazanych w załączniku nr 4 </w:t>
      </w:r>
      <w:r w:rsidRPr="00B30B70">
        <w:rPr>
          <w:rFonts w:ascii="Arial" w:eastAsia="Times New Roman" w:hAnsi="Arial" w:cs="Arial"/>
          <w:i/>
          <w:lang w:eastAsia="pl-PL"/>
        </w:rPr>
        <w:t xml:space="preserve">Informacja o prowadzonej działalności </w:t>
      </w:r>
      <w:r w:rsidRPr="00B30B70">
        <w:rPr>
          <w:rFonts w:ascii="Arial" w:eastAsia="Times New Roman" w:hAnsi="Arial" w:cs="Arial"/>
          <w:lang w:eastAsia="pl-PL"/>
        </w:rPr>
        <w:t xml:space="preserve">łącznie w latach 2015-2017 </w:t>
      </w:r>
      <w:r w:rsidRPr="00B30B70">
        <w:rPr>
          <w:rFonts w:ascii="Arial" w:eastAsia="Times New Roman" w:hAnsi="Arial" w:cs="Arial"/>
          <w:i/>
          <w:lang w:eastAsia="pl-PL"/>
        </w:rPr>
        <w:t>(0-5 pkt)</w:t>
      </w:r>
      <w:r w:rsidRPr="00B30B70">
        <w:rPr>
          <w:rFonts w:ascii="Arial" w:eastAsia="Times New Roman" w:hAnsi="Arial" w:cs="Arial"/>
          <w:lang w:eastAsia="pl-PL"/>
        </w:rPr>
        <w:t xml:space="preserve">. Wyżej punktowane będą podmioty, które posiadają większe doświadczenie w leczeniu chorych ze stwierdzonym tętniakiem aorty brzusznej, wyrażone w większej liczbie wykonywanych w ciągu roku kalendarzowego operacji tętniaków aorty brzusznej (minimum 150 </w:t>
      </w:r>
      <w:r w:rsidRPr="00B30B70">
        <w:rPr>
          <w:rFonts w:ascii="Arial" w:eastAsia="Times New Roman" w:hAnsi="Arial" w:cs="Arial"/>
          <w:lang w:eastAsia="pl-PL"/>
        </w:rPr>
        <w:lastRenderedPageBreak/>
        <w:t>operacji tętniaków aorty brzusznej w ciągu 3 lat). Ocena dokonywana będzie zgodnie z poniższym wzorem:</w:t>
      </w:r>
    </w:p>
    <w:p w:rsidR="00B30B70" w:rsidRPr="00B30B70" w:rsidRDefault="00B30B70" w:rsidP="00B30B70">
      <w:pPr>
        <w:spacing w:before="120" w:after="120" w:line="360" w:lineRule="auto"/>
        <w:ind w:left="720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B30B7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Liczba punktów =   Mn / Mmax * 5</w:t>
      </w:r>
    </w:p>
    <w:p w:rsidR="00B30B70" w:rsidRPr="00B30B70" w:rsidRDefault="00B30B70" w:rsidP="00B30B70">
      <w:pPr>
        <w:spacing w:before="120" w:after="120" w:line="360" w:lineRule="auto"/>
        <w:ind w:left="720"/>
        <w:jc w:val="both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B30B7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Mn –</w:t>
      </w:r>
      <w:r w:rsidRPr="00B30B70">
        <w:rPr>
          <w:rFonts w:ascii="Arial" w:eastAsia="Times New Roman" w:hAnsi="Arial" w:cs="Arial"/>
          <w:bCs/>
          <w:sz w:val="20"/>
          <w:szCs w:val="20"/>
          <w:lang w:eastAsia="pl-PL"/>
        </w:rPr>
        <w:t>liczba leczonych chorych ze stwierdzonym tętniakiem aorty brzusznej  w ciągu ostatnich 3 lat na podstawie danych wykazanych przez oferenta w załączniku nr 4 Informacja o prowadzonej działalności</w:t>
      </w:r>
    </w:p>
    <w:p w:rsidR="00B30B70" w:rsidRPr="00B30B70" w:rsidRDefault="00B30B70" w:rsidP="00B30B70">
      <w:pPr>
        <w:spacing w:before="120" w:after="120" w:line="360" w:lineRule="auto"/>
        <w:ind w:left="720"/>
        <w:jc w:val="both"/>
        <w:rPr>
          <w:rFonts w:ascii="Arial" w:eastAsia="Times New Roman" w:hAnsi="Arial" w:cs="Arial"/>
          <w:bCs/>
          <w:sz w:val="20"/>
          <w:szCs w:val="20"/>
          <w:lang w:eastAsia="pl-PL"/>
        </w:rPr>
      </w:pPr>
      <w:r w:rsidRPr="00B30B70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M max– </w:t>
      </w:r>
      <w:r w:rsidRPr="00B30B70">
        <w:rPr>
          <w:rFonts w:ascii="Arial" w:eastAsia="Times New Roman" w:hAnsi="Arial" w:cs="Arial"/>
          <w:bCs/>
          <w:sz w:val="20"/>
          <w:szCs w:val="20"/>
          <w:lang w:eastAsia="pl-PL"/>
        </w:rPr>
        <w:t>największa wskazana przez oferentów liczba leczonych chorych ze stwierdzonym tętniakiem aorty brzusznej  w ciągu ostatnich 3 lat wskazana w załączniku nr 4 Informacja o prowadzonej działalności</w:t>
      </w:r>
    </w:p>
    <w:p w:rsidR="00B30B70" w:rsidRPr="00B30B70" w:rsidRDefault="00B30B70" w:rsidP="00B30B70">
      <w:pPr>
        <w:numPr>
          <w:ilvl w:val="0"/>
          <w:numId w:val="10"/>
        </w:numPr>
        <w:spacing w:before="120"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Udział własny w realizacji zadania (0-2 pkt). Udział własny może wynosić 0%. Wyżej punktowane będą podmioty deklarujące wyższy udział własny w realizacji zadania.</w:t>
      </w:r>
    </w:p>
    <w:p w:rsidR="00B30B70" w:rsidRPr="00B30B70" w:rsidRDefault="00B30B70" w:rsidP="00B30B70">
      <w:pPr>
        <w:spacing w:after="120" w:line="360" w:lineRule="auto"/>
        <w:ind w:left="720"/>
        <w:contextualSpacing/>
        <w:jc w:val="both"/>
        <w:rPr>
          <w:rFonts w:ascii="Arial" w:eastAsia="Times New Roman" w:hAnsi="Arial" w:cs="Arial"/>
          <w:sz w:val="20"/>
          <w:szCs w:val="20"/>
          <w:lang w:eastAsia="pl-PL"/>
        </w:rPr>
      </w:pPr>
    </w:p>
    <w:p w:rsidR="00B30B70" w:rsidRPr="00B30B70" w:rsidRDefault="00B30B70" w:rsidP="00B30B70">
      <w:pPr>
        <w:numPr>
          <w:ilvl w:val="0"/>
          <w:numId w:val="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Kryteria podziału środków</w:t>
      </w:r>
    </w:p>
    <w:p w:rsidR="00B30B70" w:rsidRPr="00B30B70" w:rsidRDefault="00B30B70" w:rsidP="00B30B70">
      <w:pPr>
        <w:numPr>
          <w:ilvl w:val="0"/>
          <w:numId w:val="15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Liczba punktów wynikająca z oceny ofert.</w:t>
      </w:r>
    </w:p>
    <w:p w:rsidR="00B30B70" w:rsidRPr="00B30B70" w:rsidRDefault="00B30B70" w:rsidP="00B30B70">
      <w:pPr>
        <w:numPr>
          <w:ilvl w:val="0"/>
          <w:numId w:val="15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Zaplanowane środki finansowe na realizację zadania będącego przedmiotem konkursu </w:t>
      </w:r>
      <w:r w:rsidRPr="00B30B70">
        <w:rPr>
          <w:rFonts w:ascii="Arial" w:eastAsia="Times New Roman" w:hAnsi="Arial" w:cs="Arial"/>
          <w:lang w:eastAsia="pl-PL"/>
        </w:rPr>
        <w:br/>
        <w:t>w latach 2018-2020.</w:t>
      </w:r>
    </w:p>
    <w:p w:rsidR="00B30B70" w:rsidRPr="00B30B70" w:rsidRDefault="00B30B70" w:rsidP="00B30B70">
      <w:pPr>
        <w:spacing w:before="240" w:line="360" w:lineRule="auto"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W przypadku uzyskania przez różnych oferentów takiej samej liczby punktów, kryterium rozstrzygającym będzie</w:t>
      </w:r>
      <w:r w:rsidRPr="00B30B70">
        <w:rPr>
          <w:rFonts w:ascii="Arial" w:hAnsi="Arial" w:cs="Arial"/>
        </w:rPr>
        <w:t xml:space="preserve"> Posiadanie doświadczenie w leczeniu chorych ze stwierdzonym tętniakiem aorty brzusznej.</w:t>
      </w:r>
    </w:p>
    <w:p w:rsidR="00B30B70" w:rsidRPr="00B30B70" w:rsidRDefault="00B30B70" w:rsidP="00B30B70">
      <w:pPr>
        <w:numPr>
          <w:ilvl w:val="0"/>
          <w:numId w:val="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Sposób sporządzenia oferty</w:t>
      </w:r>
    </w:p>
    <w:p w:rsidR="00B30B70" w:rsidRPr="00B30B70" w:rsidRDefault="00B30B70" w:rsidP="00B30B70">
      <w:pPr>
        <w:spacing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Każdą ofertę składa się w zamkniętej kopercie, w jednym egzemplarzu, w formie pisemnej pod rygorem nieważności. W taki sam sposób składa się uzupełnienia braków formalnych.</w:t>
      </w:r>
    </w:p>
    <w:p w:rsidR="00B30B70" w:rsidRPr="00B30B70" w:rsidRDefault="00B30B70" w:rsidP="00B30B70">
      <w:pPr>
        <w:spacing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Oferta powinna być trwale spięta.</w:t>
      </w:r>
    </w:p>
    <w:p w:rsidR="00B30B70" w:rsidRPr="00B30B70" w:rsidRDefault="00B30B70" w:rsidP="00B30B70">
      <w:pPr>
        <w:spacing w:after="120" w:line="360" w:lineRule="auto"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b/>
          <w:lang w:eastAsia="pl-PL"/>
        </w:rPr>
        <w:t>Wszystkie strony oferty powinny być ponumerowane i parafowane przez oferenta.</w:t>
      </w:r>
      <w:r w:rsidRPr="00B30B70">
        <w:rPr>
          <w:rFonts w:ascii="Arial" w:eastAsia="Times New Roman" w:hAnsi="Arial" w:cs="Arial"/>
          <w:lang w:eastAsia="pl-PL"/>
        </w:rPr>
        <w:t xml:space="preserve"> Kopie oryginalnych dokumentów powinny być uwierzytelnione przez oferenta podpisem potwierdzającym zgodność z oryginałem i opatrzone datą.</w:t>
      </w:r>
    </w:p>
    <w:p w:rsidR="00B30B70" w:rsidRPr="00B30B70" w:rsidRDefault="00B30B70" w:rsidP="00B30B70">
      <w:pPr>
        <w:spacing w:after="120" w:line="360" w:lineRule="auto"/>
        <w:jc w:val="both"/>
        <w:rPr>
          <w:rFonts w:ascii="Arial" w:eastAsia="Times New Roman" w:hAnsi="Arial" w:cs="Arial"/>
          <w:lang w:eastAsia="pl-PL"/>
        </w:rPr>
      </w:pP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Ofertę należy złożyć w formie pisemnej w zamkniętej kopercie, opisanej – „</w:t>
      </w:r>
      <w:r w:rsidRPr="00B30B70">
        <w:rPr>
          <w:rFonts w:ascii="Arial" w:eastAsia="Times New Roman" w:hAnsi="Arial" w:cs="Arial"/>
          <w:b/>
          <w:lang w:eastAsia="pl-PL"/>
        </w:rPr>
        <w:t>Konkurs ofert -</w:t>
      </w:r>
      <w:r w:rsidRPr="00B30B70">
        <w:rPr>
          <w:rFonts w:ascii="Arial" w:eastAsia="Times New Roman" w:hAnsi="Arial" w:cs="Arial"/>
          <w:b/>
          <w:i/>
          <w:lang w:eastAsia="pl-PL"/>
        </w:rPr>
        <w:t xml:space="preserve">Program Profilaktyki i Leczenia Chorób Układu Sercowo-Naczyniowego POLKARD na lata 2017-2020 </w:t>
      </w:r>
      <w:r w:rsidRPr="00B30B70">
        <w:rPr>
          <w:rFonts w:ascii="Arial" w:eastAsia="Times New Roman" w:hAnsi="Arial" w:cs="Arial"/>
          <w:b/>
          <w:lang w:eastAsia="pl-PL"/>
        </w:rPr>
        <w:t>w zakresie:</w:t>
      </w:r>
      <w:r w:rsidRPr="00B30B70">
        <w:rPr>
          <w:rFonts w:ascii="Arial" w:eastAsia="Times New Roman" w:hAnsi="Arial" w:cs="Arial"/>
          <w:i/>
          <w:lang w:eastAsia="pl-PL"/>
        </w:rPr>
        <w:t xml:space="preserve"> </w:t>
      </w:r>
      <w:r w:rsidRPr="00B30B70">
        <w:rPr>
          <w:rFonts w:ascii="Arial" w:eastAsia="Times New Roman" w:hAnsi="Arial" w:cs="Arial"/>
          <w:b/>
          <w:i/>
          <w:lang w:eastAsia="pl-PL"/>
        </w:rPr>
        <w:t>Ogólnopolski program badań przesiewowych w kierunku tętniaka aorty brzusznej</w:t>
      </w:r>
      <w:r w:rsidRPr="00B30B70">
        <w:rPr>
          <w:rFonts w:ascii="Arial" w:eastAsia="Times New Roman" w:hAnsi="Arial" w:cs="Arial"/>
          <w:i/>
          <w:sz w:val="20"/>
          <w:szCs w:val="20"/>
          <w:lang w:eastAsia="pl-PL"/>
        </w:rPr>
        <w:t xml:space="preserve"> </w:t>
      </w:r>
      <w:r w:rsidRPr="00B30B70">
        <w:rPr>
          <w:rFonts w:ascii="Arial" w:eastAsia="Times New Roman" w:hAnsi="Arial" w:cs="Arial"/>
          <w:b/>
          <w:i/>
          <w:lang w:eastAsia="pl-PL"/>
        </w:rPr>
        <w:t xml:space="preserve">w latach 2018-2020 </w:t>
      </w:r>
      <w:r w:rsidRPr="00B30B70">
        <w:rPr>
          <w:rFonts w:ascii="Arial" w:eastAsia="Times New Roman" w:hAnsi="Arial" w:cs="Arial"/>
          <w:lang w:eastAsia="pl-PL"/>
        </w:rPr>
        <w:t>”.</w:t>
      </w: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</w:p>
    <w:p w:rsidR="00B30B70" w:rsidRPr="00B30B70" w:rsidRDefault="00B30B70" w:rsidP="00B30B70">
      <w:pPr>
        <w:numPr>
          <w:ilvl w:val="0"/>
          <w:numId w:val="3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Termin i miejsce składania oferty</w:t>
      </w:r>
    </w:p>
    <w:p w:rsidR="00B30B70" w:rsidRPr="00B30B70" w:rsidRDefault="00B30B70" w:rsidP="00B30B70">
      <w:pPr>
        <w:spacing w:line="360" w:lineRule="auto"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 xml:space="preserve">Ofertę należy złożyć w nieprzekraczalnym terminie </w:t>
      </w:r>
      <w:r w:rsidRPr="00B30B70">
        <w:rPr>
          <w:rFonts w:ascii="Arial" w:hAnsi="Arial" w:cs="Arial"/>
          <w:b/>
        </w:rPr>
        <w:t xml:space="preserve">do </w:t>
      </w:r>
      <w:r w:rsidR="00E334BB">
        <w:rPr>
          <w:rFonts w:ascii="Arial" w:hAnsi="Arial" w:cs="Arial"/>
          <w:b/>
        </w:rPr>
        <w:t>14</w:t>
      </w:r>
      <w:bookmarkStart w:id="2" w:name="_GoBack"/>
      <w:bookmarkEnd w:id="2"/>
      <w:r w:rsidR="00C10A07">
        <w:rPr>
          <w:rFonts w:ascii="Arial" w:hAnsi="Arial" w:cs="Arial"/>
          <w:b/>
        </w:rPr>
        <w:t xml:space="preserve"> lipca</w:t>
      </w:r>
      <w:r w:rsidRPr="00B30B70">
        <w:rPr>
          <w:rFonts w:ascii="Arial" w:hAnsi="Arial" w:cs="Arial"/>
          <w:b/>
        </w:rPr>
        <w:t xml:space="preserve"> 2018 r.,</w:t>
      </w:r>
      <w:r w:rsidRPr="00B30B70">
        <w:rPr>
          <w:rFonts w:ascii="Arial" w:hAnsi="Arial" w:cs="Arial"/>
        </w:rPr>
        <w:t xml:space="preserve"> na adres: </w:t>
      </w:r>
    </w:p>
    <w:p w:rsidR="00B30B70" w:rsidRPr="00B30B70" w:rsidRDefault="00B30B70" w:rsidP="00B30B70">
      <w:pPr>
        <w:spacing w:after="0" w:line="360" w:lineRule="auto"/>
        <w:jc w:val="center"/>
        <w:rPr>
          <w:rFonts w:ascii="Arial" w:hAnsi="Arial" w:cs="Arial"/>
          <w:b/>
        </w:rPr>
      </w:pPr>
      <w:r w:rsidRPr="00B30B70">
        <w:rPr>
          <w:rFonts w:ascii="Arial" w:hAnsi="Arial" w:cs="Arial"/>
          <w:b/>
        </w:rPr>
        <w:lastRenderedPageBreak/>
        <w:t>Ministerstwo Zdrowia</w:t>
      </w:r>
    </w:p>
    <w:p w:rsidR="00B30B70" w:rsidRPr="00B30B70" w:rsidRDefault="00B30B70" w:rsidP="00B30B70">
      <w:pPr>
        <w:spacing w:after="0" w:line="360" w:lineRule="auto"/>
        <w:jc w:val="center"/>
        <w:rPr>
          <w:rFonts w:ascii="Arial" w:hAnsi="Arial" w:cs="Arial"/>
          <w:b/>
        </w:rPr>
      </w:pPr>
      <w:r w:rsidRPr="00B30B70">
        <w:rPr>
          <w:rFonts w:ascii="Arial" w:hAnsi="Arial" w:cs="Arial"/>
          <w:b/>
        </w:rPr>
        <w:t>Departament Polityki Zdrowotnej</w:t>
      </w:r>
    </w:p>
    <w:p w:rsidR="00B30B70" w:rsidRPr="00B30B70" w:rsidRDefault="00B30B70" w:rsidP="00B30B70">
      <w:pPr>
        <w:spacing w:after="0" w:line="360" w:lineRule="auto"/>
        <w:jc w:val="center"/>
        <w:rPr>
          <w:rFonts w:ascii="Arial" w:hAnsi="Arial" w:cs="Arial"/>
          <w:b/>
        </w:rPr>
      </w:pPr>
      <w:r w:rsidRPr="00B30B70">
        <w:rPr>
          <w:rFonts w:ascii="Arial" w:hAnsi="Arial" w:cs="Arial"/>
          <w:b/>
        </w:rPr>
        <w:t>ul. Miodowa 15;  00-952 Warszawa</w:t>
      </w:r>
    </w:p>
    <w:p w:rsidR="00B30B70" w:rsidRPr="00B30B70" w:rsidRDefault="00B30B70" w:rsidP="00B30B70">
      <w:pPr>
        <w:spacing w:after="0" w:line="360" w:lineRule="auto"/>
        <w:jc w:val="center"/>
        <w:rPr>
          <w:rFonts w:ascii="Arial" w:hAnsi="Arial" w:cs="Arial"/>
        </w:rPr>
      </w:pPr>
    </w:p>
    <w:p w:rsidR="00B30B70" w:rsidRPr="00B30B70" w:rsidRDefault="00B30B70" w:rsidP="00B30B70">
      <w:pPr>
        <w:spacing w:after="120" w:line="360" w:lineRule="auto"/>
        <w:jc w:val="both"/>
        <w:rPr>
          <w:rFonts w:ascii="Arial" w:hAnsi="Arial" w:cs="Arial"/>
        </w:rPr>
      </w:pPr>
      <w:r w:rsidRPr="00B30B70">
        <w:rPr>
          <w:rFonts w:ascii="Arial" w:hAnsi="Arial" w:cs="Arial"/>
        </w:rPr>
        <w:t xml:space="preserve">O zachowaniu terminu decyduje dzień wpływu oferty w formie pisemnej do urzędu zapewniającego obsługę ministra właściwego do spraw zdrowia (godziny pracy urzędu: </w:t>
      </w:r>
      <w:r w:rsidRPr="00B30B70">
        <w:rPr>
          <w:rFonts w:ascii="Arial" w:hAnsi="Arial" w:cs="Arial"/>
        </w:rPr>
        <w:br/>
        <w:t>od pn. do pt., w godzinach 8.15 – 16.15).</w:t>
      </w:r>
    </w:p>
    <w:p w:rsidR="00B30B70" w:rsidRPr="00B30B70" w:rsidRDefault="00B30B70" w:rsidP="00B30B70">
      <w:pPr>
        <w:spacing w:after="240" w:line="360" w:lineRule="auto"/>
        <w:contextualSpacing/>
        <w:jc w:val="both"/>
        <w:rPr>
          <w:rFonts w:ascii="Arial" w:eastAsia="Times New Roman" w:hAnsi="Arial" w:cs="Arial"/>
          <w:b/>
          <w:lang w:eastAsia="pl-PL"/>
        </w:rPr>
      </w:pPr>
      <w:r w:rsidRPr="00B30B70">
        <w:rPr>
          <w:rFonts w:ascii="Arial" w:eastAsia="Times New Roman" w:hAnsi="Arial" w:cs="Arial"/>
          <w:b/>
          <w:lang w:eastAsia="pl-PL"/>
        </w:rPr>
        <w:t xml:space="preserve">Dodatkowe informacje, wyłącznie w zakresie poprawności złożenia oferty </w:t>
      </w:r>
      <w:r w:rsidRPr="00B30B70">
        <w:rPr>
          <w:rFonts w:ascii="Arial" w:eastAsia="Times New Roman" w:hAnsi="Arial" w:cs="Arial"/>
          <w:b/>
          <w:lang w:eastAsia="pl-PL"/>
        </w:rPr>
        <w:br/>
        <w:t>z wyłączeniem merytorycznej treści, można uzyskać pod numerem tel. 22-63-49-484 lub 22-63-49-286 od poniedziałku do piątku, w godz. 14.00-16.00. Pozostałe informacje będą udzielane zgodnie z pkt. 6 w części: Uwaga.</w:t>
      </w: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b/>
          <w:bCs/>
          <w:lang w:eastAsia="pl-PL"/>
        </w:rPr>
      </w:pP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b/>
          <w:bCs/>
          <w:lang w:eastAsia="pl-PL"/>
        </w:rPr>
      </w:pPr>
    </w:p>
    <w:p w:rsidR="00B30B70" w:rsidRPr="00B30B70" w:rsidRDefault="00B30B70" w:rsidP="00B30B70">
      <w:p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b/>
          <w:bCs/>
          <w:lang w:eastAsia="pl-PL"/>
        </w:rPr>
        <w:t>UWAGA</w:t>
      </w:r>
    </w:p>
    <w:p w:rsidR="00B30B70" w:rsidRPr="00B30B70" w:rsidRDefault="00B30B70" w:rsidP="00B30B70">
      <w:pPr>
        <w:numPr>
          <w:ilvl w:val="0"/>
          <w:numId w:val="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Ogłaszający zamieści na stronie internetowej urzędu obsługującego ministra właściwego do spraw zdrowia listę ofert spełniających warunki formalne oraz listę ofert niespełniających tych warunków, zawierającą wskazanie braków formalnych oraz informacje o: </w:t>
      </w:r>
    </w:p>
    <w:p w:rsidR="00B30B70" w:rsidRPr="00B30B70" w:rsidRDefault="00B30B70" w:rsidP="00B30B70">
      <w:pPr>
        <w:numPr>
          <w:ilvl w:val="1"/>
          <w:numId w:val="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7 dniowym terminie, w którym Oferent może w formie pisemnej uzupełnić braki formalne; bieg terminu rozpoczyna się od dnia następującego po dniu zamieszczenia listy na stronie internetowej urzędu obsługującego ministra właściwego do spraw zdrowia (art. 111 § 2 </w:t>
      </w:r>
      <w:r w:rsidRPr="00B30B70">
        <w:rPr>
          <w:rFonts w:ascii="Arial" w:eastAsia="Times New Roman" w:hAnsi="Arial" w:cs="Arial"/>
          <w:i/>
          <w:iCs/>
          <w:lang w:eastAsia="pl-PL"/>
        </w:rPr>
        <w:t>Kodeksu cywilnego</w:t>
      </w:r>
      <w:r w:rsidRPr="00B30B70">
        <w:rPr>
          <w:rFonts w:ascii="Arial" w:eastAsia="Times New Roman" w:hAnsi="Arial" w:cs="Arial"/>
          <w:lang w:eastAsia="pl-PL"/>
        </w:rPr>
        <w:t>);</w:t>
      </w:r>
    </w:p>
    <w:p w:rsidR="00B30B70" w:rsidRPr="00B30B70" w:rsidRDefault="00B30B70" w:rsidP="00B30B70">
      <w:pPr>
        <w:numPr>
          <w:ilvl w:val="1"/>
          <w:numId w:val="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tym, że o zachowaniu terminu decyduje dzień wpływu uzupełnienia braków formalnych do urzędu obsługującego ministra właściwego do spraw zdrowia, </w:t>
      </w:r>
      <w:r w:rsidRPr="00B30B70">
        <w:rPr>
          <w:rFonts w:ascii="Arial" w:eastAsia="Times New Roman" w:hAnsi="Arial" w:cs="Arial"/>
          <w:lang w:eastAsia="pl-PL"/>
        </w:rPr>
        <w:br/>
        <w:t>a w przypadku niedotrzymania przez Oferenta tego terminu złożona oferta podlega odrzuceniu;</w:t>
      </w:r>
    </w:p>
    <w:p w:rsidR="00B30B70" w:rsidRPr="00B30B70" w:rsidRDefault="00B30B70" w:rsidP="00B30B70">
      <w:pPr>
        <w:numPr>
          <w:ilvl w:val="0"/>
          <w:numId w:val="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Ogłaszający zamieści na stronie internetowej urzędu obsługującego ministra właściwego do spraw zdrowia informację o terminie i zasadach uczestnictwa Oferentów w pierwszym posiedzeniu Komisji Konkursowej;</w:t>
      </w:r>
    </w:p>
    <w:p w:rsidR="00B30B70" w:rsidRPr="00B30B70" w:rsidRDefault="00B30B70" w:rsidP="00B30B70">
      <w:pPr>
        <w:numPr>
          <w:ilvl w:val="0"/>
          <w:numId w:val="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 xml:space="preserve">Ogłaszający zamieści na stronie internetowej urzędu obsługującego ministra właściwego do spraw zdrowia listę wyłonionych realizatorów zadania wraz z przyznaną punktacją </w:t>
      </w:r>
      <w:r w:rsidRPr="00B30B70">
        <w:rPr>
          <w:rFonts w:ascii="Arial" w:eastAsia="Times New Roman" w:hAnsi="Arial" w:cs="Arial"/>
          <w:lang w:eastAsia="pl-PL"/>
        </w:rPr>
        <w:br/>
        <w:t>w ocenie merytorycznej. Lista zawierać będzie również przyznane dofinansowanie na realizację zadania;</w:t>
      </w:r>
    </w:p>
    <w:p w:rsidR="00B30B70" w:rsidRPr="00B30B70" w:rsidRDefault="00B30B70" w:rsidP="00B30B70">
      <w:pPr>
        <w:numPr>
          <w:ilvl w:val="0"/>
          <w:numId w:val="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Ogłaszający zastrzega możliwość przesunięcia terminu składania ofert, terminu uzupełnienia braków formalnych, odwołania konkursu lub unieważnienia konkursu</w:t>
      </w:r>
      <w:r w:rsidRPr="00B30B70">
        <w:rPr>
          <w:rFonts w:ascii="Arial" w:eastAsia="Times New Roman" w:hAnsi="Arial" w:cs="Arial"/>
          <w:b/>
          <w:bCs/>
          <w:lang w:eastAsia="pl-PL"/>
        </w:rPr>
        <w:t>.</w:t>
      </w:r>
    </w:p>
    <w:p w:rsidR="00B30B70" w:rsidRPr="00B30B70" w:rsidRDefault="00B30B70" w:rsidP="00B30B70">
      <w:pPr>
        <w:numPr>
          <w:ilvl w:val="0"/>
          <w:numId w:val="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lastRenderedPageBreak/>
        <w:t>Informacja o przesunięciu terminu składania ofert, terminu uzupełnienia braków formalnych, odwołaniu konkursu albo unieważnieniu konkursu jest zamieszczana na stronie internetowej urzędu zapewniającego obsługę administracyjną ministra właściwego do spraw zdrowia.</w:t>
      </w:r>
    </w:p>
    <w:p w:rsidR="00B30B70" w:rsidRPr="00B30B70" w:rsidRDefault="00B30B70" w:rsidP="00B30B70">
      <w:pPr>
        <w:numPr>
          <w:ilvl w:val="0"/>
          <w:numId w:val="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Wyjaśnienia w zakresie treści ogłoszenia o konkursie ofert oraz w zakresie treści oferty, udzielane będą na pisemny wniosek jednostki/Oferenta. Wniosek, o którym mowa powyżej, może zostać przesłany drogą elektroniczną</w:t>
      </w:r>
      <w:r w:rsidRPr="00B30B70">
        <w:rPr>
          <w:rFonts w:ascii="Arial" w:eastAsia="Times New Roman" w:hAnsi="Arial" w:cs="Arial"/>
          <w:b/>
          <w:lang w:eastAsia="pl-PL"/>
        </w:rPr>
        <w:t xml:space="preserve"> na adres poczty: </w:t>
      </w:r>
      <w:hyperlink r:id="rId9" w:history="1">
        <w:r w:rsidRPr="00B30B70">
          <w:rPr>
            <w:rFonts w:ascii="Arial" w:eastAsia="Times New Roman" w:hAnsi="Arial" w:cs="Arial"/>
            <w:color w:val="337AB7"/>
            <w:lang w:eastAsia="pl-PL"/>
          </w:rPr>
          <w:t>dep-pz@mz.gov.pl</w:t>
        </w:r>
      </w:hyperlink>
      <w:r w:rsidRPr="00B30B70">
        <w:rPr>
          <w:rFonts w:ascii="Arial" w:eastAsia="Times New Roman" w:hAnsi="Arial" w:cs="Arial"/>
          <w:lang w:eastAsia="pl-PL"/>
        </w:rPr>
        <w:t xml:space="preserve"> bez obowiązku zastosowania bezpiecznego podpisu elektronicznego weryfikowanego przy pomocy kwalifikowanego certyfikatu, o którym mowa w ustawie z dnia 5 września 2016 r. </w:t>
      </w:r>
      <w:r w:rsidRPr="00B30B70">
        <w:rPr>
          <w:rFonts w:ascii="Arial" w:eastAsia="Times New Roman" w:hAnsi="Arial" w:cs="Arial"/>
          <w:i/>
          <w:lang w:eastAsia="pl-PL"/>
        </w:rPr>
        <w:t>o usługach zaufania oraz identyfikacji elektronicznej</w:t>
      </w:r>
      <w:r w:rsidRPr="00B30B70">
        <w:rPr>
          <w:rFonts w:ascii="Arial" w:eastAsia="Times New Roman" w:hAnsi="Arial" w:cs="Arial"/>
          <w:lang w:eastAsia="pl-PL"/>
        </w:rPr>
        <w:t xml:space="preserve"> (Dz. U. z 2016 r. poz. 1579). Odpowiedź na wniosek udzielona zostanie w takiej samej formie w jakiej przekazane zostanie zapytanie.</w:t>
      </w:r>
    </w:p>
    <w:p w:rsidR="00B30B70" w:rsidRPr="00B30B70" w:rsidRDefault="00B30B70" w:rsidP="00B30B70">
      <w:pPr>
        <w:numPr>
          <w:ilvl w:val="0"/>
          <w:numId w:val="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Przystąpienie do postępowania konkursowego nie jest uwarunkowane wpłaceniem/ zabezpieczeniem wpłaty wadium przez Oferenta.</w:t>
      </w:r>
    </w:p>
    <w:p w:rsidR="00B30B70" w:rsidRPr="00B30B70" w:rsidRDefault="00B30B70" w:rsidP="00B30B70">
      <w:pPr>
        <w:numPr>
          <w:ilvl w:val="0"/>
          <w:numId w:val="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Ogłaszający zastrzega sobie prawo do częściowego uwzględnienia oferty konkursowej (dotyczy wysokości środków, o które zabiega Oferent).</w:t>
      </w:r>
    </w:p>
    <w:p w:rsidR="00B30B70" w:rsidRPr="00B30B70" w:rsidRDefault="00B30B70" w:rsidP="00B30B70">
      <w:pPr>
        <w:numPr>
          <w:ilvl w:val="0"/>
          <w:numId w:val="7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W sytuacji, o której mowa w pkt 7, w terminie 7 dni od dnia ogłoszenia o rozstrzygnięciu konkursu Oferenci wskazani jako wybrani realizatorzy prześlą, bez osobnego wezwania do siedziby Ogłaszającego (na adres wskazany w treści niniejszego ogłoszenia), dostosowanie złożonej oferty (załącznik nr 2) do wysokości przyznanych środków publicznych.</w:t>
      </w:r>
    </w:p>
    <w:p w:rsidR="00B30B70" w:rsidRPr="00B30B70" w:rsidRDefault="00B30B70" w:rsidP="00B30B70">
      <w:pPr>
        <w:numPr>
          <w:ilvl w:val="0"/>
          <w:numId w:val="9"/>
        </w:numPr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 w:rsidRPr="00B30B70">
        <w:rPr>
          <w:rFonts w:ascii="Arial" w:eastAsia="Times New Roman" w:hAnsi="Arial" w:cs="Arial"/>
          <w:lang w:eastAsia="pl-PL"/>
        </w:rPr>
        <w:t>Ogłaszający zastrzega, iż nie wszyscy Oferenci, którzy spełnią wymagania, mogą zostać uwzględnieni przy podziale środków przeznaczonych na realizację przedmiotowego zadania.</w:t>
      </w:r>
    </w:p>
    <w:p w:rsidR="00B30B70" w:rsidRPr="00B30B70" w:rsidRDefault="00ED0FE6" w:rsidP="00B30B70">
      <w:pPr>
        <w:numPr>
          <w:ilvl w:val="0"/>
          <w:numId w:val="9"/>
        </w:numPr>
        <w:tabs>
          <w:tab w:val="clear" w:pos="360"/>
        </w:tabs>
        <w:spacing w:before="240" w:after="0" w:line="360" w:lineRule="auto"/>
        <w:contextualSpacing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bCs/>
          <w:lang w:eastAsia="pl-PL"/>
        </w:rPr>
        <w:t>Załącznik nr 12</w:t>
      </w:r>
      <w:r w:rsidR="00B30B70" w:rsidRPr="00B30B70">
        <w:rPr>
          <w:rFonts w:ascii="Arial" w:eastAsia="Times New Roman" w:hAnsi="Arial" w:cs="Arial"/>
          <w:b/>
          <w:bCs/>
          <w:lang w:eastAsia="pl-PL"/>
        </w:rPr>
        <w:t xml:space="preserve"> </w:t>
      </w:r>
      <w:r w:rsidR="00B30B70" w:rsidRPr="00B30B70">
        <w:rPr>
          <w:rFonts w:ascii="Arial" w:eastAsia="Times New Roman" w:hAnsi="Arial" w:cs="Arial"/>
          <w:lang w:eastAsia="pl-PL"/>
        </w:rPr>
        <w:t>do ogłoszenia stanowi informację o ogólnych warunkach umowy jaka zostanie zawarta z wybranymi w konkursie realizatorami zadania.</w:t>
      </w:r>
    </w:p>
    <w:p w:rsidR="00B30B70" w:rsidRPr="00B30B70" w:rsidRDefault="00B30B70" w:rsidP="00B30B70">
      <w:pPr>
        <w:sectPr w:rsidR="00B30B70" w:rsidRPr="00B30B70" w:rsidSect="00883BB1">
          <w:footerReference w:type="default" r:id="rId10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BA38EA" w:rsidRDefault="00BA38EA"/>
    <w:sectPr w:rsidR="00BA38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5750" w:rsidRDefault="00E85750" w:rsidP="00B30B70">
      <w:pPr>
        <w:spacing w:after="0" w:line="240" w:lineRule="auto"/>
      </w:pPr>
      <w:r>
        <w:separator/>
      </w:r>
    </w:p>
  </w:endnote>
  <w:endnote w:type="continuationSeparator" w:id="0">
    <w:p w:rsidR="00E85750" w:rsidRDefault="00E85750" w:rsidP="00B30B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7468912"/>
      <w:docPartObj>
        <w:docPartGallery w:val="Page Numbers (Bottom of Page)"/>
        <w:docPartUnique/>
      </w:docPartObj>
    </w:sdtPr>
    <w:sdtEndPr/>
    <w:sdtContent>
      <w:p w:rsidR="00B30B70" w:rsidRDefault="00B30B70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34BB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:rsidR="00B30B70" w:rsidRDefault="00B30B70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5750" w:rsidRDefault="00E85750" w:rsidP="00B30B70">
      <w:pPr>
        <w:spacing w:after="0" w:line="240" w:lineRule="auto"/>
      </w:pPr>
      <w:r>
        <w:separator/>
      </w:r>
    </w:p>
  </w:footnote>
  <w:footnote w:type="continuationSeparator" w:id="0">
    <w:p w:rsidR="00E85750" w:rsidRDefault="00E85750" w:rsidP="00B30B70">
      <w:pPr>
        <w:spacing w:after="0" w:line="240" w:lineRule="auto"/>
      </w:pPr>
      <w:r>
        <w:continuationSeparator/>
      </w:r>
    </w:p>
  </w:footnote>
  <w:footnote w:id="1">
    <w:p w:rsidR="00B30B70" w:rsidRDefault="00B30B70" w:rsidP="00B30B70">
      <w:pPr>
        <w:pStyle w:val="Tekstprzypisudolnego"/>
      </w:pPr>
      <w:r>
        <w:rPr>
          <w:rStyle w:val="Odwoanieprzypisudolnego"/>
          <w:rFonts w:eastAsiaTheme="majorEastAsia"/>
        </w:rPr>
        <w:footnoteRef/>
      </w:r>
      <w:r>
        <w:t xml:space="preserve"> </w:t>
      </w:r>
      <w:r w:rsidRPr="002716CB">
        <w:rPr>
          <w:rFonts w:ascii="Arial" w:hAnsi="Arial" w:cs="Arial"/>
        </w:rPr>
        <w:t>Przez realizatora zadania należy rozumieć jednostkę, z którą zawarto umowę na realizację zadania.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E"/>
    <w:multiLevelType w:val="multilevel"/>
    <w:tmpl w:val="0000001E"/>
    <w:name w:val="WWNum41"/>
    <w:lvl w:ilvl="0">
      <w:start w:val="12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12C1510"/>
    <w:multiLevelType w:val="hybridMultilevel"/>
    <w:tmpl w:val="C2F605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53717C"/>
    <w:multiLevelType w:val="hybridMultilevel"/>
    <w:tmpl w:val="FC7CC7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B22B4A"/>
    <w:multiLevelType w:val="hybridMultilevel"/>
    <w:tmpl w:val="4D620DDE"/>
    <w:lvl w:ilvl="0" w:tplc="6A42BCE6">
      <w:start w:val="1"/>
      <w:numFmt w:val="lowerLetter"/>
      <w:lvlText w:val="%1)"/>
      <w:lvlJc w:val="left"/>
      <w:pPr>
        <w:ind w:left="1069" w:hanging="360"/>
      </w:pPr>
      <w:rPr>
        <w:rFonts w:hint="default"/>
        <w:i w:val="0"/>
        <w:sz w:val="22"/>
        <w:szCs w:val="22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1D39CD"/>
    <w:multiLevelType w:val="hybridMultilevel"/>
    <w:tmpl w:val="8DEAE9F0"/>
    <w:lvl w:ilvl="0" w:tplc="9A9A7C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C92587"/>
    <w:multiLevelType w:val="hybridMultilevel"/>
    <w:tmpl w:val="4EA0A3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5D0CEE9A">
      <w:start w:val="1"/>
      <w:numFmt w:val="decimal"/>
      <w:lvlText w:val="%2)"/>
      <w:lvlJc w:val="left"/>
      <w:pPr>
        <w:ind w:left="142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89673C8"/>
    <w:multiLevelType w:val="hybridMultilevel"/>
    <w:tmpl w:val="92683C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EB2561"/>
    <w:multiLevelType w:val="hybridMultilevel"/>
    <w:tmpl w:val="44BE864A"/>
    <w:lvl w:ilvl="0" w:tplc="BDA05368">
      <w:start w:val="1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CDB092B"/>
    <w:multiLevelType w:val="hybridMultilevel"/>
    <w:tmpl w:val="46048F84"/>
    <w:lvl w:ilvl="0" w:tplc="6F94041E">
      <w:start w:val="1"/>
      <w:numFmt w:val="upperRoman"/>
      <w:lvlText w:val="%1."/>
      <w:lvlJc w:val="righ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E6632C6"/>
    <w:multiLevelType w:val="hybridMultilevel"/>
    <w:tmpl w:val="9F36672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231398"/>
    <w:multiLevelType w:val="hybridMultilevel"/>
    <w:tmpl w:val="7F8C96EE"/>
    <w:lvl w:ilvl="0" w:tplc="D2D27640">
      <w:start w:val="7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D233E3"/>
    <w:multiLevelType w:val="hybridMultilevel"/>
    <w:tmpl w:val="758ACAEC"/>
    <w:lvl w:ilvl="0" w:tplc="70CA98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B305BBE"/>
    <w:multiLevelType w:val="hybridMultilevel"/>
    <w:tmpl w:val="4490CB9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D95FE4"/>
    <w:multiLevelType w:val="hybridMultilevel"/>
    <w:tmpl w:val="27EA8236"/>
    <w:lvl w:ilvl="0" w:tplc="A5787DAE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BA66934A">
      <w:numFmt w:val="bullet"/>
      <w:lvlText w:val=""/>
      <w:lvlJc w:val="left"/>
      <w:pPr>
        <w:ind w:left="1800" w:hanging="360"/>
      </w:pPr>
      <w:rPr>
        <w:rFonts w:ascii="Symbol" w:eastAsiaTheme="minorEastAsia" w:hAnsi="Symbol" w:cs="Arial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EA83772"/>
    <w:multiLevelType w:val="multilevel"/>
    <w:tmpl w:val="DBB2D09A"/>
    <w:lvl w:ilvl="0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77" w:hanging="357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797" w:hanging="357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17" w:hanging="357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37" w:hanging="357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57" w:hanging="35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77" w:hanging="357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397" w:hanging="357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17" w:hanging="357"/>
      </w:pPr>
      <w:rPr>
        <w:rFonts w:hint="default"/>
      </w:rPr>
    </w:lvl>
  </w:abstractNum>
  <w:abstractNum w:abstractNumId="15" w15:restartNumberingAfterBreak="0">
    <w:nsid w:val="50E4074C"/>
    <w:multiLevelType w:val="hybridMultilevel"/>
    <w:tmpl w:val="4EA0A3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5D0CEE9A">
      <w:start w:val="1"/>
      <w:numFmt w:val="decimal"/>
      <w:lvlText w:val="%2)"/>
      <w:lvlJc w:val="left"/>
      <w:pPr>
        <w:ind w:left="142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111365E"/>
    <w:multiLevelType w:val="hybridMultilevel"/>
    <w:tmpl w:val="C056319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8"/>
  </w:num>
  <w:num w:numId="4">
    <w:abstractNumId w:val="13"/>
  </w:num>
  <w:num w:numId="5">
    <w:abstractNumId w:val="4"/>
  </w:num>
  <w:num w:numId="6">
    <w:abstractNumId w:val="2"/>
  </w:num>
  <w:num w:numId="7">
    <w:abstractNumId w:val="14"/>
  </w:num>
  <w:num w:numId="8">
    <w:abstractNumId w:val="5"/>
  </w:num>
  <w:num w:numId="9">
    <w:abstractNumId w:val="14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52" w:hanging="352"/>
        </w:pPr>
        <w:rPr>
          <w:rFonts w:hint="default"/>
        </w:rPr>
      </w:lvl>
    </w:lvlOverride>
    <w:lvlOverride w:ilvl="1">
      <w:lvl w:ilvl="1">
        <w:start w:val="1"/>
        <w:numFmt w:val="lowerLetter"/>
        <w:lvlText w:val="%2."/>
        <w:lvlJc w:val="left"/>
        <w:pPr>
          <w:tabs>
            <w:tab w:val="num" w:pos="1080"/>
          </w:tabs>
          <w:ind w:left="1077" w:hanging="357"/>
        </w:pPr>
        <w:rPr>
          <w:rFonts w:hint="default"/>
        </w:rPr>
      </w:lvl>
    </w:lvlOverride>
    <w:lvlOverride w:ilvl="2">
      <w:lvl w:ilvl="2">
        <w:start w:val="1"/>
        <w:numFmt w:val="decimal"/>
        <w:lvlText w:val="%3."/>
        <w:lvlJc w:val="left"/>
        <w:pPr>
          <w:tabs>
            <w:tab w:val="num" w:pos="1800"/>
          </w:tabs>
          <w:ind w:left="1797" w:hanging="357"/>
        </w:pPr>
        <w:rPr>
          <w:rFonts w:hint="default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520"/>
          </w:tabs>
          <w:ind w:left="2517" w:hanging="357"/>
        </w:pPr>
        <w:rPr>
          <w:rFonts w:hint="default"/>
        </w:rPr>
      </w:lvl>
    </w:lvlOverride>
    <w:lvlOverride w:ilvl="4">
      <w:lvl w:ilvl="4">
        <w:start w:val="1"/>
        <w:numFmt w:val="decimal"/>
        <w:lvlText w:val="%5."/>
        <w:lvlJc w:val="left"/>
        <w:pPr>
          <w:tabs>
            <w:tab w:val="num" w:pos="3240"/>
          </w:tabs>
          <w:ind w:left="3237" w:hanging="357"/>
        </w:pPr>
        <w:rPr>
          <w:rFonts w:hint="default"/>
        </w:rPr>
      </w:lvl>
    </w:lvlOverride>
    <w:lvlOverride w:ilvl="5">
      <w:lvl w:ilvl="5">
        <w:start w:val="1"/>
        <w:numFmt w:val="decimal"/>
        <w:lvlText w:val="%6."/>
        <w:lvlJc w:val="left"/>
        <w:pPr>
          <w:tabs>
            <w:tab w:val="num" w:pos="3960"/>
          </w:tabs>
          <w:ind w:left="3957" w:hanging="357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4680"/>
          </w:tabs>
          <w:ind w:left="4677" w:hanging="357"/>
        </w:pPr>
        <w:rPr>
          <w:rFonts w:hint="default"/>
        </w:rPr>
      </w:lvl>
    </w:lvlOverride>
    <w:lvlOverride w:ilvl="7">
      <w:lvl w:ilvl="7">
        <w:start w:val="1"/>
        <w:numFmt w:val="decimal"/>
        <w:lvlText w:val="%8."/>
        <w:lvlJc w:val="left"/>
        <w:pPr>
          <w:tabs>
            <w:tab w:val="num" w:pos="5400"/>
          </w:tabs>
          <w:ind w:left="5397" w:hanging="357"/>
        </w:pPr>
        <w:rPr>
          <w:rFonts w:hint="default"/>
        </w:rPr>
      </w:lvl>
    </w:lvlOverride>
    <w:lvlOverride w:ilvl="8">
      <w:lvl w:ilvl="8">
        <w:start w:val="1"/>
        <w:numFmt w:val="decimal"/>
        <w:lvlText w:val="%9."/>
        <w:lvlJc w:val="left"/>
        <w:pPr>
          <w:tabs>
            <w:tab w:val="num" w:pos="6120"/>
          </w:tabs>
          <w:ind w:left="6117" w:hanging="357"/>
        </w:pPr>
        <w:rPr>
          <w:rFonts w:hint="default"/>
        </w:rPr>
      </w:lvl>
    </w:lvlOverride>
  </w:num>
  <w:num w:numId="10">
    <w:abstractNumId w:val="6"/>
  </w:num>
  <w:num w:numId="11">
    <w:abstractNumId w:val="9"/>
  </w:num>
  <w:num w:numId="12">
    <w:abstractNumId w:val="1"/>
  </w:num>
  <w:num w:numId="13">
    <w:abstractNumId w:val="16"/>
  </w:num>
  <w:num w:numId="14">
    <w:abstractNumId w:val="12"/>
  </w:num>
  <w:num w:numId="15">
    <w:abstractNumId w:val="15"/>
  </w:num>
  <w:num w:numId="16">
    <w:abstractNumId w:val="11"/>
  </w:num>
  <w:num w:numId="17">
    <w:abstractNumId w:val="7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0B70"/>
    <w:rsid w:val="00A00348"/>
    <w:rsid w:val="00B30B70"/>
    <w:rsid w:val="00BA38EA"/>
    <w:rsid w:val="00BE2095"/>
    <w:rsid w:val="00C10A07"/>
    <w:rsid w:val="00E334BB"/>
    <w:rsid w:val="00E85750"/>
    <w:rsid w:val="00ED0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C2521E-77DF-4AE6-B2DD-03619F0E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unhideWhenUsed/>
    <w:rsid w:val="00B30B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B30B7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nhideWhenUsed/>
    <w:rsid w:val="00B30B70"/>
    <w:rPr>
      <w:vertAlign w:val="superscript"/>
    </w:rPr>
  </w:style>
  <w:style w:type="paragraph" w:styleId="Stopka">
    <w:name w:val="footer"/>
    <w:basedOn w:val="Normalny"/>
    <w:link w:val="StopkaZnak"/>
    <w:uiPriority w:val="99"/>
    <w:unhideWhenUsed/>
    <w:rsid w:val="00B30B7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30B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zdrowie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v.pl/zdrowie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dep-pz@mz.gov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15</Pages>
  <Words>4485</Words>
  <Characters>26914</Characters>
  <Application>Microsoft Office Word</Application>
  <DocSecurity>0</DocSecurity>
  <Lines>224</Lines>
  <Paragraphs>62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Czerwonka Piotr</dc:creator>
  <cp:keywords/>
  <dc:description/>
  <cp:lastModifiedBy>Czerwonka Piotr</cp:lastModifiedBy>
  <cp:revision>4</cp:revision>
  <dcterms:created xsi:type="dcterms:W3CDTF">2018-06-29T11:48:00Z</dcterms:created>
  <dcterms:modified xsi:type="dcterms:W3CDTF">2018-06-29T12:51:00Z</dcterms:modified>
</cp:coreProperties>
</file>