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B6" w:rsidRPr="00484F5E" w:rsidRDefault="00484F5E" w:rsidP="00484F5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84F5E">
        <w:rPr>
          <w:rFonts w:ascii="Times New Roman" w:hAnsi="Times New Roman" w:cs="Times New Roman"/>
          <w:i/>
          <w:sz w:val="24"/>
          <w:szCs w:val="24"/>
        </w:rPr>
        <w:t>Załącznik nr 4 do SWZ</w:t>
      </w:r>
    </w:p>
    <w:p w:rsidR="00484F5E" w:rsidRPr="00484F5E" w:rsidRDefault="00C672AA" w:rsidP="00484F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</w:t>
      </w:r>
      <w:r w:rsidR="00484F5E">
        <w:rPr>
          <w:rFonts w:ascii="Times New Roman" w:hAnsi="Times New Roman" w:cs="Times New Roman"/>
          <w:sz w:val="24"/>
          <w:szCs w:val="24"/>
        </w:rPr>
        <w:t>amówienia – załącznik do formularza oferty.</w:t>
      </w:r>
    </w:p>
    <w:p w:rsidR="00484F5E" w:rsidRDefault="00484F5E" w:rsidP="001563AE">
      <w:pPr>
        <w:spacing w:after="0" w:line="360" w:lineRule="auto"/>
        <w:rPr>
          <w:sz w:val="24"/>
          <w:szCs w:val="24"/>
        </w:rPr>
      </w:pPr>
    </w:p>
    <w:tbl>
      <w:tblPr>
        <w:tblW w:w="1374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644"/>
        <w:gridCol w:w="2835"/>
        <w:gridCol w:w="2694"/>
      </w:tblGrid>
      <w:tr w:rsidR="00A617B6" w:rsidRPr="00801B33" w:rsidTr="00714DE4">
        <w:trPr>
          <w:trHeight w:val="1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Lp.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Nagwek2"/>
              <w:snapToGrid w:val="0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parametru technicznego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Nagwek5"/>
              <w:snapToGrid w:val="0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wymagana przez Zamawiającego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Nagwek5"/>
              <w:snapToGrid w:val="0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oferowanego pojazdu (wpisać parametr lub spełnia/nie spełnia</w:t>
            </w:r>
          </w:p>
        </w:tc>
      </w:tr>
      <w:tr w:rsidR="00A617B6" w:rsidRPr="00801B33" w:rsidTr="00714DE4">
        <w:trPr>
          <w:trHeight w:val="341"/>
        </w:trPr>
        <w:tc>
          <w:tcPr>
            <w:tcW w:w="137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1.Wymagania ogólne dla łodzi</w:t>
            </w:r>
          </w:p>
        </w:tc>
      </w:tr>
      <w:tr w:rsidR="00A617B6" w:rsidRPr="00801B33" w:rsidTr="00714DE4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1.1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Łódź typu RIB w wykonaniu profesjonalnym dla służb ratowniczych, zaprojektowana do działań ratowniczych straży pożarnej na akwenach wodnych (w tym holowania zapór) oraz do patrolowania na wodach przybrzeżnych, dużych zatokach, zalewach jeziorach i rzekach w warunkach o sile wiatru do 6</w:t>
            </w:r>
            <w:r w:rsidRPr="00801B33">
              <w:rPr>
                <w:sz w:val="20"/>
                <w:vertAlign w:val="superscript"/>
              </w:rPr>
              <w:t>○</w:t>
            </w:r>
            <w:r w:rsidRPr="00801B33">
              <w:rPr>
                <w:sz w:val="20"/>
              </w:rPr>
              <w:t>B włącznie i przy fali o wysokości znaczącej do 2 m włącznie (wymagania minimalne).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podać typ, model i producenta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oferowanej łodzi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1.2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Kategoria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C (strefa przybrzeżna)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1.3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 xml:space="preserve">Stateczność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łódź zaprojektowana i wykonana w sposób zapewniający dobrą stateczność i dostateczną dzielność;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1.4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Prędkość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nie mniej niż 30 węzłów z 3-os. załogą 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i stanie morza 2,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1.5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powinna posiadać trwale przymocowaną tabliczkę znamionową, zawierającą następujące informacje: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1)   nazwę producenta;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2)   oznakowanie CE;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  3)   kategorię projektową 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4)   maksymalne obciążenie zalecane przez producenta,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5)   zalecaną przez producenta liczbę osób, dla przewożenia których jednostka została zaprojektowana.</w:t>
            </w:r>
          </w:p>
          <w:p w:rsidR="00A617B6" w:rsidRPr="00801B33" w:rsidRDefault="00A617B6" w:rsidP="001563AE">
            <w:pPr>
              <w:spacing w:after="0" w:line="36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6) numer identyfikacyjny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1.7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Do łodzi należy dołączyć instrukcję obsługi w języku polskim, dokumentację kontrolną i producenta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Dokumentację należy dostarczyć najpóźniej w dniu odbioru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b/>
                <w:sz w:val="20"/>
                <w:szCs w:val="20"/>
              </w:rPr>
              <w:t>2.Wymagania dla kadłuba</w:t>
            </w: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156FA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Kadłub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156FA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Kadłub wykonany z laminatu poliestrowo-szklanego. </w:t>
            </w:r>
            <w:proofErr w:type="spellStart"/>
            <w:r>
              <w:rPr>
                <w:sz w:val="20"/>
              </w:rPr>
              <w:t>Stępkazabezpieczona</w:t>
            </w:r>
            <w:proofErr w:type="spellEnd"/>
            <w:r>
              <w:rPr>
                <w:sz w:val="20"/>
              </w:rPr>
              <w:t xml:space="preserve"> osłoną wykonana ze stali nierdzewnej</w:t>
            </w:r>
            <w:r w:rsidRPr="00801B33">
              <w:rPr>
                <w:sz w:val="20"/>
              </w:rPr>
              <w:t>, o wysokiej odporności na tarcie i udary na całej długości łodzi.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Tub</w:t>
            </w:r>
            <w:r w:rsidR="00156FA6">
              <w:rPr>
                <w:rFonts w:ascii="Times New Roman" w:hAnsi="Times New Roman" w:cs="Times New Roman"/>
                <w:sz w:val="20"/>
                <w:szCs w:val="20"/>
              </w:rPr>
              <w:t>a pneumatyczna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75624A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Tuba pneumatyczna w</w:t>
            </w:r>
            <w:r w:rsidR="00A617B6" w:rsidRPr="00801B33">
              <w:rPr>
                <w:sz w:val="20"/>
              </w:rPr>
              <w:t>ykonan</w:t>
            </w:r>
            <w:r>
              <w:rPr>
                <w:sz w:val="20"/>
              </w:rPr>
              <w:t>a</w:t>
            </w:r>
            <w:r w:rsidR="00A617B6" w:rsidRPr="00801B33">
              <w:rPr>
                <w:sz w:val="20"/>
              </w:rPr>
              <w:t xml:space="preserve"> z </w:t>
            </w:r>
            <w:proofErr w:type="spellStart"/>
            <w:r w:rsidR="00A617B6" w:rsidRPr="00801B33">
              <w:rPr>
                <w:sz w:val="20"/>
              </w:rPr>
              <w:t>hypalonu</w:t>
            </w:r>
            <w:proofErr w:type="spellEnd"/>
            <w:r w:rsidR="00A617B6" w:rsidRPr="00801B33">
              <w:rPr>
                <w:sz w:val="20"/>
              </w:rPr>
              <w:t>, podzielon</w:t>
            </w:r>
            <w:r>
              <w:rPr>
                <w:sz w:val="20"/>
              </w:rPr>
              <w:t>a</w:t>
            </w:r>
            <w:r w:rsidR="00A617B6" w:rsidRPr="00801B33">
              <w:rPr>
                <w:sz w:val="20"/>
              </w:rPr>
              <w:t xml:space="preserve"> na min. 5 komór</w:t>
            </w:r>
            <w:r>
              <w:rPr>
                <w:sz w:val="20"/>
              </w:rPr>
              <w:t>,</w:t>
            </w:r>
            <w:r w:rsidR="00A617B6" w:rsidRPr="00801B33">
              <w:rPr>
                <w:sz w:val="20"/>
              </w:rPr>
              <w:t xml:space="preserve"> każda z zaworami nadmiarowymi. Kolor czerwony. Oklejona </w:t>
            </w:r>
            <w:r>
              <w:rPr>
                <w:sz w:val="20"/>
              </w:rPr>
              <w:t xml:space="preserve">dwoma pasami </w:t>
            </w:r>
            <w:r w:rsidR="00A617B6" w:rsidRPr="00801B33">
              <w:rPr>
                <w:sz w:val="20"/>
              </w:rPr>
              <w:t>czarn</w:t>
            </w:r>
            <w:r>
              <w:rPr>
                <w:sz w:val="20"/>
              </w:rPr>
              <w:t>ej</w:t>
            </w:r>
            <w:r w:rsidR="00A617B6" w:rsidRPr="00801B33">
              <w:rPr>
                <w:sz w:val="20"/>
              </w:rPr>
              <w:t xml:space="preserve"> listw</w:t>
            </w:r>
            <w:r>
              <w:rPr>
                <w:sz w:val="20"/>
              </w:rPr>
              <w:t xml:space="preserve">y </w:t>
            </w:r>
            <w:r w:rsidR="00A617B6" w:rsidRPr="00801B33">
              <w:rPr>
                <w:sz w:val="20"/>
              </w:rPr>
              <w:t>odbojow</w:t>
            </w:r>
            <w:r>
              <w:rPr>
                <w:sz w:val="20"/>
              </w:rPr>
              <w:t>ej</w:t>
            </w:r>
            <w:r w:rsidR="00A617B6" w:rsidRPr="00801B33">
              <w:rPr>
                <w:sz w:val="20"/>
              </w:rPr>
              <w:t xml:space="preserve"> na całej długości obu burt oraz łatami antypoślizgowymi na całej długości górnej powierzchni obu burt. </w:t>
            </w:r>
            <w:proofErr w:type="spellStart"/>
            <w:r w:rsidR="00A617B6" w:rsidRPr="00801B33">
              <w:rPr>
                <w:sz w:val="20"/>
              </w:rPr>
              <w:t>Lifelina</w:t>
            </w:r>
            <w:proofErr w:type="spellEnd"/>
            <w:r w:rsidR="00A617B6" w:rsidRPr="00801B33">
              <w:rPr>
                <w:sz w:val="20"/>
              </w:rPr>
              <w:t xml:space="preserve"> zewnętrzna. Uchwyty dla załogi po 3 na burtę.</w:t>
            </w:r>
          </w:p>
          <w:p w:rsidR="00A617B6" w:rsidRPr="00801B33" w:rsidRDefault="0075624A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Taśmy o</w:t>
            </w:r>
            <w:r w:rsidR="00A617B6" w:rsidRPr="00801B33">
              <w:rPr>
                <w:sz w:val="20"/>
              </w:rPr>
              <w:t>dblask</w:t>
            </w:r>
            <w:r>
              <w:rPr>
                <w:sz w:val="20"/>
              </w:rPr>
              <w:t>owe</w:t>
            </w:r>
            <w:r w:rsidR="00A617B6" w:rsidRPr="00801B33">
              <w:rPr>
                <w:sz w:val="20"/>
              </w:rPr>
              <w:t xml:space="preserve"> zgodnie z kodeksem LSA.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rFonts w:eastAsia="Calibri"/>
                <w:sz w:val="20"/>
                <w:lang w:eastAsia="en-US"/>
              </w:rPr>
              <w:t>Wyposażenie w zawory napełniająco/upustowe i nadmiarowe.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 xml:space="preserve">Długość całkowita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max. </w:t>
            </w:r>
            <w:r w:rsidR="0075624A">
              <w:rPr>
                <w:sz w:val="20"/>
              </w:rPr>
              <w:t>6</w:t>
            </w:r>
            <w:r w:rsidRPr="00801B33">
              <w:rPr>
                <w:sz w:val="20"/>
              </w:rPr>
              <w:t>,</w:t>
            </w:r>
            <w:r w:rsidR="0075624A">
              <w:rPr>
                <w:sz w:val="20"/>
              </w:rPr>
              <w:t>0</w:t>
            </w:r>
            <w:r w:rsidRPr="00801B33">
              <w:rPr>
                <w:sz w:val="20"/>
              </w:rPr>
              <w:t xml:space="preserve"> m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5</w:t>
            </w:r>
            <w:r w:rsidR="0075624A">
              <w:rPr>
                <w:sz w:val="20"/>
              </w:rPr>
              <w:t>,6</w:t>
            </w:r>
            <w:r w:rsidRPr="00801B33">
              <w:rPr>
                <w:sz w:val="20"/>
              </w:rPr>
              <w:t xml:space="preserve"> 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both"/>
              <w:rPr>
                <w:sz w:val="20"/>
              </w:rPr>
            </w:pPr>
            <w:r w:rsidRPr="00801B33">
              <w:rPr>
                <w:sz w:val="20"/>
              </w:rPr>
              <w:t xml:space="preserve">Szerokość łodzi (mierzona w najszerszym miejscu na zewnętrznej powierzchni poszycia)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7224A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A617B6" w:rsidRPr="00801B33">
              <w:rPr>
                <w:sz w:val="20"/>
              </w:rPr>
              <w:t>. 2,</w:t>
            </w:r>
            <w:r>
              <w:rPr>
                <w:sz w:val="20"/>
              </w:rPr>
              <w:t>5</w:t>
            </w:r>
            <w:r w:rsidR="00CB38C9">
              <w:rPr>
                <w:sz w:val="20"/>
              </w:rPr>
              <w:t>5</w:t>
            </w:r>
            <w:r w:rsidR="00A617B6" w:rsidRPr="00801B33">
              <w:rPr>
                <w:sz w:val="20"/>
              </w:rPr>
              <w:t xml:space="preserve"> m</w:t>
            </w:r>
          </w:p>
          <w:p w:rsidR="00A617B6" w:rsidRPr="00801B33" w:rsidRDefault="007224A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7224A6">
              <w:rPr>
                <w:sz w:val="20"/>
              </w:rPr>
              <w:t>min</w:t>
            </w:r>
            <w:r w:rsidR="00A617B6" w:rsidRPr="00801B33">
              <w:rPr>
                <w:sz w:val="20"/>
              </w:rPr>
              <w:t xml:space="preserve"> 2,</w:t>
            </w:r>
            <w:r>
              <w:rPr>
                <w:sz w:val="20"/>
              </w:rPr>
              <w:t>3</w:t>
            </w:r>
            <w:r w:rsidR="00CB38C9">
              <w:rPr>
                <w:sz w:val="20"/>
              </w:rPr>
              <w:t>5</w:t>
            </w:r>
            <w:r w:rsidR="00A617B6" w:rsidRPr="00801B33">
              <w:rPr>
                <w:sz w:val="20"/>
              </w:rPr>
              <w:t xml:space="preserve"> 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both"/>
              <w:rPr>
                <w:sz w:val="20"/>
              </w:rPr>
            </w:pPr>
            <w:r w:rsidRPr="00801B33">
              <w:rPr>
                <w:sz w:val="20"/>
              </w:rPr>
              <w:t>Dopuszczalna liczba osób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nie mniej niż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Zanurzenie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B55CA3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max 0,8m z </w:t>
            </w:r>
            <w:proofErr w:type="spellStart"/>
            <w:r w:rsidRPr="00801B33">
              <w:rPr>
                <w:sz w:val="20"/>
              </w:rPr>
              <w:t>opuszczonympędnik</w:t>
            </w:r>
            <w:r w:rsidR="00B55CA3">
              <w:rPr>
                <w:sz w:val="20"/>
              </w:rPr>
              <w:t>ie</w:t>
            </w:r>
            <w:r w:rsidRPr="00801B33">
              <w:rPr>
                <w:sz w:val="20"/>
              </w:rPr>
              <w:t>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Wysokość wolnej burty (dla łodzi bez obciążenia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0,45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Ładowność łodzi  (nośność dodatkowo kompletnej, gotowej do użytku, wyposażonej i zatankowanej łodzi)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950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2.8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Pokład antypoślizgowy,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samoodpływowy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 otworami odpompowującymi.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System zęzy z elektryczną automatyczną pompą zęzową</w:t>
            </w:r>
            <w:r w:rsidR="00B55C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oraz dodatkową ręczną pompą zęzową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2.9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Oznakowanie zestawu łodzi: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łódź  oraz przyczepa muszą być oznaczone numerami operacyjnymi Państwowej Straży Pożarnej zgodnie z Zarządzeniem nr 19 Komendanta Głównego Państwowej Straży Pożarnej z dnia 17 listopada 2022 r. zmieniającym zarządzenie nr 1 Komendanta Głównego Państwowej Straży Pożarnej z dnia 24 stycznia 2020 r. w sprawie gospodarki transportowej w jednostkach organizacyjnych Państwowej Straży Pożarnej (Dz. Urz. KG PSP , poz. 3, z 2021 r. poz. 4, z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. zm.).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Dane dotyczące oznaczenia zostaną przekazane w trakcie realizacji zamówienia.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należy także trwałe oznakować obustronnym napisem „STRAŻ POŻARNA”.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2.10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Łódź wyposażona w  konsolę 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wyposażeniem oraz z owiewką sternika i reling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dla zabezpieczenia konsoli i trzymania załogantów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, kierownicą, min. 2 osobowym siedziskiem z oparciem.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 konsoli zamykany podręczny schowek  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Pulpit konsoli ergonomiczny i wymodelowany dostosowany do łodzi.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Konsola sterownicza (stałe stanowisko sternika)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wyposażone min. w: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- 2 zabezpieczone przed wodą miejsca do zabudowy stałej instalacji radiotelefonu/ interkomu na stanowisku sternika,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koło sterowe ze wspomaganiem (hydrauliczne sterowanie silnikami z kierownicą pokrytą materiałem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 (lub innym równoważnym)),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wodoszczelny szperacz ręczny z regulowanym mocowaniem,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chronione przed wodą bezpieczniki automatyczne,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-wyłącznik awaryjnego odłączania akumulatorów,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tablica przyrządów z zabezpieczonymi przed wodą przełącznikami,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tablica przyrządów zaopatrzona co najmniej w :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opis przyrządów w języku polskim,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przełączniki świateł i gniazda dla 2 lamp,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wielofunkcyjn</w:t>
            </w:r>
            <w:r w:rsidR="00B00B8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obrotomierz z sygnalizatorami ostrzegawczymi,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licznik motogodzin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wskaźnik poziomu paliwa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dodatkowe gniazdo 12V (DIN 14960 lub równoważne),</w:t>
            </w:r>
          </w:p>
          <w:p w:rsidR="00A617B6" w:rsidRPr="00801B33" w:rsidRDefault="00A617B6" w:rsidP="001563AE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gniazdo USB</w:t>
            </w:r>
            <w:r w:rsidR="00DE3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2.12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Relingi, knagi, wzmocnienia: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co najmniej 4 mocne uchwyty do przenoszenia łodzi dźwigiem,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ucho dziobowe i 2 ucha rufowe wykonane ze stali nierdzewnej (holownicze),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uchwyt na dziobie (lub na stewie dziobowej) do wyciągania łodzi na przyczepę,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uchwyty do zaczepienia pasów transportowych (napinających),</w:t>
            </w:r>
          </w:p>
          <w:p w:rsidR="00A617B6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płyta pawężowa pod silnik</w:t>
            </w:r>
            <w:r w:rsidR="00DE33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-pachoł/poler </w:t>
            </w:r>
            <w:r w:rsidR="00DE3374">
              <w:rPr>
                <w:rFonts w:ascii="Times New Roman" w:hAnsi="Times New Roman" w:cs="Times New Roman"/>
                <w:sz w:val="20"/>
                <w:szCs w:val="20"/>
              </w:rPr>
              <w:t>cumo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wniczy na dziobie</w:t>
            </w:r>
            <w:r w:rsidR="00DE33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 części rufowej uchwyt do sprzętu  wykonany jako pałąk z podwójnej wzmocnionej poprzecznie rury ze stali nierdzewnej:</w:t>
            </w:r>
          </w:p>
          <w:p w:rsidR="00A617B6" w:rsidRPr="00A617B6" w:rsidRDefault="00A617B6" w:rsidP="000102B1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konstrukcja odporna na działanie wody morskiej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wzmocniona aby móc holować zaporę </w:t>
            </w:r>
          </w:p>
          <w:p w:rsidR="00A617B6" w:rsidRPr="00801B33" w:rsidRDefault="00A617B6" w:rsidP="000102B1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wyposażony w konstrukcyjne uchwyty i elementy zamontowane: 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1 reflektor roboczy (LED),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sygnał dźwiękowy,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17B6">
              <w:rPr>
                <w:rFonts w:ascii="Times New Roman" w:hAnsi="Times New Roman" w:cs="Times New Roman"/>
                <w:sz w:val="20"/>
                <w:szCs w:val="20"/>
              </w:rPr>
              <w:t>2 światła burtowe (czerwone/zielone) -112,5’, 1 topowe (białe) - 360’ (LED)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światło alarmowe błyskowe niebieskie oraz tuba urządzenia rozgłoszeniowego do podawania komunikatów słownych (można zastosować urządzenie zespolone),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elastyczna na pasmo 149 MHz z kablem do stanowiska kierującego (należy rozważyć także zastosowanie anteny szerokopasmowej do obsługi radiotelefonu na pasmie PSP, w paśmie morskim i do obsługi transpondera AIS), 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</w:t>
            </w:r>
            <w:r w:rsidR="00B9735B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617B6" w:rsidRPr="00801B33" w:rsidRDefault="00A617B6" w:rsidP="000102B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mocowanie na koło ratunkowe,</w:t>
            </w:r>
          </w:p>
          <w:p w:rsidR="00A617B6" w:rsidRPr="00801B33" w:rsidRDefault="00A617B6" w:rsidP="000102B1">
            <w:pPr>
              <w:pStyle w:val="Tekstkomentarza"/>
              <w:numPr>
                <w:ilvl w:val="0"/>
                <w:numId w:val="2"/>
              </w:numPr>
              <w:spacing w:line="360" w:lineRule="auto"/>
            </w:pPr>
            <w:r w:rsidRPr="00801B33">
              <w:t>mocowanie na rzutkę ratunkową,</w:t>
            </w:r>
          </w:p>
          <w:p w:rsidR="00A617B6" w:rsidRPr="00801B33" w:rsidRDefault="00A617B6" w:rsidP="000102B1">
            <w:pPr>
              <w:pStyle w:val="Tekstkomentarza"/>
              <w:numPr>
                <w:ilvl w:val="0"/>
                <w:numId w:val="2"/>
              </w:numPr>
              <w:spacing w:line="360" w:lineRule="auto"/>
            </w:pPr>
            <w:r w:rsidRPr="00801B33">
              <w:t>mocowanie bandery lub flagi kodu sygnałowego,</w:t>
            </w:r>
          </w:p>
          <w:p w:rsidR="00A617B6" w:rsidRDefault="00A617B6" w:rsidP="000102B1">
            <w:pPr>
              <w:pStyle w:val="Tekstkomentarza"/>
              <w:numPr>
                <w:ilvl w:val="0"/>
                <w:numId w:val="2"/>
              </w:numPr>
              <w:spacing w:line="360" w:lineRule="auto"/>
            </w:pPr>
            <w:r w:rsidRPr="00801B33">
              <w:t xml:space="preserve">zamontowane knagi lub ucha po obu stronach,   </w:t>
            </w:r>
          </w:p>
          <w:p w:rsidR="00D83FD2" w:rsidRPr="00801B33" w:rsidRDefault="00D83FD2" w:rsidP="000102B1">
            <w:pPr>
              <w:pStyle w:val="Tekstkomentarza"/>
              <w:numPr>
                <w:ilvl w:val="0"/>
                <w:numId w:val="2"/>
              </w:numPr>
              <w:spacing w:line="360" w:lineRule="auto"/>
            </w:pPr>
            <w:r>
              <w:t>drabinka do wyjścia z wody dla nurka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     przewody instalacji elektrycznej poprowadzone wewnątrz rur, co najmniej na odcinku pionowym uchwytu bramowego lub w specjalnych osłonach zabezpieczających przed działaniem wody.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2.14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321872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składowania</w:t>
            </w:r>
            <w:r w:rsidR="00A617B6"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dla kotwicy składanej 8 -10 kg z buchtą liny kotwiczne</w:t>
            </w:r>
            <w:r w:rsidR="00ED781B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E9372A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Kołyska ratownicza typu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Jason’sCradle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podejmowania rozbitków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Dwie torby na wyposażenie zapinane na rzepy (na drobny sprzęt) na dziobie i na rufie przyklejone do tub (lub inne rozwiązanie).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Zaczepy mocowań wioseł/pagajów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rPr>
                <w:b/>
                <w:bCs/>
                <w:sz w:val="20"/>
              </w:rPr>
            </w:pPr>
            <w:r w:rsidRPr="00801B33">
              <w:rPr>
                <w:b/>
                <w:bCs/>
                <w:sz w:val="20"/>
              </w:rPr>
              <w:t>3. Wyposażenie nawigacyjne i urządzenia łączności</w:t>
            </w:r>
          </w:p>
        </w:tc>
      </w:tr>
      <w:tr w:rsidR="00A617B6" w:rsidRPr="00801B33" w:rsidTr="00714D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C901E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Wyposażenie nawigacyjne i łączności: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wyposażona zamontowany wielofunkcyjny ploter map (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chartplotter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) wyposażony w echosondę z sonarem, przetwornikiem pawężowym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dennym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z GPS z wbudowaną anteną i mapami o następujących parametrach min.:         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sonar o mocy min. 600W, 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wydajne wskaźniki wielofunkcyjne systemów nawigacji z wbudowanym sonarem,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intuicyjny i szybki interfejs użytkownika,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ekran dotykowy min. 9” z wyświetlaczem LED kolorowym o dużej jasności; echosonda i GPS na jednym ekranie,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szybki odbiornik GPS/GLONASS dla szybkiej aktualizacji pozycji i płynnego rysowania map na ekranie,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wsparcie dla map min.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Navionics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sonar dla identyfikacji podwodnych struktur i dna (3D),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moduł Wi-Fi i Bluetooth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z przetwornikiem umieszczonym w części rufowej (zabezpieczony przed uszkodzeniem),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na konsoli sterowniczej z możliwością łatwego demontażu,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obsługa oprogramowania w języku polskim lub angielskim,</w:t>
            </w:r>
          </w:p>
          <w:p w:rsidR="00A617B6" w:rsidRPr="00801B33" w:rsidRDefault="00A617B6" w:rsidP="001563AE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mapy w wersji elektronicznej (min. wyposażony w morską elektroniczną mapę wektorową obejmującą obszar wód śródlądowych na terenie </w:t>
            </w:r>
            <w:r w:rsidR="00321872">
              <w:rPr>
                <w:rFonts w:ascii="Times New Roman" w:hAnsi="Times New Roman" w:cs="Times New Roman"/>
                <w:sz w:val="20"/>
                <w:szCs w:val="20"/>
              </w:rPr>
              <w:t xml:space="preserve">północno-wschodniej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  <w:r w:rsidR="003218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wymagane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Należy podać model/typ/ producenta oferowanych urządzeń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3.2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Kompas sferyczny z podświetlaną tarczą o średnicy co najmniej 10 cm</w:t>
            </w:r>
            <w:r w:rsidR="00714A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A617B6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Radiotelefon przewoźny zamontowany w kokpicie łodzi o parametrach zgodnych z wymaganiami techniczno-funkcjonalnymi dla radiotelefonów oraz instalacji antenowych, zawartymi w Instrukcji organizacji łączności radiowej PSP będących załącznikiem do rozkazu Nr 8 Komendanta Głównego PSP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 dnia 5 kwietnia 2019 roku w sprawie wprowadzenia nowych zasad organizacji łączności radiowej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(Dz. Urz. KG PSP poz. 7); ponadto radiotelefon powinien spełniać dodatkowe wymagania: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-przewodowy mikrofon z zaczepem zlokalizowanym w zasięgu ręki sternika, 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zasilająca radiotelefon prowadzona, zabezpieczona odpowiednio dobranym bezpiecznikiem, zlokalizowanym w pobliżu źródła zasilania. Kabel zasilający oferowany przez producenta radiotelefonu. Instalacja zasilająca radiotelefon wyposażona w rozłącznik,</w:t>
            </w:r>
          </w:p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schemat trasy prowadzenia okablowania zasilającego oraz antenowego zabezpieczone przed działaniem wody (schowane),</w:t>
            </w:r>
          </w:p>
          <w:p w:rsidR="00A617B6" w:rsidRPr="00801B33" w:rsidRDefault="00A617B6" w:rsidP="001563AE">
            <w:pPr>
              <w:spacing w:after="0" w:line="360" w:lineRule="auto"/>
              <w:ind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antena radiotelefonu i antena </w:t>
            </w:r>
            <w:r w:rsidR="00B9735B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- punkt 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B6" w:rsidRPr="00801B33" w:rsidRDefault="00A617B6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B6" w:rsidRPr="00801B33" w:rsidRDefault="00A617B6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714AE5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Transponder systemu AIS klasy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 min IPX6 z antenę i okablowaniem (w miarę możliwości zintegrowany z zainstalowanymi urządzeniami nawigacyjnymi)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</w:tc>
      </w:tr>
      <w:tr w:rsidR="00714AE5" w:rsidRPr="00801B33" w:rsidTr="00714DE4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b/>
                <w:sz w:val="20"/>
              </w:rPr>
              <w:t>4.Wymagania dla silnika wraz z osprzętem elektrycznym</w:t>
            </w:r>
          </w:p>
        </w:tc>
      </w:tr>
      <w:tr w:rsidR="00714AE5" w:rsidRPr="00801B33" w:rsidTr="00714DE4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4.1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wyposażona w nowoczesny sinik 4-suwowy zaburtowy z wtryskiem elektronicznym: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o mocy 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kW,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rozruch elektroniczny,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skrzynia biegów: naprzód - neutralny – wstecz.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sterowany zdalnie,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wyposażone w klucz zapłonu i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quick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-stop (tzw. zrywka)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posiadający płynny elektroniczny system trymowania i podnoszenia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wyposażony w alternator 12V, o mocy dostosowanej do odbiorników na łodzi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manetka wraz z okablowaniem</w:t>
            </w:r>
          </w:p>
          <w:p w:rsidR="00714AE5" w:rsidRPr="00801B33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osłona silnika (śrub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) do celów transportowych;     </w:t>
            </w:r>
          </w:p>
          <w:p w:rsidR="00714AE5" w:rsidRPr="00B9735B" w:rsidRDefault="00714AE5" w:rsidP="000102B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4AE5">
              <w:rPr>
                <w:rFonts w:ascii="Times New Roman" w:hAnsi="Times New Roman" w:cs="Times New Roman"/>
                <w:sz w:val="20"/>
                <w:szCs w:val="20"/>
              </w:rPr>
              <w:t xml:space="preserve">do silnika śruba napędowa 1 szt. + śruba zapasowa - 1 szt.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 xml:space="preserve">podać typ i model silnika oraz wymagane parametry, </w:t>
            </w:r>
          </w:p>
          <w:p w:rsidR="00714AE5" w:rsidRPr="00801B33" w:rsidRDefault="00714AE5" w:rsidP="001563AE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</w:tc>
      </w:tr>
      <w:tr w:rsidR="00714AE5" w:rsidRPr="00801B33" w:rsidTr="00714DE4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4.2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Instalacja paliw</w:t>
            </w:r>
            <w:r w:rsidR="00B9735B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a:</w:t>
            </w:r>
          </w:p>
          <w:p w:rsidR="00714AE5" w:rsidRPr="00801B33" w:rsidRDefault="00714AE5" w:rsidP="000102B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zabudowany zbiornik paliwa o pojemności min. 70 l z elektrycznymi czujnikami poziomu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4AE5" w:rsidRPr="00801B33" w:rsidRDefault="00714AE5" w:rsidP="000102B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otw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ór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inspekcyjn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ydo</w:t>
            </w:r>
            <w:proofErr w:type="spellEnd"/>
            <w:r w:rsidR="00B5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zbiornik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zakręcan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śrubami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4AE5" w:rsidRPr="00801B33" w:rsidRDefault="00714AE5" w:rsidP="000102B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odpowietrzeni</w:t>
            </w:r>
            <w:r w:rsidR="00BF0FB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zbiornik</w:t>
            </w:r>
            <w:r w:rsidR="00BF0F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4AE5" w:rsidRPr="00801B33" w:rsidRDefault="00714AE5" w:rsidP="000102B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zgrubny filtry paliwa z separatorem wody,</w:t>
            </w:r>
          </w:p>
          <w:p w:rsidR="00714AE5" w:rsidRPr="00801B33" w:rsidRDefault="00714AE5" w:rsidP="000102B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wąż paliwowy do silnika (wymagane oznakowanie CE)</w:t>
            </w:r>
            <w:r w:rsidR="00B55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  <w:lang w:val="de-DE"/>
              </w:rPr>
            </w:pPr>
          </w:p>
        </w:tc>
      </w:tr>
      <w:tr w:rsidR="00714AE5" w:rsidRPr="00801B33" w:rsidTr="00714DE4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Instalacja elektryczna: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 bezobsługow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o pojemności zabezpieczającej pełne zapotrzebowanie na energię elektryczną przy maksymalnym poborze prądu,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 w wykonaniu dla jednostek pływających,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 umieszczon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 skrzyni z tworzywa sztucznego (lub innego materiału), wyposażony w pasy mocujące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 możliwością wymiany/demontażu)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główn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wyłącznik 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prądu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światła nawigacyjne: oświetlenie pozycyjne lewej i prawej burty, la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topowa (</w:t>
            </w:r>
            <w:r w:rsidR="00322844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714AE5" w:rsidRPr="00801B33" w:rsidRDefault="00714AE5" w:rsidP="000102B1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pokładu i rufy łodzi (min. 4 szt.)/ LED / min IPX6, regulowane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</w:tc>
      </w:tr>
      <w:tr w:rsidR="00714AE5" w:rsidRPr="00801B33" w:rsidTr="00714DE4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b/>
                <w:sz w:val="20"/>
              </w:rPr>
              <w:t>5. Wymagania dla wyposażenia łodzi</w:t>
            </w:r>
          </w:p>
        </w:tc>
      </w:tr>
      <w:tr w:rsidR="00714AE5" w:rsidRPr="00801B33" w:rsidTr="00714DE4">
        <w:trPr>
          <w:trHeight w:val="2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Wyposażenie sygnałowe łodzi:</w:t>
            </w:r>
          </w:p>
          <w:p w:rsidR="00714AE5" w:rsidRPr="00801B33" w:rsidRDefault="00714AE5" w:rsidP="000102B1">
            <w:pPr>
              <w:pStyle w:val="Standardowy1"/>
              <w:numPr>
                <w:ilvl w:val="0"/>
                <w:numId w:val="5"/>
              </w:numPr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kula nawigacyjna czarna fi 30 cm,</w:t>
            </w:r>
          </w:p>
          <w:p w:rsidR="00714AE5" w:rsidRPr="00801B33" w:rsidRDefault="00714AE5" w:rsidP="000102B1">
            <w:pPr>
              <w:pStyle w:val="Standardowy1"/>
              <w:numPr>
                <w:ilvl w:val="0"/>
                <w:numId w:val="5"/>
              </w:numPr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gwizdek (róg mgłowy),</w:t>
            </w:r>
          </w:p>
          <w:p w:rsidR="00714AE5" w:rsidRPr="00B55CA3" w:rsidRDefault="00714AE5" w:rsidP="000102B1">
            <w:pPr>
              <w:pStyle w:val="Standardowy1"/>
              <w:numPr>
                <w:ilvl w:val="0"/>
                <w:numId w:val="5"/>
              </w:numPr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sz w:val="20"/>
              </w:rPr>
              <w:t>bandera polska – 2 szt.,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B55CA3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</w:tc>
      </w:tr>
      <w:tr w:rsidR="00714AE5" w:rsidRPr="00801B33" w:rsidTr="00714DE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0102B1" w:rsidRDefault="00714AE5" w:rsidP="001563AE">
            <w:pPr>
              <w:pStyle w:val="Standardowy1"/>
              <w:snapToGrid w:val="0"/>
              <w:spacing w:line="360" w:lineRule="auto"/>
              <w:rPr>
                <w:bCs/>
                <w:sz w:val="20"/>
              </w:rPr>
            </w:pPr>
            <w:r w:rsidRPr="000102B1">
              <w:rPr>
                <w:bCs/>
                <w:sz w:val="20"/>
              </w:rPr>
              <w:t>Środki asekuracyjne i ratunkowe: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6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wodoszczelna apteczka pierwszej pomocy łącznie z mocowaniem – 1 szt.,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6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 xml:space="preserve">koło ratunkowe pełne lub podkowa z materiału stałego z 30 </w:t>
            </w:r>
            <w:proofErr w:type="spellStart"/>
            <w:r w:rsidRPr="000102B1">
              <w:rPr>
                <w:sz w:val="20"/>
              </w:rPr>
              <w:t>mb</w:t>
            </w:r>
            <w:proofErr w:type="spellEnd"/>
            <w:r w:rsidRPr="000102B1">
              <w:rPr>
                <w:sz w:val="20"/>
              </w:rPr>
              <w:t xml:space="preserve"> liny pływającej 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6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rzutk</w:t>
            </w:r>
            <w:r w:rsidR="000102B1" w:rsidRPr="000102B1">
              <w:rPr>
                <w:sz w:val="20"/>
              </w:rPr>
              <w:t>a</w:t>
            </w:r>
            <w:r w:rsidRPr="000102B1">
              <w:rPr>
                <w:sz w:val="20"/>
              </w:rPr>
              <w:t xml:space="preserve"> ratownicz</w:t>
            </w:r>
            <w:r w:rsidR="000102B1" w:rsidRPr="000102B1">
              <w:rPr>
                <w:sz w:val="20"/>
              </w:rPr>
              <w:t>a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6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 xml:space="preserve">kamizelki ratunkowe </w:t>
            </w:r>
            <w:r w:rsidR="000102B1" w:rsidRPr="000102B1">
              <w:rPr>
                <w:sz w:val="20"/>
              </w:rPr>
              <w:t>z napisem STRAŻ</w:t>
            </w:r>
            <w:r w:rsidR="000102B1">
              <w:rPr>
                <w:sz w:val="20"/>
              </w:rPr>
              <w:t>4 szt.</w:t>
            </w:r>
          </w:p>
          <w:p w:rsidR="00714AE5" w:rsidRPr="000102B1" w:rsidRDefault="00714AE5" w:rsidP="000102B1">
            <w:pPr>
              <w:pStyle w:val="Standardowy1"/>
              <w:snapToGrid w:val="0"/>
              <w:spacing w:line="360" w:lineRule="auto"/>
              <w:ind w:left="36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714AE5" w:rsidRPr="00801B33" w:rsidTr="00714DE4">
        <w:trPr>
          <w:trHeight w:val="3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0102B1" w:rsidRDefault="00714AE5" w:rsidP="001563AE">
            <w:pPr>
              <w:pStyle w:val="Standardowy1"/>
              <w:snapToGrid w:val="0"/>
              <w:spacing w:line="360" w:lineRule="auto"/>
              <w:rPr>
                <w:bCs/>
                <w:sz w:val="20"/>
              </w:rPr>
            </w:pPr>
            <w:r w:rsidRPr="000102B1">
              <w:rPr>
                <w:bCs/>
                <w:sz w:val="20"/>
              </w:rPr>
              <w:t>Wyposażenie dodatkowe „ruchome” łodzi: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gaśnica 2 kg ABC - 1 szt.,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1 bosak teleskopowy (ok. 1,3m/2m) z mocowaniem,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czerpak i wiadro – 1 szt. (czerpak – 1 szt. (chowany w bakiście),</w:t>
            </w:r>
          </w:p>
          <w:p w:rsidR="00714AE5" w:rsidRPr="000102B1" w:rsidRDefault="000102B1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2</w:t>
            </w:r>
            <w:r w:rsidR="00714AE5" w:rsidRPr="000102B1">
              <w:rPr>
                <w:sz w:val="20"/>
              </w:rPr>
              <w:t xml:space="preserve"> odbijacze z tworzywa sztucznego </w:t>
            </w:r>
          </w:p>
          <w:p w:rsidR="00714AE5" w:rsidRPr="000102B1" w:rsidRDefault="00714AE5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 xml:space="preserve">2 cumy o długości min. </w:t>
            </w:r>
            <w:r w:rsidR="000102B1" w:rsidRPr="000102B1">
              <w:rPr>
                <w:sz w:val="20"/>
              </w:rPr>
              <w:t>10</w:t>
            </w:r>
            <w:r w:rsidRPr="000102B1">
              <w:rPr>
                <w:sz w:val="20"/>
              </w:rPr>
              <w:t>mb każda,</w:t>
            </w:r>
          </w:p>
          <w:p w:rsidR="00714AE5" w:rsidRDefault="00891A45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 w:rsidRPr="000102B1">
              <w:rPr>
                <w:sz w:val="20"/>
              </w:rPr>
              <w:t>k</w:t>
            </w:r>
            <w:r w:rsidR="00714AE5" w:rsidRPr="000102B1">
              <w:rPr>
                <w:sz w:val="20"/>
              </w:rPr>
              <w:t xml:space="preserve">otwica </w:t>
            </w:r>
            <w:r w:rsidRPr="000102B1">
              <w:rPr>
                <w:sz w:val="20"/>
              </w:rPr>
              <w:t>składana typu parasolka</w:t>
            </w:r>
            <w:r w:rsidR="00714AE5" w:rsidRPr="000102B1">
              <w:rPr>
                <w:sz w:val="20"/>
              </w:rPr>
              <w:t xml:space="preserve"> 8 -10 kg łącznie z min. 3 m odcinkiem łańcucha i </w:t>
            </w:r>
            <w:r w:rsidRPr="000102B1">
              <w:rPr>
                <w:sz w:val="20"/>
              </w:rPr>
              <w:t>2</w:t>
            </w:r>
            <w:r w:rsidR="00714AE5" w:rsidRPr="000102B1">
              <w:rPr>
                <w:sz w:val="20"/>
              </w:rPr>
              <w:t>0 m liny kotwicznej (śr. 12 mm) – 1 szt.,</w:t>
            </w:r>
          </w:p>
          <w:p w:rsidR="000102B1" w:rsidRPr="000102B1" w:rsidRDefault="000102B1" w:rsidP="000102B1">
            <w:pPr>
              <w:pStyle w:val="Standardowy1"/>
              <w:numPr>
                <w:ilvl w:val="0"/>
                <w:numId w:val="7"/>
              </w:numPr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pokrowiec.</w:t>
            </w:r>
          </w:p>
          <w:p w:rsidR="00714AE5" w:rsidRPr="000102B1" w:rsidRDefault="00714AE5" w:rsidP="000102B1">
            <w:pPr>
              <w:pStyle w:val="Standardowy1"/>
              <w:snapToGrid w:val="0"/>
              <w:spacing w:line="360" w:lineRule="auto"/>
              <w:ind w:left="72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714AE5" w:rsidRPr="00801B33" w:rsidTr="00714DE4">
        <w:trPr>
          <w:trHeight w:val="403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rPr>
                <w:sz w:val="20"/>
              </w:rPr>
            </w:pPr>
            <w:r w:rsidRPr="00801B33">
              <w:rPr>
                <w:b/>
                <w:sz w:val="20"/>
              </w:rPr>
              <w:lastRenderedPageBreak/>
              <w:t>6. Wymagania dla przyczepy</w:t>
            </w:r>
          </w:p>
        </w:tc>
      </w:tr>
      <w:tr w:rsidR="00714AE5" w:rsidRPr="00801B33" w:rsidTr="00714DE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pStyle w:val="Standardowy1"/>
              <w:tabs>
                <w:tab w:val="left" w:pos="77"/>
              </w:tabs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E5" w:rsidRPr="00801B33" w:rsidRDefault="00714AE5" w:rsidP="001563AE">
            <w:pPr>
              <w:spacing w:after="0" w:line="360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Przyczepa:</w:t>
            </w:r>
          </w:p>
          <w:p w:rsidR="00714AE5" w:rsidRPr="00801B33" w:rsidRDefault="00714AE5" w:rsidP="001563AE">
            <w:pPr>
              <w:spacing w:after="0" w:line="360" w:lineRule="auto"/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a) Przyczepa musi spełniać wymagania polskich przepisów o ruchu drogowym oraz wymagania zawarte w Rozporządzeniu Ministra Infrastruktury z dnia 31 grudnia 2002 r. </w:t>
            </w:r>
            <w:r w:rsidRPr="00801B33">
              <w:rPr>
                <w:rFonts w:ascii="Times New Roman" w:hAnsi="Times New Roman" w:cs="Times New Roman"/>
                <w:bCs/>
                <w:sz w:val="20"/>
                <w:szCs w:val="20"/>
              </w:rPr>
              <w:t>w sprawie warunków technicznych pojazdów oraz zakresu ich niezbędnego wyposażenia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. Musi posiadać niezbędne dokumenty i homologacje do rejestracji,</w:t>
            </w:r>
          </w:p>
          <w:p w:rsidR="00714AE5" w:rsidRPr="00801B33" w:rsidRDefault="00714AE5" w:rsidP="001563AE">
            <w:pPr>
              <w:spacing w:after="0" w:line="360" w:lineRule="auto"/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b) wykonana z profil</w:t>
            </w:r>
            <w:r w:rsidR="006A22C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stalowego ocynkowanego ogniowo, dopuszcza się wykonanie przyczepy w kolorze czerwonym </w:t>
            </w:r>
          </w:p>
          <w:p w:rsidR="00714AE5" w:rsidRPr="00801B33" w:rsidRDefault="00714AE5" w:rsidP="001563AE">
            <w:pPr>
              <w:spacing w:after="0" w:line="360" w:lineRule="auto"/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c) przyczepa powinna posiadać ładowność zapewniającą co najmniej 5 % rezerwę masy dla kompletnie wyposażonej i zatankowanej łodzi z silnikiem i wyposażeniem,</w:t>
            </w:r>
          </w:p>
          <w:p w:rsidR="00714AE5" w:rsidRPr="00801B33" w:rsidRDefault="00714AE5" w:rsidP="001563AE">
            <w:pPr>
              <w:spacing w:after="0" w:line="360" w:lineRule="auto"/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d) przyczepa dostosowana do długotrwałego obciążenia masą przewożonej łodzi,</w:t>
            </w:r>
          </w:p>
          <w:p w:rsidR="00714AE5" w:rsidRPr="00801B33" w:rsidRDefault="00714AE5" w:rsidP="001563AE">
            <w:pPr>
              <w:spacing w:after="0" w:line="360" w:lineRule="auto"/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e)  przyczepa jednoosiowa z hamulcem najazdowym przystosowana do oferowanego modelu łodzi, musi być wyposażona dodatkowo w: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koła wzmocnione (rozmiar min. 14”)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prowadnice i rolki dopasowane do kształtu kadłuba, 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łoże przyczepy wyposażone w zestaw rolek podkilowych oraz burtowe regulowane w ilości 4 par zestawów rolek umożliwiające łatwe wodowanie i podejmowanie z wody.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konstrukcja przyczepy powinna zapewniać wyważenie zespołu, tak aby środek ciężkości znajdował się blisko osi z naciskiem normatywnym na sprzęg, 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regulowana /góra - dół/ guma oporu dziobu łodzi,</w:t>
            </w:r>
          </w:p>
          <w:p w:rsidR="00714AE5" w:rsidRPr="00801B33" w:rsidRDefault="00714AE5" w:rsidP="000102B1">
            <w:pPr>
              <w:pStyle w:val="Tekstpodstawowy"/>
              <w:numPr>
                <w:ilvl w:val="0"/>
                <w:numId w:val="1"/>
              </w:numPr>
              <w:spacing w:line="360" w:lineRule="auto"/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koło podporowe o szerokim bieżniku, pozwalające na manewry przyczepą bez pojazdu,</w:t>
            </w:r>
          </w:p>
          <w:p w:rsidR="00714AE5" w:rsidRPr="00801B33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kołowrót z </w:t>
            </w:r>
            <w:r w:rsidR="00080877">
              <w:rPr>
                <w:rFonts w:ascii="Times New Roman" w:hAnsi="Times New Roman" w:cs="Times New Roman"/>
                <w:sz w:val="20"/>
                <w:szCs w:val="20"/>
              </w:rPr>
              <w:t>taśmą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dostosowaną do ciężaru łodzi </w:t>
            </w:r>
          </w:p>
          <w:p w:rsidR="00714AE5" w:rsidRPr="00801B33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uchwyty i pasy transportowe umożliwiające stabilne mocowanie łodzi do przyczepy,</w:t>
            </w:r>
          </w:p>
          <w:p w:rsidR="00714AE5" w:rsidRPr="00801B33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konturowe,</w:t>
            </w:r>
          </w:p>
          <w:p w:rsidR="00714AE5" w:rsidRPr="00801B33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koło zapasowe z mocowaniem,</w:t>
            </w:r>
          </w:p>
          <w:p w:rsidR="00714AE5" w:rsidRPr="00801B33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zaczep </w:t>
            </w:r>
            <w:r w:rsidR="00080877">
              <w:rPr>
                <w:rFonts w:ascii="Times New Roman" w:hAnsi="Times New Roman" w:cs="Times New Roman"/>
                <w:sz w:val="20"/>
                <w:szCs w:val="20"/>
              </w:rPr>
              <w:t>kulowy</w:t>
            </w:r>
          </w:p>
          <w:p w:rsidR="00714AE5" w:rsidRPr="000D2CED" w:rsidRDefault="00714AE5" w:rsidP="000102B1">
            <w:pPr>
              <w:numPr>
                <w:ilvl w:val="0"/>
                <w:numId w:val="1"/>
              </w:numPr>
              <w:spacing w:after="0" w:line="36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instalację elektryczną 12V/24V</w:t>
            </w:r>
            <w:r w:rsidR="000D2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podać typ, model i producenta, </w:t>
            </w:r>
          </w:p>
          <w:p w:rsidR="00714AE5" w:rsidRPr="00801B33" w:rsidRDefault="00714AE5" w:rsidP="001563A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E5" w:rsidRPr="00801B33" w:rsidRDefault="00714AE5" w:rsidP="001563AE">
            <w:pPr>
              <w:pStyle w:val="Standardowy1"/>
              <w:snapToGrid w:val="0"/>
              <w:spacing w:line="360" w:lineRule="auto"/>
              <w:jc w:val="center"/>
              <w:rPr>
                <w:sz w:val="20"/>
              </w:rPr>
            </w:pPr>
          </w:p>
        </w:tc>
      </w:tr>
    </w:tbl>
    <w:p w:rsidR="00A617B6" w:rsidRDefault="00A617B6" w:rsidP="001563AE">
      <w:pPr>
        <w:spacing w:after="0" w:line="360" w:lineRule="auto"/>
        <w:rPr>
          <w:rFonts w:ascii="Calibri" w:hAnsi="Calibri"/>
          <w:color w:val="44546A"/>
        </w:rPr>
      </w:pPr>
    </w:p>
    <w:p w:rsidR="0049548D" w:rsidRDefault="0049548D" w:rsidP="001563AE">
      <w:pPr>
        <w:spacing w:after="0" w:line="360" w:lineRule="auto"/>
        <w:rPr>
          <w:rFonts w:ascii="Calibri" w:hAnsi="Calibri"/>
          <w:color w:val="44546A"/>
        </w:rPr>
      </w:pPr>
    </w:p>
    <w:p w:rsidR="0049548D" w:rsidRPr="00111D5C" w:rsidRDefault="0049548D" w:rsidP="0049548D">
      <w:pPr>
        <w:pStyle w:val="Bezodstpw"/>
        <w:jc w:val="both"/>
      </w:pPr>
      <w:r w:rsidRPr="00111D5C">
        <w:t>…............................, dnia ................... …</w:t>
      </w:r>
    </w:p>
    <w:p w:rsidR="0049548D" w:rsidRPr="00111D5C" w:rsidRDefault="0049548D" w:rsidP="0049548D">
      <w:pPr>
        <w:pStyle w:val="Bezodstpw"/>
        <w:jc w:val="both"/>
      </w:pPr>
    </w:p>
    <w:p w:rsidR="0049548D" w:rsidRPr="00111D5C" w:rsidRDefault="0049548D" w:rsidP="0049548D">
      <w:pPr>
        <w:pStyle w:val="Bezodstpw"/>
        <w:jc w:val="both"/>
      </w:pPr>
      <w:r w:rsidRPr="00111D5C">
        <w:t>………………..………………………………</w:t>
      </w:r>
    </w:p>
    <w:p w:rsidR="0049548D" w:rsidRPr="00111D5C" w:rsidRDefault="0049548D" w:rsidP="0049548D">
      <w:pPr>
        <w:pStyle w:val="Bezodstpw"/>
        <w:jc w:val="both"/>
        <w:rPr>
          <w:i/>
        </w:rPr>
      </w:pPr>
      <w:r w:rsidRPr="00111D5C">
        <w:rPr>
          <w:i/>
        </w:rPr>
        <w:t>(kwalifikowany podpis elektroniczny/podpis zaufany/podpis osobisty pełnomocnika Wykonawcy)</w:t>
      </w:r>
    </w:p>
    <w:p w:rsidR="0049548D" w:rsidRPr="0049548D" w:rsidRDefault="0049548D" w:rsidP="001563AE">
      <w:pPr>
        <w:spacing w:after="0" w:line="360" w:lineRule="auto"/>
        <w:rPr>
          <w:rFonts w:ascii="Times New Roman" w:hAnsi="Times New Roman" w:cs="Times New Roman"/>
          <w:color w:val="44546A"/>
          <w:sz w:val="24"/>
          <w:szCs w:val="24"/>
        </w:rPr>
      </w:pPr>
    </w:p>
    <w:sectPr w:rsidR="0049548D" w:rsidRPr="0049548D" w:rsidSect="00A61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30" w:rsidRDefault="00C10B30" w:rsidP="00A617B6">
      <w:pPr>
        <w:spacing w:after="0" w:line="240" w:lineRule="auto"/>
      </w:pPr>
      <w:r>
        <w:separator/>
      </w:r>
    </w:p>
  </w:endnote>
  <w:endnote w:type="continuationSeparator" w:id="0">
    <w:p w:rsidR="00C10B30" w:rsidRDefault="00C10B30" w:rsidP="00A6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30" w:rsidRDefault="00C10B30" w:rsidP="00A617B6">
      <w:pPr>
        <w:spacing w:after="0" w:line="240" w:lineRule="auto"/>
      </w:pPr>
      <w:r>
        <w:separator/>
      </w:r>
    </w:p>
  </w:footnote>
  <w:footnote w:type="continuationSeparator" w:id="0">
    <w:p w:rsidR="00C10B30" w:rsidRDefault="00C10B30" w:rsidP="00A6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65DF"/>
    <w:multiLevelType w:val="hybridMultilevel"/>
    <w:tmpl w:val="52A4D2A0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C2E3A"/>
    <w:multiLevelType w:val="hybridMultilevel"/>
    <w:tmpl w:val="83C2454A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E0573C"/>
    <w:multiLevelType w:val="hybridMultilevel"/>
    <w:tmpl w:val="CB02909A"/>
    <w:lvl w:ilvl="0" w:tplc="3BF8FA0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78D58DF"/>
    <w:multiLevelType w:val="hybridMultilevel"/>
    <w:tmpl w:val="934AFA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96D7D"/>
    <w:multiLevelType w:val="hybridMultilevel"/>
    <w:tmpl w:val="D5EE9652"/>
    <w:lvl w:ilvl="0" w:tplc="9B2A43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861B8"/>
    <w:multiLevelType w:val="hybridMultilevel"/>
    <w:tmpl w:val="3B72CDF4"/>
    <w:lvl w:ilvl="0" w:tplc="37EA5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66BD"/>
    <w:multiLevelType w:val="hybridMultilevel"/>
    <w:tmpl w:val="E272E9D8"/>
    <w:lvl w:ilvl="0" w:tplc="FFFFFFFF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6D744CD7"/>
    <w:multiLevelType w:val="hybridMultilevel"/>
    <w:tmpl w:val="2A74F6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F4972"/>
    <w:multiLevelType w:val="hybridMultilevel"/>
    <w:tmpl w:val="B17C7386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B6"/>
    <w:rsid w:val="00003AA3"/>
    <w:rsid w:val="000102B1"/>
    <w:rsid w:val="00080877"/>
    <w:rsid w:val="000D2CED"/>
    <w:rsid w:val="001563AE"/>
    <w:rsid w:val="00156FA6"/>
    <w:rsid w:val="00321872"/>
    <w:rsid w:val="00322844"/>
    <w:rsid w:val="00410046"/>
    <w:rsid w:val="00484F5E"/>
    <w:rsid w:val="0049548D"/>
    <w:rsid w:val="0049730D"/>
    <w:rsid w:val="00676E01"/>
    <w:rsid w:val="006A22C4"/>
    <w:rsid w:val="00714AE5"/>
    <w:rsid w:val="007224A6"/>
    <w:rsid w:val="0075624A"/>
    <w:rsid w:val="007732E3"/>
    <w:rsid w:val="007F2840"/>
    <w:rsid w:val="00891A45"/>
    <w:rsid w:val="00A617B6"/>
    <w:rsid w:val="00AC52E8"/>
    <w:rsid w:val="00B00B8E"/>
    <w:rsid w:val="00B55CA3"/>
    <w:rsid w:val="00B9735B"/>
    <w:rsid w:val="00B97A1D"/>
    <w:rsid w:val="00BE24E6"/>
    <w:rsid w:val="00BF0FB8"/>
    <w:rsid w:val="00C10B30"/>
    <w:rsid w:val="00C47E35"/>
    <w:rsid w:val="00C672AA"/>
    <w:rsid w:val="00C901E4"/>
    <w:rsid w:val="00CB38C9"/>
    <w:rsid w:val="00CF0A77"/>
    <w:rsid w:val="00D500B3"/>
    <w:rsid w:val="00D83FD2"/>
    <w:rsid w:val="00DA5F4C"/>
    <w:rsid w:val="00DE3374"/>
    <w:rsid w:val="00E146D8"/>
    <w:rsid w:val="00E9372A"/>
    <w:rsid w:val="00ED781B"/>
    <w:rsid w:val="00EF6F7B"/>
    <w:rsid w:val="00FF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7B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61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617B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61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7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A617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617B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A617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A617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17B6"/>
  </w:style>
  <w:style w:type="paragraph" w:styleId="Stopka">
    <w:name w:val="footer"/>
    <w:basedOn w:val="Normalny"/>
    <w:link w:val="StopkaZnak"/>
    <w:unhideWhenUsed/>
    <w:rsid w:val="00A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17B6"/>
  </w:style>
  <w:style w:type="character" w:customStyle="1" w:styleId="Nagwek1Znak">
    <w:name w:val="Nagłówek 1 Znak"/>
    <w:basedOn w:val="Domylnaczcionkaakapitu"/>
    <w:link w:val="Nagwek1"/>
    <w:rsid w:val="00A617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617B6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617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7B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A617B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617B6"/>
    <w:rPr>
      <w:rFonts w:ascii="Times New Roman" w:eastAsia="Times New Roman" w:hAnsi="Times New Roman" w:cs="Times New Roman"/>
      <w:b/>
      <w:caps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A61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A61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nhideWhenUsed/>
    <w:rsid w:val="00A61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17B6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A617B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6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617B6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617B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617B6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17B6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customStyle="1" w:styleId="Akapitzlist1">
    <w:name w:val="Akapit z listą1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A617B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A617B6"/>
    <w:rPr>
      <w:b/>
      <w:bCs/>
    </w:rPr>
  </w:style>
  <w:style w:type="paragraph" w:styleId="NormalnyWeb">
    <w:name w:val="Normal (Web)"/>
    <w:basedOn w:val="Normalny"/>
    <w:uiPriority w:val="99"/>
    <w:unhideWhenUsed/>
    <w:rsid w:val="00A617B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Default">
    <w:name w:val="Default"/>
    <w:rsid w:val="00A617B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A617B6"/>
    <w:rPr>
      <w:rFonts w:ascii="Arial" w:hAnsi="Arial"/>
      <w:kern w:val="0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17B6"/>
    <w:rPr>
      <w:color w:val="605E5C"/>
      <w:shd w:val="clear" w:color="auto" w:fill="E1DFDD"/>
    </w:rPr>
  </w:style>
  <w:style w:type="character" w:customStyle="1" w:styleId="Teksttreci">
    <w:name w:val="Tekst treści_"/>
    <w:rsid w:val="00A617B6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A617B6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A617B6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A617B6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unhideWhenUsed/>
    <w:rsid w:val="00A617B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17B6"/>
    <w:rPr>
      <w:rFonts w:ascii="Arial" w:hAnsi="Arial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617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617B6"/>
    <w:rPr>
      <w:rFonts w:ascii="Arial" w:hAnsi="Arial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617B6"/>
    <w:rPr>
      <w:vertAlign w:val="superscript"/>
    </w:rPr>
  </w:style>
  <w:style w:type="paragraph" w:styleId="Zwykytekst">
    <w:name w:val="Plain Text"/>
    <w:basedOn w:val="Normalny"/>
    <w:link w:val="ZwykytekstZnak"/>
    <w:rsid w:val="00A617B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17B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Styl1">
    <w:name w:val="Styl1"/>
    <w:basedOn w:val="Normalny"/>
    <w:uiPriority w:val="99"/>
    <w:rsid w:val="00A617B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A617B6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17B6"/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617B6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17B6"/>
    <w:rPr>
      <w:rFonts w:ascii="Times New Roman" w:eastAsia="Times New Roman" w:hAnsi="Times New Roman" w:cs="Times New Roman"/>
      <w:b/>
      <w:caps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rsid w:val="00A617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17B6"/>
  </w:style>
  <w:style w:type="character" w:customStyle="1" w:styleId="FontStyle15">
    <w:name w:val="Font Style15"/>
    <w:rsid w:val="00A617B6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A617B6"/>
  </w:style>
  <w:style w:type="paragraph" w:styleId="Tytu">
    <w:name w:val="Title"/>
    <w:aliases w:val=" Znak Znak Znak,Znak Znak Znak"/>
    <w:basedOn w:val="Normalny"/>
    <w:link w:val="TytuZnak"/>
    <w:qFormat/>
    <w:rsid w:val="00A617B6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A617B6"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FFFFF"/>
      <w:lang w:eastAsia="pl-PL"/>
      <w14:ligatures w14:val="none"/>
    </w:rPr>
  </w:style>
  <w:style w:type="paragraph" w:styleId="Bezodstpw">
    <w:name w:val="No Spacing"/>
    <w:uiPriority w:val="1"/>
    <w:qFormat/>
    <w:rsid w:val="00A61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A61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ListParagraph1">
    <w:name w:val="List Paragraph1"/>
    <w:basedOn w:val="Normalny"/>
    <w:rsid w:val="00A617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A617B6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A617B6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A617B6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A617B6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A617B6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A617B6"/>
  </w:style>
  <w:style w:type="paragraph" w:customStyle="1" w:styleId="ChapterTitle">
    <w:name w:val="ChapterTitle"/>
    <w:basedOn w:val="Normalny"/>
    <w:next w:val="Normalny"/>
    <w:rsid w:val="00A617B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617B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617B6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A617B6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17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617B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semiHidden/>
    <w:unhideWhenUsed/>
    <w:rsid w:val="00A617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3">
    <w:name w:val="Akapit z listą3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A61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A617B6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A617B6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A617B6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A617B6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A617B6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A617B6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A617B6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61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17B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A617B6"/>
  </w:style>
  <w:style w:type="character" w:customStyle="1" w:styleId="Teksttreci2">
    <w:name w:val="Tekst treści (2)_"/>
    <w:basedOn w:val="Domylnaczcionkaakapitu"/>
    <w:link w:val="Teksttreci20"/>
    <w:rsid w:val="00A617B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17B6"/>
    <w:pPr>
      <w:widowControl w:val="0"/>
      <w:shd w:val="clear" w:color="auto" w:fill="FFFFFF"/>
      <w:spacing w:after="0" w:line="254" w:lineRule="exact"/>
    </w:pPr>
    <w:rPr>
      <w:rFonts w:asciiTheme="minorHAnsi" w:hAnsiTheme="minorHAnsi"/>
      <w:kern w:val="2"/>
      <w14:ligatures w14:val="standardContextual"/>
    </w:rPr>
  </w:style>
  <w:style w:type="paragraph" w:customStyle="1" w:styleId="msonormal0">
    <w:name w:val="msonormal"/>
    <w:basedOn w:val="Normalny"/>
    <w:semiHidden/>
    <w:rsid w:val="00A617B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A6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A617B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A617B6"/>
  </w:style>
  <w:style w:type="character" w:customStyle="1" w:styleId="Tekstpodstawowy2Znak1">
    <w:name w:val="Tekst podstawowy 2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A617B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A617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A617B6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617B6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kern w:val="2"/>
      <w:sz w:val="23"/>
      <w:szCs w:val="23"/>
      <w14:ligatures w14:val="standardContextual"/>
    </w:rPr>
  </w:style>
  <w:style w:type="table" w:styleId="Tabela-Siatka">
    <w:name w:val="Table Grid"/>
    <w:basedOn w:val="Standardowy"/>
    <w:uiPriority w:val="59"/>
    <w:rsid w:val="00A617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A617B6"/>
  </w:style>
  <w:style w:type="paragraph" w:customStyle="1" w:styleId="Textbody">
    <w:name w:val="Text body"/>
    <w:basedOn w:val="Normalny"/>
    <w:rsid w:val="00A617B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A617B6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eastAsia="Microsoft YaHei" w:cs="Mangal"/>
      <w:i/>
      <w:iCs/>
      <w:kern w:val="3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A617B6"/>
    <w:rPr>
      <w:rFonts w:ascii="Arial" w:eastAsia="Microsoft YaHei" w:hAnsi="Arial" w:cs="Mangal"/>
      <w:i/>
      <w:iCs/>
      <w:kern w:val="3"/>
      <w:sz w:val="28"/>
      <w:szCs w:val="28"/>
      <w:lang w:eastAsia="zh-CN"/>
      <w14:ligatures w14:val="none"/>
    </w:rPr>
  </w:style>
  <w:style w:type="paragraph" w:customStyle="1" w:styleId="Standardowy1">
    <w:name w:val="Standardowy1"/>
    <w:rsid w:val="00A617B6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10">
    <w:name w:val="Nagłówek #1_"/>
    <w:link w:val="Nagwek11"/>
    <w:rsid w:val="00A617B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617B6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kern w:val="2"/>
      <w:sz w:val="21"/>
      <w:szCs w:val="21"/>
      <w14:ligatures w14:val="standardContextual"/>
    </w:rPr>
  </w:style>
  <w:style w:type="character" w:customStyle="1" w:styleId="BezodstpwZnak">
    <w:name w:val="Bez odstępów Znak"/>
    <w:link w:val="Bezodstpw"/>
    <w:uiPriority w:val="1"/>
    <w:rsid w:val="0049548D"/>
    <w:rPr>
      <w:rFonts w:ascii="Times New Roman" w:eastAsia="Times New Roman" w:hAnsi="Times New Roman" w:cs="Times New Roman"/>
      <w:kern w:val="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7B6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61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617B6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61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17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A617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617B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A617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A617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17B6"/>
  </w:style>
  <w:style w:type="paragraph" w:styleId="Stopka">
    <w:name w:val="footer"/>
    <w:basedOn w:val="Normalny"/>
    <w:link w:val="StopkaZnak"/>
    <w:unhideWhenUsed/>
    <w:rsid w:val="00A6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17B6"/>
  </w:style>
  <w:style w:type="character" w:customStyle="1" w:styleId="Nagwek1Znak">
    <w:name w:val="Nagłówek 1 Znak"/>
    <w:basedOn w:val="Domylnaczcionkaakapitu"/>
    <w:link w:val="Nagwek1"/>
    <w:rsid w:val="00A617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A617B6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617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17B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A617B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A617B6"/>
    <w:rPr>
      <w:rFonts w:ascii="Times New Roman" w:eastAsia="Times New Roman" w:hAnsi="Times New Roman" w:cs="Times New Roman"/>
      <w:b/>
      <w:caps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A617B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A617B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nhideWhenUsed/>
    <w:rsid w:val="00A61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17B6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A617B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A6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617B6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617B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A617B6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17B6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customStyle="1" w:styleId="Akapitzlist1">
    <w:name w:val="Akapit z listą1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A617B6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A617B6"/>
    <w:rPr>
      <w:b/>
      <w:bCs/>
    </w:rPr>
  </w:style>
  <w:style w:type="paragraph" w:styleId="NormalnyWeb">
    <w:name w:val="Normal (Web)"/>
    <w:basedOn w:val="Normalny"/>
    <w:uiPriority w:val="99"/>
    <w:unhideWhenUsed/>
    <w:rsid w:val="00A617B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Default">
    <w:name w:val="Default"/>
    <w:rsid w:val="00A617B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A617B6"/>
    <w:rPr>
      <w:rFonts w:ascii="Arial" w:hAnsi="Arial"/>
      <w:kern w:val="0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17B6"/>
    <w:rPr>
      <w:color w:val="605E5C"/>
      <w:shd w:val="clear" w:color="auto" w:fill="E1DFDD"/>
    </w:rPr>
  </w:style>
  <w:style w:type="character" w:customStyle="1" w:styleId="Teksttreci">
    <w:name w:val="Tekst treści_"/>
    <w:rsid w:val="00A617B6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A617B6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A617B6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A617B6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unhideWhenUsed/>
    <w:rsid w:val="00A617B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17B6"/>
    <w:rPr>
      <w:rFonts w:ascii="Arial" w:hAnsi="Arial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617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617B6"/>
    <w:rPr>
      <w:rFonts w:ascii="Arial" w:hAnsi="Arial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617B6"/>
    <w:rPr>
      <w:vertAlign w:val="superscript"/>
    </w:rPr>
  </w:style>
  <w:style w:type="paragraph" w:styleId="Zwykytekst">
    <w:name w:val="Plain Text"/>
    <w:basedOn w:val="Normalny"/>
    <w:link w:val="ZwykytekstZnak"/>
    <w:rsid w:val="00A617B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17B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Styl1">
    <w:name w:val="Styl1"/>
    <w:basedOn w:val="Normalny"/>
    <w:uiPriority w:val="99"/>
    <w:rsid w:val="00A617B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A617B6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17B6"/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617B6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17B6"/>
    <w:rPr>
      <w:rFonts w:ascii="Times New Roman" w:eastAsia="Times New Roman" w:hAnsi="Times New Roman" w:cs="Times New Roman"/>
      <w:b/>
      <w:caps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rsid w:val="00A617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17B6"/>
  </w:style>
  <w:style w:type="character" w:customStyle="1" w:styleId="FontStyle15">
    <w:name w:val="Font Style15"/>
    <w:rsid w:val="00A617B6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A617B6"/>
  </w:style>
  <w:style w:type="paragraph" w:styleId="Tytu">
    <w:name w:val="Title"/>
    <w:aliases w:val=" Znak Znak Znak,Znak Znak Znak"/>
    <w:basedOn w:val="Normalny"/>
    <w:link w:val="TytuZnak"/>
    <w:qFormat/>
    <w:rsid w:val="00A617B6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A617B6"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FFFFF"/>
      <w:lang w:eastAsia="pl-PL"/>
      <w14:ligatures w14:val="none"/>
    </w:rPr>
  </w:style>
  <w:style w:type="paragraph" w:styleId="Bezodstpw">
    <w:name w:val="No Spacing"/>
    <w:uiPriority w:val="1"/>
    <w:qFormat/>
    <w:rsid w:val="00A61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A61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ListParagraph1">
    <w:name w:val="List Paragraph1"/>
    <w:basedOn w:val="Normalny"/>
    <w:rsid w:val="00A617B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A617B6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A617B6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A617B6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A617B6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A617B6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A617B6"/>
  </w:style>
  <w:style w:type="paragraph" w:customStyle="1" w:styleId="ChapterTitle">
    <w:name w:val="ChapterTitle"/>
    <w:basedOn w:val="Normalny"/>
    <w:next w:val="Normalny"/>
    <w:rsid w:val="00A617B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617B6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617B6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A617B6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17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617B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semiHidden/>
    <w:unhideWhenUsed/>
    <w:rsid w:val="00A617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6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617B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3">
    <w:name w:val="Akapit z listą3"/>
    <w:basedOn w:val="Normalny"/>
    <w:rsid w:val="00A617B6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A617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A617B6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A617B6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A617B6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A617B6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A617B6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A617B6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A617B6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61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17B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A617B6"/>
  </w:style>
  <w:style w:type="character" w:customStyle="1" w:styleId="Teksttreci2">
    <w:name w:val="Tekst treści (2)_"/>
    <w:basedOn w:val="Domylnaczcionkaakapitu"/>
    <w:link w:val="Teksttreci20"/>
    <w:rsid w:val="00A617B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17B6"/>
    <w:pPr>
      <w:widowControl w:val="0"/>
      <w:shd w:val="clear" w:color="auto" w:fill="FFFFFF"/>
      <w:spacing w:after="0" w:line="254" w:lineRule="exact"/>
    </w:pPr>
    <w:rPr>
      <w:rFonts w:asciiTheme="minorHAnsi" w:hAnsiTheme="minorHAnsi"/>
      <w:kern w:val="2"/>
      <w14:ligatures w14:val="standardContextual"/>
    </w:rPr>
  </w:style>
  <w:style w:type="paragraph" w:customStyle="1" w:styleId="msonormal0">
    <w:name w:val="msonormal"/>
    <w:basedOn w:val="Normalny"/>
    <w:semiHidden/>
    <w:rsid w:val="00A617B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A6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A617B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A617B6"/>
  </w:style>
  <w:style w:type="character" w:customStyle="1" w:styleId="Tekstpodstawowy2Znak1">
    <w:name w:val="Tekst podstawowy 2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A617B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617B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A617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A617B6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617B6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kern w:val="2"/>
      <w:sz w:val="23"/>
      <w:szCs w:val="23"/>
      <w14:ligatures w14:val="standardContextual"/>
    </w:rPr>
  </w:style>
  <w:style w:type="table" w:styleId="Tabela-Siatka">
    <w:name w:val="Table Grid"/>
    <w:basedOn w:val="Standardowy"/>
    <w:uiPriority w:val="59"/>
    <w:rsid w:val="00A617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A617B6"/>
  </w:style>
  <w:style w:type="paragraph" w:customStyle="1" w:styleId="Textbody">
    <w:name w:val="Text body"/>
    <w:basedOn w:val="Normalny"/>
    <w:rsid w:val="00A617B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A617B6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eastAsia="Microsoft YaHei" w:cs="Mangal"/>
      <w:i/>
      <w:iCs/>
      <w:kern w:val="3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A617B6"/>
    <w:rPr>
      <w:rFonts w:ascii="Arial" w:eastAsia="Microsoft YaHei" w:hAnsi="Arial" w:cs="Mangal"/>
      <w:i/>
      <w:iCs/>
      <w:kern w:val="3"/>
      <w:sz w:val="28"/>
      <w:szCs w:val="28"/>
      <w:lang w:eastAsia="zh-CN"/>
      <w14:ligatures w14:val="none"/>
    </w:rPr>
  </w:style>
  <w:style w:type="paragraph" w:customStyle="1" w:styleId="Standardowy1">
    <w:name w:val="Standardowy1"/>
    <w:rsid w:val="00A617B6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10">
    <w:name w:val="Nagłówek #1_"/>
    <w:link w:val="Nagwek11"/>
    <w:rsid w:val="00A617B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617B6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kern w:val="2"/>
      <w:sz w:val="21"/>
      <w:szCs w:val="21"/>
      <w14:ligatures w14:val="standardContextual"/>
    </w:rPr>
  </w:style>
  <w:style w:type="character" w:customStyle="1" w:styleId="BezodstpwZnak">
    <w:name w:val="Bez odstępów Znak"/>
    <w:link w:val="Bezodstpw"/>
    <w:uiPriority w:val="1"/>
    <w:rsid w:val="0049548D"/>
    <w:rPr>
      <w:rFonts w:ascii="Times New Roman" w:eastAsia="Times New Roman" w:hAnsi="Times New Roman" w:cs="Times New Roman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K.Kijowski (KW Szczecin)</dc:creator>
  <cp:lastModifiedBy>Admin</cp:lastModifiedBy>
  <cp:revision>2</cp:revision>
  <dcterms:created xsi:type="dcterms:W3CDTF">2025-09-17T09:22:00Z</dcterms:created>
  <dcterms:modified xsi:type="dcterms:W3CDTF">2025-09-17T09:22:00Z</dcterms:modified>
</cp:coreProperties>
</file>