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EB93A" w14:textId="77777777" w:rsidR="007760FC" w:rsidRPr="007760FC" w:rsidRDefault="007760FC" w:rsidP="007760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GENERALNY DYREKTOR OCHRONY ŚRODOWISKA</w:t>
      </w:r>
    </w:p>
    <w:p w14:paraId="54BD64B5" w14:textId="114B70B0" w:rsidR="00963AB7" w:rsidRPr="007760FC" w:rsidRDefault="00DF3EA3" w:rsidP="007760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7760FC">
        <w:rPr>
          <w:rFonts w:ascii="Times New Roman" w:hAnsi="Times New Roman"/>
          <w:sz w:val="24"/>
          <w:szCs w:val="24"/>
        </w:rPr>
        <w:t>23 lipca 2025</w:t>
      </w:r>
      <w:bookmarkEnd w:id="0"/>
      <w:r w:rsidRPr="007760FC">
        <w:rPr>
          <w:rFonts w:ascii="Times New Roman" w:hAnsi="Times New Roman"/>
          <w:sz w:val="24"/>
          <w:szCs w:val="24"/>
        </w:rPr>
        <w:t xml:space="preserve"> r.</w:t>
      </w:r>
    </w:p>
    <w:p w14:paraId="00CD58D6" w14:textId="77777777" w:rsidR="00963AB7" w:rsidRPr="007760FC" w:rsidRDefault="00DF3EA3" w:rsidP="007760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DOOŚ-WDŚIII.420.22.2024.mk.5</w:t>
      </w:r>
    </w:p>
    <w:p w14:paraId="41CD8973" w14:textId="77777777" w:rsidR="00963AB7" w:rsidRPr="007760FC" w:rsidRDefault="00DF3EA3" w:rsidP="007760FC">
      <w:pPr>
        <w:tabs>
          <w:tab w:val="left" w:pos="1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DECYZJA</w:t>
      </w:r>
    </w:p>
    <w:p w14:paraId="09B8FEF8" w14:textId="77777777" w:rsidR="00963AB7" w:rsidRPr="007760FC" w:rsidRDefault="00DF3EA3" w:rsidP="007760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 xml:space="preserve">Generalny Dyrektor Ochrony Środowiska na podstawie art. 138 § 1 pkt 1 oraz art. 127 § 2 ustawy z dnia 14 czerwca 1960 r. – </w:t>
      </w:r>
      <w:r w:rsidRPr="007760FC">
        <w:rPr>
          <w:rFonts w:ascii="Times New Roman" w:hAnsi="Times New Roman"/>
          <w:iCs/>
          <w:sz w:val="24"/>
          <w:szCs w:val="24"/>
        </w:rPr>
        <w:t xml:space="preserve">Kodeks postępowania </w:t>
      </w:r>
      <w:r w:rsidRPr="007760FC">
        <w:rPr>
          <w:rFonts w:ascii="Times New Roman" w:hAnsi="Times New Roman"/>
          <w:iCs/>
          <w:sz w:val="24"/>
          <w:szCs w:val="24"/>
        </w:rPr>
        <w:t>administracyjnego</w:t>
      </w:r>
      <w:r w:rsidRPr="007760FC">
        <w:rPr>
          <w:rFonts w:ascii="Times New Roman" w:hAnsi="Times New Roman"/>
          <w:sz w:val="24"/>
          <w:szCs w:val="24"/>
        </w:rPr>
        <w:t xml:space="preserve"> (Dz. U. z 2024 r. poz. 572), dalej </w:t>
      </w:r>
      <w:r w:rsidRPr="007760FC">
        <w:rPr>
          <w:rFonts w:ascii="Times New Roman" w:hAnsi="Times New Roman"/>
          <w:iCs/>
          <w:sz w:val="24"/>
          <w:szCs w:val="24"/>
        </w:rPr>
        <w:t>k.p.a.</w:t>
      </w:r>
      <w:r w:rsidRPr="007760FC">
        <w:rPr>
          <w:rFonts w:ascii="Times New Roman" w:hAnsi="Times New Roman"/>
          <w:sz w:val="24"/>
          <w:szCs w:val="24"/>
        </w:rPr>
        <w:t>, po rozpatrzeniu odwołania Towarzystwa na rzecz Ziemi z 14 sierpnia 2023 r. od decyzji Regionalnego Dyrektora Ochrony Środowiska w Poznaniu z 13 lipca 2023 r., znak: WOO-II.420.60.2022.JC.24, o śr</w:t>
      </w:r>
      <w:r w:rsidRPr="007760FC">
        <w:rPr>
          <w:rFonts w:ascii="Times New Roman" w:hAnsi="Times New Roman"/>
          <w:sz w:val="24"/>
          <w:szCs w:val="24"/>
        </w:rPr>
        <w:t xml:space="preserve">odowiskowych uwarunkowaniach dla przedsięwzięcia pn.: „Budowa gazociągów wysokiego ciśnienia DN300 i DN100 do zasilania bloku CCGT klasy 600 </w:t>
      </w:r>
      <w:proofErr w:type="spellStart"/>
      <w:r w:rsidRPr="007760FC">
        <w:rPr>
          <w:rFonts w:ascii="Times New Roman" w:hAnsi="Times New Roman"/>
          <w:sz w:val="24"/>
          <w:szCs w:val="24"/>
        </w:rPr>
        <w:t>MW</w:t>
      </w:r>
      <w:r w:rsidRPr="007760FC">
        <w:rPr>
          <w:rFonts w:ascii="Times New Roman" w:hAnsi="Times New Roman"/>
          <w:sz w:val="24"/>
          <w:szCs w:val="24"/>
          <w:vertAlign w:val="subscript"/>
        </w:rPr>
        <w:t>e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 na terenie elektrowni Adamów”, </w:t>
      </w:r>
    </w:p>
    <w:p w14:paraId="0A89A1A1" w14:textId="68C00D8F" w:rsidR="00963AB7" w:rsidRPr="007760FC" w:rsidRDefault="00DF3EA3" w:rsidP="007760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utrzymuje w mocy ww. decyzję.</w:t>
      </w:r>
    </w:p>
    <w:p w14:paraId="72D6229C" w14:textId="2AD50596" w:rsidR="00963AB7" w:rsidRPr="007760FC" w:rsidRDefault="00DF3EA3" w:rsidP="007760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UZASADNIENIE</w:t>
      </w:r>
    </w:p>
    <w:p w14:paraId="1BFABE66" w14:textId="77777777" w:rsidR="00963AB7" w:rsidRPr="007760FC" w:rsidRDefault="00DF3EA3" w:rsidP="007760F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Cytowaną w sentencji decyzją z 13 li</w:t>
      </w:r>
      <w:r w:rsidRPr="007760FC">
        <w:rPr>
          <w:rFonts w:ascii="Times New Roman" w:hAnsi="Times New Roman"/>
          <w:sz w:val="24"/>
          <w:szCs w:val="24"/>
        </w:rPr>
        <w:t xml:space="preserve">pca 2023 r.,  Regionalny Dyrektor Ochrony Środowiska w Poznaniu, dalej RDOŚ w Poznaniu, w związku z wnioskiem PAK CCGT sp. z o.o. z 27 października 2022 r., działając na podstawie ustawy z dnia 3 października 2008 r. </w:t>
      </w:r>
      <w:r w:rsidRPr="007760FC">
        <w:rPr>
          <w:rFonts w:ascii="Times New Roman" w:hAnsi="Times New Roman"/>
          <w:iCs/>
          <w:sz w:val="24"/>
          <w:szCs w:val="24"/>
        </w:rPr>
        <w:t>o udostępnianiu informacji o środowisku</w:t>
      </w:r>
      <w:r w:rsidRPr="007760FC">
        <w:rPr>
          <w:rFonts w:ascii="Times New Roman" w:hAnsi="Times New Roman"/>
          <w:iCs/>
          <w:sz w:val="24"/>
          <w:szCs w:val="24"/>
        </w:rPr>
        <w:t xml:space="preserve"> i jego ochronie, udziale społeczeństwa w ochronie środowiska oraz o ocenach oddziaływania na środowisko (Dz. U. z 2024 r. poz. 1112, ze zm.)</w:t>
      </w:r>
      <w:r w:rsidRPr="007760FC">
        <w:rPr>
          <w:rFonts w:ascii="Times New Roman" w:hAnsi="Times New Roman"/>
          <w:sz w:val="24"/>
          <w:szCs w:val="24"/>
        </w:rPr>
        <w:t xml:space="preserve">, dalej </w:t>
      </w:r>
      <w:bookmarkStart w:id="1" w:name="_Hlk199321747"/>
      <w:proofErr w:type="spellStart"/>
      <w:r w:rsidRPr="007760FC">
        <w:rPr>
          <w:rFonts w:ascii="Times New Roman" w:hAnsi="Times New Roman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sz w:val="24"/>
          <w:szCs w:val="24"/>
        </w:rPr>
        <w:t>.</w:t>
      </w:r>
      <w:bookmarkEnd w:id="1"/>
      <w:r w:rsidRPr="007760FC">
        <w:rPr>
          <w:rFonts w:ascii="Times New Roman" w:hAnsi="Times New Roman"/>
          <w:sz w:val="24"/>
          <w:szCs w:val="24"/>
        </w:rPr>
        <w:t>, stwierdził brak potrzeby przeprowadzenia oceny oddziaływania na środowisko dla przedsięwzięcia or</w:t>
      </w:r>
      <w:r w:rsidRPr="007760FC">
        <w:rPr>
          <w:rFonts w:ascii="Times New Roman" w:hAnsi="Times New Roman"/>
          <w:sz w:val="24"/>
          <w:szCs w:val="24"/>
        </w:rPr>
        <w:t>az określił warunki jego realizacji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>. Odwołanie od powyższej decyzji RDOŚ w Poznaniu, z zachowaniem ustawowo przewidzianego terminu, tj. 15 sierpnia 2023 r., wniosło Towarzystwo na rzecz Ziemi, dalej Stowarzyszenie.</w:t>
      </w:r>
    </w:p>
    <w:p w14:paraId="7D670F1D" w14:textId="77777777" w:rsidR="00963AB7" w:rsidRPr="007760FC" w:rsidRDefault="00DF3EA3" w:rsidP="007760F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760FC">
        <w:rPr>
          <w:rFonts w:ascii="Times New Roman" w:hAnsi="Times New Roman"/>
          <w:color w:val="000000" w:themeColor="text1"/>
          <w:sz w:val="24"/>
          <w:szCs w:val="24"/>
        </w:rPr>
        <w:tab/>
        <w:t>W odwołaniu Stowarzyszenie podniosło nas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>tępujące uwagi i zastrzeżenia:</w:t>
      </w:r>
    </w:p>
    <w:p w14:paraId="75BBD759" w14:textId="77777777" w:rsidR="00963AB7" w:rsidRPr="007760FC" w:rsidRDefault="00DF3EA3" w:rsidP="007760FC">
      <w:pPr>
        <w:pStyle w:val="Akapitzlist"/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201512126"/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RDOŚ w Poznaniu naruszył art. 3 pkt 13 w związku z art. 63 ust. 1 </w:t>
      </w:r>
      <w:proofErr w:type="spellStart"/>
      <w:r w:rsidRPr="007760FC">
        <w:rPr>
          <w:rFonts w:ascii="Times New Roman" w:hAnsi="Times New Roman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sz w:val="24"/>
          <w:szCs w:val="24"/>
        </w:rPr>
        <w:t>. przez stwierdzenie braku potrzeby przeprowadzenia oceny oddziaływania przedsięwzięcia na środowisko, w sytuacji gdy przeprowadzenie oceny dla planowan</w:t>
      </w:r>
      <w:r w:rsidRPr="007760FC">
        <w:rPr>
          <w:rFonts w:ascii="Times New Roman" w:hAnsi="Times New Roman"/>
          <w:sz w:val="24"/>
          <w:szCs w:val="24"/>
        </w:rPr>
        <w:t>ych gazociągów było obowiązkowe ze względu na powiązanie technologiczne z planowaną budową bloku CCGT klasy 600 MW na terenie elektrowni Adamów, zaliczaną do przedsięwzięć, dla których ocena oddziaływania na środowisko jest obowiązkowa. Zdaniem Stowarzysze</w:t>
      </w:r>
      <w:r w:rsidRPr="007760FC">
        <w:rPr>
          <w:rFonts w:ascii="Times New Roman" w:hAnsi="Times New Roman"/>
          <w:sz w:val="24"/>
          <w:szCs w:val="24"/>
        </w:rPr>
        <w:t xml:space="preserve">nia doszło do sztucznego dzielenia inwestycji tzw. „salami </w:t>
      </w:r>
      <w:proofErr w:type="spellStart"/>
      <w:r w:rsidRPr="007760FC">
        <w:rPr>
          <w:rFonts w:ascii="Times New Roman" w:hAnsi="Times New Roman"/>
          <w:sz w:val="24"/>
          <w:szCs w:val="24"/>
        </w:rPr>
        <w:t>slicing</w:t>
      </w:r>
      <w:proofErr w:type="spellEnd"/>
      <w:r w:rsidRPr="007760FC">
        <w:rPr>
          <w:rFonts w:ascii="Times New Roman" w:hAnsi="Times New Roman"/>
          <w:sz w:val="24"/>
          <w:szCs w:val="24"/>
        </w:rPr>
        <w:t>”, co doprowadziło do wyłączenia obowiązku przeprowadzenia jednej kompleksowej oceny oddziaływania na środowisko całego przedsięwzięcia lub wyłączenia jego części z takiej oceny;</w:t>
      </w:r>
    </w:p>
    <w:p w14:paraId="42416F70" w14:textId="77777777" w:rsidR="00963AB7" w:rsidRPr="007760FC" w:rsidRDefault="00DF3EA3" w:rsidP="007760FC">
      <w:pPr>
        <w:pStyle w:val="Akapitzlist"/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7760FC">
        <w:rPr>
          <w:rFonts w:ascii="Times New Roman" w:hAnsi="Times New Roman"/>
          <w:color w:val="000000" w:themeColor="text1"/>
          <w:sz w:val="24"/>
          <w:szCs w:val="24"/>
        </w:rPr>
        <w:t>Planowane g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>azociągi powinny podlegać ocenie oddziaływania na środowisko ze względu na następujące uwarunkowania:</w:t>
      </w:r>
    </w:p>
    <w:p w14:paraId="635CEA23" w14:textId="77777777" w:rsidR="00963AB7" w:rsidRPr="007760FC" w:rsidRDefault="00DF3EA3" w:rsidP="007760FC">
      <w:pPr>
        <w:pStyle w:val="Akapitzlist"/>
        <w:numPr>
          <w:ilvl w:val="0"/>
          <w:numId w:val="5"/>
        </w:numPr>
        <w:tabs>
          <w:tab w:val="left" w:pos="2410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prace na etapie budowy gazociągów wpłyną na środowisko wodne, w tym wody gruntowe. Zdaniem Stowarzyszenia dokumentacja sprawy nie zawiera kompleksowego ws</w:t>
      </w:r>
      <w:r w:rsidRPr="007760FC">
        <w:rPr>
          <w:rFonts w:ascii="Times New Roman" w:hAnsi="Times New Roman"/>
          <w:sz w:val="24"/>
          <w:szCs w:val="24"/>
        </w:rPr>
        <w:t xml:space="preserve">kazania cieków (sztucznych lub naturalnych), które będą odbiornikami płuczki i </w:t>
      </w:r>
      <w:proofErr w:type="spellStart"/>
      <w:r w:rsidRPr="007760FC">
        <w:rPr>
          <w:rFonts w:ascii="Times New Roman" w:hAnsi="Times New Roman"/>
          <w:sz w:val="24"/>
          <w:szCs w:val="24"/>
        </w:rPr>
        <w:t>odwodnień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 wykopów, a także cieków podlegających regulacji, która doprowadzi do zubożenia ekosystemów wodnych. Zdaniem skarżącego podmiotu nie można wykluczyć skażenia wód rzeki </w:t>
      </w:r>
      <w:r w:rsidRPr="007760FC">
        <w:rPr>
          <w:rFonts w:ascii="Times New Roman" w:hAnsi="Times New Roman"/>
          <w:sz w:val="24"/>
          <w:szCs w:val="24"/>
        </w:rPr>
        <w:t xml:space="preserve">Kiełbaska i w następstwie zagrożenia dla osiągnięcia celów środowiskowych dla JCWP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>o kodzie RW6000151833439 „Kiełbaska Duża do Strugi Janiszewskiej”</w:t>
      </w:r>
      <w:r w:rsidRPr="007760FC">
        <w:rPr>
          <w:rFonts w:ascii="Times New Roman" w:hAnsi="Times New Roman"/>
          <w:sz w:val="24"/>
          <w:szCs w:val="24"/>
        </w:rPr>
        <w:t>;</w:t>
      </w:r>
    </w:p>
    <w:p w14:paraId="7E8F215E" w14:textId="77777777" w:rsidR="00963AB7" w:rsidRPr="007760FC" w:rsidRDefault="00DF3EA3" w:rsidP="007760FC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bookmarkStart w:id="3" w:name="_Hlk202268313"/>
      <w:bookmarkStart w:id="4" w:name="_Hlk202269412"/>
      <w:r w:rsidRPr="007760FC">
        <w:rPr>
          <w:rFonts w:ascii="Times New Roman" w:hAnsi="Times New Roman"/>
          <w:sz w:val="24"/>
          <w:szCs w:val="24"/>
        </w:rPr>
        <w:t xml:space="preserve">budowa i funkcjonowanie gazociągów wpłynie na różnorodność biologiczną obszaru, w tym gatunki chronienie. </w:t>
      </w:r>
      <w:r w:rsidRPr="007760FC">
        <w:rPr>
          <w:rFonts w:ascii="Times New Roman" w:hAnsi="Times New Roman"/>
          <w:sz w:val="24"/>
          <w:szCs w:val="24"/>
        </w:rPr>
        <w:t xml:space="preserve">Środowisko na obszarze lokalizacji gazociągów nie zostało rozpoznane w stopniu wystarczającym a ich realizacja wymaga działań minimalizujących wpływ na ornitofaunę, drobne ssaki, </w:t>
      </w:r>
      <w:proofErr w:type="spellStart"/>
      <w:r w:rsidRPr="007760FC">
        <w:rPr>
          <w:rFonts w:ascii="Times New Roman" w:hAnsi="Times New Roman"/>
          <w:sz w:val="24"/>
          <w:szCs w:val="24"/>
        </w:rPr>
        <w:t>herpetofaunę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 i bezkręgowce oraz ustalenia nadzoru przyrodniczego na etap budo</w:t>
      </w:r>
      <w:r w:rsidRPr="007760FC">
        <w:rPr>
          <w:rFonts w:ascii="Times New Roman" w:hAnsi="Times New Roman"/>
          <w:sz w:val="24"/>
          <w:szCs w:val="24"/>
        </w:rPr>
        <w:t>wy;</w:t>
      </w:r>
    </w:p>
    <w:bookmarkEnd w:id="3"/>
    <w:p w14:paraId="54001F7D" w14:textId="77777777" w:rsidR="00963AB7" w:rsidRPr="007760FC" w:rsidRDefault="00DF3EA3" w:rsidP="007760FC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 xml:space="preserve">brak w dokumentacji dokładnych danych dotyczących wycinki (powierzchnia, skład drzewostanu oraz jakie tworzą siedliska) i danych dotyczących odwodnienia na etapie budowy. Nie można dokonać pełnej analizy oddziaływania inwestycji na kompleksy </w:t>
      </w:r>
      <w:r w:rsidRPr="007760FC">
        <w:rPr>
          <w:rFonts w:ascii="Times New Roman" w:hAnsi="Times New Roman"/>
          <w:sz w:val="24"/>
          <w:szCs w:val="24"/>
        </w:rPr>
        <w:lastRenderedPageBreak/>
        <w:t>leśne nieo</w:t>
      </w:r>
      <w:r w:rsidRPr="007760FC">
        <w:rPr>
          <w:rFonts w:ascii="Times New Roman" w:hAnsi="Times New Roman"/>
          <w:sz w:val="24"/>
          <w:szCs w:val="24"/>
        </w:rPr>
        <w:t>bjęte wycinką oraz park dworski przy ul. Górniczej wpisany do rejestru zabytków;</w:t>
      </w:r>
    </w:p>
    <w:bookmarkEnd w:id="4"/>
    <w:p w14:paraId="23C4E07E" w14:textId="77777777" w:rsidR="00963AB7" w:rsidRPr="007760FC" w:rsidRDefault="00DF3EA3" w:rsidP="007760FC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 xml:space="preserve">inwestycja może spowodować oddziaływanie na ludzi, z uwagi na możliwość skażenia wód powierzchniowych i gruntowych oraz ryzyko wystąpienia awarii (w szczególności w miejscach </w:t>
      </w:r>
      <w:r w:rsidRPr="007760FC">
        <w:rPr>
          <w:rFonts w:ascii="Times New Roman" w:hAnsi="Times New Roman"/>
          <w:sz w:val="24"/>
          <w:szCs w:val="24"/>
        </w:rPr>
        <w:t>przecięcia istniejących instalacji).</w:t>
      </w:r>
    </w:p>
    <w:bookmarkEnd w:id="2"/>
    <w:p w14:paraId="390B1719" w14:textId="09729AF0" w:rsidR="00963AB7" w:rsidRPr="007760FC" w:rsidRDefault="00DF3EA3" w:rsidP="007760F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760FC">
        <w:rPr>
          <w:rFonts w:ascii="Times New Roman" w:hAnsi="Times New Roman"/>
          <w:color w:val="000000" w:themeColor="text1"/>
          <w:sz w:val="24"/>
          <w:szCs w:val="24"/>
        </w:rPr>
        <w:t>Stowarzyszenie wniosło o uchylenie zaskarżonej decyzji i przekazanie sprawy do ponownego rozpoznania organowi pierwszej instancji.</w:t>
      </w:r>
    </w:p>
    <w:p w14:paraId="0827258B" w14:textId="4494544B" w:rsidR="00963AB7" w:rsidRPr="007760FC" w:rsidRDefault="00DF3EA3" w:rsidP="007760FC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7760FC">
        <w:rPr>
          <w:rFonts w:ascii="Times New Roman" w:hAnsi="Times New Roman"/>
          <w:color w:val="000000" w:themeColor="text1"/>
          <w:sz w:val="24"/>
          <w:szCs w:val="24"/>
        </w:rPr>
        <w:t>GDOŚ ustalił i zważył co następuje.</w:t>
      </w:r>
    </w:p>
    <w:p w14:paraId="60D7E809" w14:textId="77777777" w:rsidR="00963AB7" w:rsidRPr="007760FC" w:rsidRDefault="00DF3EA3" w:rsidP="007760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  <w:lang w:bidi="pl-PL"/>
        </w:rPr>
        <w:t xml:space="preserve">Stowarzyszenie wniosek o dopuszczenie do udziału na </w:t>
      </w:r>
      <w:r w:rsidRPr="007760FC">
        <w:rPr>
          <w:rFonts w:ascii="Times New Roman" w:hAnsi="Times New Roman"/>
          <w:sz w:val="24"/>
          <w:szCs w:val="24"/>
          <w:lang w:bidi="pl-PL"/>
        </w:rPr>
        <w:t xml:space="preserve">prawach strony do postępowania w sprawie wydania decyzji o środowiskowych uwarunkowaniach dla ww. przedsięwzięcia, złożyło w toku postępowania </w:t>
      </w:r>
      <w:proofErr w:type="spellStart"/>
      <w:r w:rsidRPr="007760FC">
        <w:rPr>
          <w:rFonts w:ascii="Times New Roman" w:hAnsi="Times New Roman"/>
          <w:sz w:val="24"/>
          <w:szCs w:val="24"/>
          <w:lang w:bidi="pl-PL"/>
        </w:rPr>
        <w:t>pierwszoinstancyjnego</w:t>
      </w:r>
      <w:proofErr w:type="spellEnd"/>
      <w:r w:rsidRPr="007760FC">
        <w:rPr>
          <w:rFonts w:ascii="Times New Roman" w:hAnsi="Times New Roman"/>
          <w:sz w:val="24"/>
          <w:szCs w:val="24"/>
          <w:lang w:bidi="pl-PL"/>
        </w:rPr>
        <w:t xml:space="preserve">. </w:t>
      </w:r>
      <w:r w:rsidRPr="007760FC">
        <w:rPr>
          <w:rFonts w:ascii="Times New Roman" w:hAnsi="Times New Roman"/>
          <w:sz w:val="24"/>
          <w:szCs w:val="24"/>
          <w:shd w:val="clear" w:color="auto" w:fill="FFFFFF"/>
        </w:rPr>
        <w:t xml:space="preserve">RDOŚ w Poznaniu postanowieniem z 12 lipca 2023 r., 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znak: WOO-II.420.60.2022.JC.23, </w:t>
      </w:r>
      <w:r w:rsidRPr="007760FC">
        <w:rPr>
          <w:rFonts w:ascii="Times New Roman" w:hAnsi="Times New Roman"/>
          <w:sz w:val="24"/>
          <w:szCs w:val="24"/>
          <w:shd w:val="clear" w:color="auto" w:fill="FFFFFF"/>
        </w:rPr>
        <w:t xml:space="preserve">na podstawie art. 31 § 2 k.p.a., odmówił dopuszczenia Stowarzyszenia do udziału w ww. postępowaniu, a następnie 13 lipca 2023 r. wydał decyzję </w:t>
      </w:r>
      <w:r w:rsidRPr="007760FC">
        <w:rPr>
          <w:rFonts w:ascii="Times New Roman" w:hAnsi="Times New Roman"/>
          <w:sz w:val="24"/>
          <w:szCs w:val="24"/>
        </w:rPr>
        <w:t xml:space="preserve">o środowiskowych uwarunkowaniach dla planowanych gazociągów. W odpowiedzi na powyższe </w:t>
      </w:r>
      <w:r w:rsidRPr="007760FC">
        <w:rPr>
          <w:rFonts w:ascii="Times New Roman" w:hAnsi="Times New Roman"/>
          <w:sz w:val="24"/>
          <w:szCs w:val="24"/>
          <w:lang w:bidi="pl-PL"/>
        </w:rPr>
        <w:t>Stowarzyszenie złożyło zaża</w:t>
      </w:r>
      <w:r w:rsidRPr="007760FC">
        <w:rPr>
          <w:rFonts w:ascii="Times New Roman" w:hAnsi="Times New Roman"/>
          <w:sz w:val="24"/>
          <w:szCs w:val="24"/>
          <w:lang w:bidi="pl-PL"/>
        </w:rPr>
        <w:t xml:space="preserve">lenie na postanowienie oraz odwołanie od decyzji. GDOŚ postanowieniem z 13 listopada 2023 r., znak: DOOŚ-WDŚZIL.420.20.2023.AFI.mk.2, na podstawie art. 138 </w:t>
      </w:r>
      <w:r w:rsidRPr="007760FC">
        <w:rPr>
          <w:rFonts w:ascii="Times New Roman" w:hAnsi="Times New Roman"/>
          <w:sz w:val="24"/>
          <w:szCs w:val="24"/>
        </w:rPr>
        <w:t>§ 1 pkt 2 w związku z art. 105 § 1 k.p.a. uchylił postanowienie</w:t>
      </w:r>
      <w:r w:rsidRPr="007760FC">
        <w:rPr>
          <w:rFonts w:ascii="Times New Roman" w:hAnsi="Times New Roman"/>
          <w:sz w:val="24"/>
          <w:szCs w:val="24"/>
          <w:shd w:val="clear" w:color="auto" w:fill="FFFFFF"/>
        </w:rPr>
        <w:t xml:space="preserve"> RDOŚ w Poznaniu z 12 lipca 2023 r. i</w:t>
      </w:r>
      <w:r w:rsidRPr="007760FC">
        <w:rPr>
          <w:rFonts w:ascii="Times New Roman" w:hAnsi="Times New Roman"/>
          <w:sz w:val="24"/>
          <w:szCs w:val="24"/>
          <w:shd w:val="clear" w:color="auto" w:fill="FFFFFF"/>
        </w:rPr>
        <w:t xml:space="preserve"> umorzył postępowanie organu pierwszej instancji w tym zakresie. Z uwagi na </w:t>
      </w:r>
      <w:r w:rsidRPr="007760FC">
        <w:rPr>
          <w:rFonts w:ascii="Times New Roman" w:hAnsi="Times New Roman"/>
          <w:sz w:val="24"/>
          <w:szCs w:val="24"/>
        </w:rPr>
        <w:t>brak toczącego się postępowania w sprawie wydania decyzji o środowiskowych uwarunkowaniach, do którego Stowarzyszenie chciało przystąpić, GDOŚ stwierdził, że postępowanie w kwestii</w:t>
      </w:r>
      <w:r w:rsidRPr="007760FC">
        <w:rPr>
          <w:rFonts w:ascii="Times New Roman" w:hAnsi="Times New Roman"/>
          <w:sz w:val="24"/>
          <w:szCs w:val="24"/>
        </w:rPr>
        <w:t xml:space="preserve"> dopuszczenia Stowarzyszenia do tego postępowania jest bezprzedmiotowe. Ponadto p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>stanowieniem z 10 listopada 2023 r., znak: DOOŚ-WDŚZIL.420.23.2023.mk.2, GDOŚ na podstawie art. 134 k.p.a. stwierdził niedopuszczalność odwołania, bowiem uznał, że w dniu skł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adania odwołania Stowarzyszenie nie posiadało legitymacji prawnej do złożenia środka zaskarżenia. Na oba postanowienia GDOŚ Stowarzyszenie wniosło skargi do WSA w Warszawie. </w:t>
      </w:r>
    </w:p>
    <w:p w14:paraId="55ED975B" w14:textId="77777777" w:rsidR="00963AB7" w:rsidRPr="007760FC" w:rsidRDefault="00DF3EA3" w:rsidP="007760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W wyniku kontroli sądowej, wyrokiem z 17 maja 2024 r., sygn. akt IV SA/</w:t>
      </w:r>
      <w:proofErr w:type="spellStart"/>
      <w:r w:rsidRPr="007760FC">
        <w:rPr>
          <w:rFonts w:ascii="Times New Roman" w:hAnsi="Times New Roman"/>
          <w:sz w:val="24"/>
          <w:szCs w:val="24"/>
        </w:rPr>
        <w:t>Wa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 434/24, WSA w Warszawie uchylił postanowienie GDOŚ z</w:t>
      </w:r>
      <w:r w:rsidRPr="007760FC">
        <w:rPr>
          <w:rFonts w:ascii="Times New Roman" w:hAnsi="Times New Roman"/>
          <w:sz w:val="24"/>
          <w:szCs w:val="24"/>
          <w:lang w:bidi="pl-PL"/>
        </w:rPr>
        <w:t xml:space="preserve"> 13 listopada 2023 r. oraz w tym samym dniu wyrokiem, sygn. akt </w:t>
      </w:r>
      <w:r w:rsidRPr="007760FC">
        <w:rPr>
          <w:rFonts w:ascii="Times New Roman" w:hAnsi="Times New Roman"/>
          <w:sz w:val="24"/>
          <w:szCs w:val="24"/>
        </w:rPr>
        <w:t xml:space="preserve"> IV SA/</w:t>
      </w:r>
      <w:proofErr w:type="spellStart"/>
      <w:r w:rsidRPr="007760FC">
        <w:rPr>
          <w:rFonts w:ascii="Times New Roman" w:hAnsi="Times New Roman"/>
          <w:sz w:val="24"/>
          <w:szCs w:val="24"/>
        </w:rPr>
        <w:t>Wa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 433/24, uchylił postanowienie GDOŚ z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>10 listopada 2023 r. Oba wyroki są prawomocne.</w:t>
      </w:r>
    </w:p>
    <w:p w14:paraId="16D46217" w14:textId="77777777" w:rsidR="00963AB7" w:rsidRPr="007760FC" w:rsidRDefault="00DF3EA3" w:rsidP="007760FC">
      <w:pPr>
        <w:spacing w:after="0" w:line="240" w:lineRule="auto"/>
        <w:ind w:firstLine="680"/>
        <w:rPr>
          <w:rFonts w:ascii="Times New Roman" w:hAnsi="Times New Roman"/>
          <w:sz w:val="24"/>
          <w:szCs w:val="24"/>
          <w:shd w:val="clear" w:color="auto" w:fill="FFFFFF"/>
        </w:rPr>
      </w:pPr>
      <w:r w:rsidRPr="007760FC">
        <w:rPr>
          <w:rFonts w:ascii="Times New Roman" w:hAnsi="Times New Roman"/>
          <w:sz w:val="24"/>
          <w:szCs w:val="24"/>
          <w:lang w:bidi="pl-PL"/>
        </w:rPr>
        <w:t xml:space="preserve">W wyroku, </w:t>
      </w:r>
      <w:r w:rsidRPr="007760FC">
        <w:rPr>
          <w:rFonts w:ascii="Times New Roman" w:hAnsi="Times New Roman"/>
          <w:sz w:val="24"/>
          <w:szCs w:val="24"/>
        </w:rPr>
        <w:t>sygn. akt IV SA/</w:t>
      </w:r>
      <w:proofErr w:type="spellStart"/>
      <w:r w:rsidRPr="007760FC">
        <w:rPr>
          <w:rFonts w:ascii="Times New Roman" w:hAnsi="Times New Roman"/>
          <w:sz w:val="24"/>
          <w:szCs w:val="24"/>
        </w:rPr>
        <w:t>Wa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 434/24, </w:t>
      </w:r>
      <w:r w:rsidRPr="007760FC">
        <w:rPr>
          <w:rFonts w:ascii="Times New Roman" w:hAnsi="Times New Roman"/>
          <w:sz w:val="24"/>
          <w:szCs w:val="24"/>
          <w:lang w:bidi="pl-PL"/>
        </w:rPr>
        <w:t>Sąd zauw</w:t>
      </w:r>
      <w:r w:rsidRPr="007760FC">
        <w:rPr>
          <w:rFonts w:ascii="Times New Roman" w:hAnsi="Times New Roman"/>
          <w:sz w:val="24"/>
          <w:szCs w:val="24"/>
          <w:lang w:bidi="pl-PL"/>
        </w:rPr>
        <w:t xml:space="preserve">ażył, że zaskarżone postanowienie GDOŚ z 13 listopada 2023 r., umarzające postępowanie administracyjne w sprawie dopuszczenia do udziału w postępowaniu, zostało wydane z naruszeniem przepisów prawa procesowego (art. 7, art. 8, art. 77 </w:t>
      </w:r>
      <w:r w:rsidRPr="007760FC">
        <w:rPr>
          <w:rStyle w:val="info-list-value-uzasadnienie"/>
          <w:rFonts w:ascii="Times New Roman" w:hAnsi="Times New Roman"/>
          <w:sz w:val="24"/>
          <w:szCs w:val="24"/>
        </w:rPr>
        <w:t xml:space="preserve">§ 1 i art. 80 k.p.a. </w:t>
      </w:r>
      <w:r w:rsidRPr="007760FC">
        <w:rPr>
          <w:rStyle w:val="info-list-value-uzasadnienie"/>
          <w:rFonts w:ascii="Times New Roman" w:hAnsi="Times New Roman"/>
          <w:sz w:val="24"/>
          <w:szCs w:val="24"/>
        </w:rPr>
        <w:t>oraz art. 31 § 2 w związku z art. 138 § 1 pkt 2 w związku z art. 105 § 1 k.p.a.) mogących mieć wpływ na wynik sprawy. Sąd stwierdził, że brak było podstaw do przyjęcia, że merytoryczne zakończenie postępowania administracyjnego w przedmiocie środowiskowych</w:t>
      </w:r>
      <w:r w:rsidRPr="007760FC">
        <w:rPr>
          <w:rStyle w:val="info-list-value-uzasadnienie"/>
          <w:rFonts w:ascii="Times New Roman" w:hAnsi="Times New Roman"/>
          <w:sz w:val="24"/>
          <w:szCs w:val="24"/>
        </w:rPr>
        <w:t xml:space="preserve"> uwarunkowań spowodowało bezprzedmiotowość złożonego, jeszcze przed wydaniem tej decyzji, wniosku Stowarzyszenia o dopuszczenie do udziału w tym postępowaniu, co mogłoby uzasadniać umorzenie postępowania zażaleniowego. W ocenia Sądu nie można uznać, że wyg</w:t>
      </w:r>
      <w:r w:rsidRPr="007760FC">
        <w:rPr>
          <w:rStyle w:val="info-list-value-uzasadnienie"/>
          <w:rFonts w:ascii="Times New Roman" w:hAnsi="Times New Roman"/>
          <w:sz w:val="24"/>
          <w:szCs w:val="24"/>
        </w:rPr>
        <w:t>asło uprawnienie Stowarzyszenia z art. 31 § 1 pkt 2 k.p.a. do domagania się dopuszczenia do udziału w postępowaniu. Wniosek ten został złożony w toku postępowania, wnioskodawca nie miał procesowego wpływu na prawomocne rozstrzygnięcie jego wniosku przed wy</w:t>
      </w:r>
      <w:r w:rsidRPr="007760FC">
        <w:rPr>
          <w:rStyle w:val="info-list-value-uzasadnienie"/>
          <w:rFonts w:ascii="Times New Roman" w:hAnsi="Times New Roman"/>
          <w:sz w:val="24"/>
          <w:szCs w:val="24"/>
        </w:rPr>
        <w:t>daniem decyzji kończącej postępowanie w sprawie. Sąd wskazał, że ponownie rozpatrując sprawę GDOŚ będzie zobowiązany do rozpatrzenia merytorycznego zażalenia skarżącego Stowarzyszenia.</w:t>
      </w:r>
      <w:r w:rsidRPr="007760FC">
        <w:rPr>
          <w:rFonts w:ascii="Times New Roman" w:hAnsi="Times New Roman"/>
          <w:sz w:val="24"/>
          <w:szCs w:val="24"/>
        </w:rPr>
        <w:t xml:space="preserve"> </w:t>
      </w:r>
    </w:p>
    <w:p w14:paraId="6CC3D2A3" w14:textId="77777777" w:rsidR="00963AB7" w:rsidRPr="007760FC" w:rsidRDefault="00DF3EA3" w:rsidP="007760FC">
      <w:pPr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Natomiast w wyroku, sygn. akt IV SA/</w:t>
      </w:r>
      <w:proofErr w:type="spellStart"/>
      <w:r w:rsidRPr="007760FC">
        <w:rPr>
          <w:rFonts w:ascii="Times New Roman" w:hAnsi="Times New Roman"/>
          <w:sz w:val="24"/>
          <w:szCs w:val="24"/>
        </w:rPr>
        <w:t>Wa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 433/24, Sąd uznał, że zaskarżon</w:t>
      </w:r>
      <w:r w:rsidRPr="007760FC">
        <w:rPr>
          <w:rFonts w:ascii="Times New Roman" w:hAnsi="Times New Roman"/>
          <w:sz w:val="24"/>
          <w:szCs w:val="24"/>
        </w:rPr>
        <w:t>e postanowienie GDOŚ z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 10 listopada 2023 r. stwierdzające niedopuszczalność odwołania zostało wydane przedwcześnie, co powoduje, że zostało wydane z naruszeniem przepisów prawa procesowego </w:t>
      </w:r>
      <w:r w:rsidRPr="007760FC">
        <w:rPr>
          <w:rFonts w:ascii="Times New Roman" w:hAnsi="Times New Roman"/>
          <w:sz w:val="24"/>
          <w:szCs w:val="24"/>
          <w:lang w:bidi="pl-PL"/>
        </w:rPr>
        <w:t>(</w:t>
      </w:r>
      <w:r w:rsidRPr="007760FC">
        <w:rPr>
          <w:rFonts w:ascii="Times New Roman" w:hAnsi="Times New Roman"/>
          <w:sz w:val="24"/>
          <w:szCs w:val="24"/>
          <w:lang w:eastAsia="pl-PL"/>
        </w:rPr>
        <w:t xml:space="preserve">art. </w:t>
      </w:r>
      <w:r w:rsidRPr="007760FC">
        <w:rPr>
          <w:rFonts w:ascii="Times New Roman" w:hAnsi="Times New Roman"/>
          <w:sz w:val="24"/>
          <w:szCs w:val="24"/>
        </w:rPr>
        <w:t xml:space="preserve">7, 77 § 1 i 80 k.p.a. w zw. z art. 134 k.p.a.) mogących mieć </w:t>
      </w:r>
      <w:r w:rsidRPr="007760FC">
        <w:rPr>
          <w:rFonts w:ascii="Times New Roman" w:hAnsi="Times New Roman"/>
          <w:sz w:val="24"/>
          <w:szCs w:val="24"/>
        </w:rPr>
        <w:t xml:space="preserve">wpływ na wynik sprawy. Sąd podkreślił, że w pierwszej kolejności należy rozważyć, czy </w:t>
      </w:r>
      <w:r w:rsidRPr="007760FC">
        <w:rPr>
          <w:rFonts w:ascii="Times New Roman" w:hAnsi="Times New Roman"/>
          <w:sz w:val="24"/>
          <w:szCs w:val="24"/>
        </w:rPr>
        <w:lastRenderedPageBreak/>
        <w:t>Stowarzyszenie może być dopuszczone do udziału na prawach strony w postępowaniu w sprawie środowiskowych uwarunkowań, a następnie rozważyć dalsze kwestie bezpośrednio zwi</w:t>
      </w:r>
      <w:r w:rsidRPr="007760FC">
        <w:rPr>
          <w:rFonts w:ascii="Times New Roman" w:hAnsi="Times New Roman"/>
          <w:sz w:val="24"/>
          <w:szCs w:val="24"/>
        </w:rPr>
        <w:t>ązane z tym rozstrzygnięciem. W wyroku wskazano, że ponownie rozpatrując sprawę GDOŚ rozpozna odwołanie Stowarzyszenia po ostatecznym zakończeniu postępowania w sprawie dopuszczenia organizacji do udziału w postępowaniu dotyczącym środowiskowych uwarunkowa</w:t>
      </w:r>
      <w:r w:rsidRPr="007760FC">
        <w:rPr>
          <w:rFonts w:ascii="Times New Roman" w:hAnsi="Times New Roman"/>
          <w:sz w:val="24"/>
          <w:szCs w:val="24"/>
        </w:rPr>
        <w:t xml:space="preserve">ń. </w:t>
      </w:r>
    </w:p>
    <w:p w14:paraId="2F749F97" w14:textId="77777777" w:rsidR="00963AB7" w:rsidRPr="007760FC" w:rsidRDefault="00DF3EA3" w:rsidP="007760FC">
      <w:pPr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Wykonując ww. wyroki WSA w Warszawie GDOŚ na podstawie art. 138 § 1 pkt 2 w związku z art. 31 § 2</w:t>
      </w:r>
      <w:r w:rsidRPr="007760FC">
        <w:rPr>
          <w:rStyle w:val="info-list-value-uzasadnienie"/>
          <w:rFonts w:ascii="Times New Roman" w:hAnsi="Times New Roman"/>
          <w:sz w:val="24"/>
          <w:szCs w:val="24"/>
        </w:rPr>
        <w:t xml:space="preserve"> k.p.a. </w:t>
      </w:r>
      <w:r w:rsidRPr="007760FC">
        <w:rPr>
          <w:rFonts w:ascii="Times New Roman" w:hAnsi="Times New Roman"/>
          <w:sz w:val="24"/>
          <w:szCs w:val="24"/>
        </w:rPr>
        <w:t xml:space="preserve">postanowieniem z 16 kwietnia 2025 r., znak: DOOŚ-WDŚIII.420.5.2024.mk.6, uchylił postanowienie RDOŚ w Poznaniu 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bookmarkStart w:id="5" w:name="_Hlk195096580"/>
      <w:r w:rsidRPr="007760FC">
        <w:rPr>
          <w:rFonts w:ascii="Times New Roman" w:hAnsi="Times New Roman"/>
          <w:color w:val="000000" w:themeColor="text1"/>
          <w:sz w:val="24"/>
          <w:szCs w:val="24"/>
        </w:rPr>
        <w:t>12 lipca 2023 r.</w:t>
      </w:r>
      <w:bookmarkEnd w:id="5"/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 i dopuścił Stowar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zyszenie do udziału </w:t>
      </w:r>
      <w:r w:rsidRPr="007760FC">
        <w:rPr>
          <w:rFonts w:ascii="Times New Roman" w:hAnsi="Times New Roman"/>
          <w:sz w:val="24"/>
          <w:szCs w:val="24"/>
        </w:rPr>
        <w:t>na prawach strony do postępowania w sprawie wydania decyzji o środowiskowych uwarunkowaniach dla gazociągów. Postanowienie to jest ostateczne. Zatem należy uznać, że odwołanie złożone w terminie przez Stowarzyszenie podlega rozpatrzeniu</w:t>
      </w:r>
      <w:r w:rsidRPr="007760FC">
        <w:rPr>
          <w:rFonts w:ascii="Times New Roman" w:hAnsi="Times New Roman"/>
          <w:sz w:val="24"/>
          <w:szCs w:val="24"/>
        </w:rPr>
        <w:t xml:space="preserve"> przez organ drugiej instancji. Zgodnie z art. 127 § 2 </w:t>
      </w:r>
      <w:r w:rsidRPr="007760FC">
        <w:rPr>
          <w:rFonts w:ascii="Times New Roman" w:hAnsi="Times New Roman"/>
          <w:iCs/>
          <w:sz w:val="24"/>
          <w:szCs w:val="24"/>
        </w:rPr>
        <w:t xml:space="preserve">k.p.a. </w:t>
      </w:r>
      <w:r w:rsidRPr="007760FC">
        <w:rPr>
          <w:rFonts w:ascii="Times New Roman" w:hAnsi="Times New Roman"/>
          <w:sz w:val="24"/>
          <w:szCs w:val="24"/>
        </w:rPr>
        <w:t xml:space="preserve">w związku z art. 127 ust. 3 </w:t>
      </w:r>
      <w:proofErr w:type="spellStart"/>
      <w:r w:rsidRPr="007760FC">
        <w:rPr>
          <w:rFonts w:ascii="Times New Roman" w:hAnsi="Times New Roman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sz w:val="24"/>
          <w:szCs w:val="24"/>
        </w:rPr>
        <w:t>. organem właściwym do rozpatrzenia odwołania od decyzji regionalnego dyrektora ochrony środowiska jest GDOŚ.</w:t>
      </w:r>
    </w:p>
    <w:p w14:paraId="281B3EBF" w14:textId="77777777" w:rsidR="00963AB7" w:rsidRPr="007760FC" w:rsidRDefault="00DF3EA3" w:rsidP="007760FC">
      <w:pPr>
        <w:spacing w:after="0" w:line="240" w:lineRule="auto"/>
        <w:ind w:firstLine="680"/>
        <w:rPr>
          <w:rFonts w:ascii="Times New Roman" w:hAnsi="Times New Roman"/>
          <w:color w:val="000000" w:themeColor="text1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 xml:space="preserve">Decyzja RDOŚ w Poznaniu z 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>13 lipca 2023 r.</w:t>
      </w:r>
      <w:r w:rsidRPr="007760FC">
        <w:rPr>
          <w:rFonts w:ascii="Times New Roman" w:hAnsi="Times New Roman"/>
          <w:sz w:val="24"/>
          <w:szCs w:val="24"/>
        </w:rPr>
        <w:t xml:space="preserve"> została doręczona stronom przez zawiadomienie w trybie art. 49 </w:t>
      </w:r>
      <w:r w:rsidRPr="007760FC">
        <w:rPr>
          <w:rFonts w:ascii="Times New Roman" w:hAnsi="Times New Roman"/>
          <w:iCs/>
          <w:sz w:val="24"/>
          <w:szCs w:val="24"/>
        </w:rPr>
        <w:t>k.p.a.</w:t>
      </w:r>
      <w:r w:rsidRPr="007760FC">
        <w:rPr>
          <w:rFonts w:ascii="Times New Roman" w:hAnsi="Times New Roman"/>
          <w:sz w:val="24"/>
          <w:szCs w:val="24"/>
        </w:rPr>
        <w:t>, a termin na wniesienie odwołania upłynął 15 sierpnia 2023 r. Stowarzyszenie wniosło odwołanie 15 sierpnia 2023 r., zatem w ustawowym terminie, zgodnie z art. 34 ust. 2 ustawy z dnia 24</w:t>
      </w:r>
      <w:r w:rsidRPr="007760FC">
        <w:rPr>
          <w:rFonts w:ascii="Times New Roman" w:hAnsi="Times New Roman"/>
          <w:sz w:val="24"/>
          <w:szCs w:val="24"/>
        </w:rPr>
        <w:t xml:space="preserve"> kwietnia 2009 r. w zakresie terminalu </w:t>
      </w:r>
      <w:proofErr w:type="spellStart"/>
      <w:r w:rsidRPr="007760FC">
        <w:rPr>
          <w:rFonts w:ascii="Times New Roman" w:hAnsi="Times New Roman"/>
          <w:sz w:val="24"/>
          <w:szCs w:val="24"/>
        </w:rPr>
        <w:t>regazyfikacyjnego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 skroplonego gazu ziemnego w Świnoujściu (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>Dz.U. z 2024 r. poz. 1286), dalej specustawa gazowa.</w:t>
      </w:r>
    </w:p>
    <w:p w14:paraId="3842E587" w14:textId="77777777" w:rsidR="00963AB7" w:rsidRPr="007760FC" w:rsidRDefault="00DF3EA3" w:rsidP="007760FC">
      <w:pPr>
        <w:spacing w:after="0" w:line="240" w:lineRule="auto"/>
        <w:ind w:firstLine="680"/>
        <w:rPr>
          <w:rFonts w:ascii="Times New Roman" w:hAnsi="Times New Roman"/>
          <w:color w:val="000000" w:themeColor="text1"/>
          <w:sz w:val="24"/>
          <w:szCs w:val="24"/>
        </w:rPr>
      </w:pP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Planowane przedsięwzięcie polega na </w:t>
      </w:r>
      <w:r w:rsidRPr="007760FC">
        <w:rPr>
          <w:rFonts w:ascii="Times New Roman" w:hAnsi="Times New Roman"/>
          <w:sz w:val="24"/>
          <w:szCs w:val="24"/>
        </w:rPr>
        <w:t xml:space="preserve">budowie gazociągów wysokiego ciśnienia DN300 i DN100 MOP 8,4 </w:t>
      </w:r>
      <w:proofErr w:type="spellStart"/>
      <w:r w:rsidRPr="007760FC">
        <w:rPr>
          <w:rFonts w:ascii="Times New Roman" w:hAnsi="Times New Roman"/>
          <w:sz w:val="24"/>
          <w:szCs w:val="24"/>
        </w:rPr>
        <w:t>MPa</w:t>
      </w:r>
      <w:proofErr w:type="spellEnd"/>
      <w:r w:rsidRPr="007760FC">
        <w:rPr>
          <w:rFonts w:ascii="Times New Roman" w:hAnsi="Times New Roman"/>
          <w:sz w:val="24"/>
          <w:szCs w:val="24"/>
        </w:rPr>
        <w:t>, zat</w:t>
      </w:r>
      <w:r w:rsidRPr="007760FC">
        <w:rPr>
          <w:rFonts w:ascii="Times New Roman" w:hAnsi="Times New Roman"/>
          <w:sz w:val="24"/>
          <w:szCs w:val="24"/>
        </w:rPr>
        <w:t xml:space="preserve">em 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zgodnie z </w:t>
      </w:r>
      <w:r w:rsidRPr="007760FC">
        <w:rPr>
          <w:rFonts w:ascii="Times New Roman" w:hAnsi="Times New Roman"/>
          <w:sz w:val="24"/>
          <w:szCs w:val="24"/>
        </w:rPr>
        <w:t xml:space="preserve">§ 3 ust. 1 pkt 31 rozporządzenia Rady Ministrów z dnia 10 września 2019 r. w sprawie przedsięwzięć mogących znacząco oddziaływać na środowisko (Dz. U. z 2019 r. poz. 1839, ze zm.), dalej </w:t>
      </w:r>
      <w:proofErr w:type="spellStart"/>
      <w:r w:rsidRPr="007760FC">
        <w:rPr>
          <w:rFonts w:ascii="Times New Roman" w:hAnsi="Times New Roman"/>
          <w:sz w:val="24"/>
          <w:szCs w:val="24"/>
        </w:rPr>
        <w:t>r.o.o.ś</w:t>
      </w:r>
      <w:proofErr w:type="spellEnd"/>
      <w:r w:rsidRPr="007760FC">
        <w:rPr>
          <w:rFonts w:ascii="Times New Roman" w:hAnsi="Times New Roman"/>
          <w:sz w:val="24"/>
          <w:szCs w:val="24"/>
        </w:rPr>
        <w:t>., zalicza się do przedsięwzięć mogących potencja</w:t>
      </w:r>
      <w:r w:rsidRPr="007760FC">
        <w:rPr>
          <w:rFonts w:ascii="Times New Roman" w:hAnsi="Times New Roman"/>
          <w:sz w:val="24"/>
          <w:szCs w:val="24"/>
        </w:rPr>
        <w:t xml:space="preserve">lnie znacząco oddziaływać na środowisko, dla których może być nałożony obowiązek przeprowadzenia oceny oddziaływania na środowisko. Ponadto przedsięwzięcie stanowi również inwestycję towarzyszącą inwestycjom w zakresie terminalu wskazaną w 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>art. 38 pkt 5 sp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>ecustawy gazowej, gdzie wymieniono budowę przyłącza lub gazociągu, wraz z infrastrukturą niezbędną do ich obsługi, łączących tę jednostkę wytwórczą lub jednostkę kogeneracji z siecią gazową przesyłową lub dystrybucyjną przez odbiorcę końcowego dokonującego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 zakupu paliw gazowych, w rozumieniu przepisów </w:t>
      </w:r>
      <w:hyperlink r:id="rId8" w:anchor="/document/16798478" w:history="1">
        <w:r w:rsidRPr="007760F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ustawy</w:t>
        </w:r>
      </w:hyperlink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 z dnia 10 kwietnia 1997 r. – Prawo energetyczne, na potrzeby wytwarzania energii elektrycznej lub ciepła w jednostce wytwórczej lub jednostce 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kogeneracji. Jak wynika z </w:t>
      </w:r>
      <w:r w:rsidRPr="007760FC">
        <w:rPr>
          <w:rFonts w:ascii="Times New Roman" w:hAnsi="Times New Roman"/>
          <w:sz w:val="24"/>
          <w:szCs w:val="24"/>
        </w:rPr>
        <w:t xml:space="preserve">art. 75 ust. 1 pkt 1 lit. f </w:t>
      </w:r>
      <w:proofErr w:type="spellStart"/>
      <w:r w:rsidRPr="007760FC">
        <w:rPr>
          <w:rFonts w:ascii="Times New Roman" w:hAnsi="Times New Roman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sz w:val="24"/>
          <w:szCs w:val="24"/>
        </w:rPr>
        <w:t>., organem właściwym do wydania decyzji o środowiskowych uwarunkowaniach dla tego typu przedsięwzięć jest regionalny dyrektor ochrony środowiska. Właściwość miejscową RDOŚ w Poznaniu statuuje art</w:t>
      </w:r>
      <w:r w:rsidRPr="007760FC">
        <w:rPr>
          <w:rFonts w:ascii="Times New Roman" w:hAnsi="Times New Roman"/>
          <w:sz w:val="24"/>
          <w:szCs w:val="24"/>
        </w:rPr>
        <w:t xml:space="preserve">. 123 ust. 1 </w:t>
      </w:r>
      <w:proofErr w:type="spellStart"/>
      <w:r w:rsidRPr="007760FC">
        <w:rPr>
          <w:rFonts w:ascii="Times New Roman" w:hAnsi="Times New Roman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., w myśl którego regionalny dyrektor ochrony środowiska jest organem administracji rządowej niezespolonej do realizacji zadań, o których mowa w art. 131 ust. 1 </w:t>
      </w:r>
      <w:proofErr w:type="spellStart"/>
      <w:r w:rsidRPr="007760FC">
        <w:rPr>
          <w:rFonts w:ascii="Times New Roman" w:hAnsi="Times New Roman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sz w:val="24"/>
          <w:szCs w:val="24"/>
        </w:rPr>
        <w:t>., na obszarze województwa. Natomiast obszarem działalności RDOŚ w P</w:t>
      </w:r>
      <w:r w:rsidRPr="007760FC">
        <w:rPr>
          <w:rFonts w:ascii="Times New Roman" w:hAnsi="Times New Roman"/>
          <w:sz w:val="24"/>
          <w:szCs w:val="24"/>
        </w:rPr>
        <w:t xml:space="preserve">oznaniu jest obszar woj. wielkopolskiego, będący miejscem realizacji całości omawianego zamierzenia inwestycyjnego. </w:t>
      </w:r>
    </w:p>
    <w:p w14:paraId="796C3219" w14:textId="77777777" w:rsidR="00963AB7" w:rsidRPr="007760FC" w:rsidRDefault="00DF3EA3" w:rsidP="007760FC">
      <w:pPr>
        <w:spacing w:after="0" w:line="240" w:lineRule="auto"/>
        <w:ind w:firstLine="680"/>
        <w:rPr>
          <w:rFonts w:ascii="Times New Roman" w:hAnsi="Times New Roman"/>
          <w:sz w:val="24"/>
          <w:szCs w:val="24"/>
          <w:shd w:val="clear" w:color="auto" w:fill="FFFFFF"/>
        </w:rPr>
      </w:pPr>
      <w:r w:rsidRPr="007760FC">
        <w:rPr>
          <w:rFonts w:ascii="Times New Roman" w:hAnsi="Times New Roman"/>
          <w:sz w:val="24"/>
          <w:szCs w:val="24"/>
          <w:shd w:val="clear" w:color="auto" w:fill="FFFFFF"/>
        </w:rPr>
        <w:t>Pismami z 8 stycznia 2025 r. inwestor zakwestionował zasadność udziału Stowarzyszenia w postępowaniu oraz odniósł się do zarzutów odwołania</w:t>
      </w:r>
      <w:r w:rsidRPr="007760F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46CAE2EA" w14:textId="77777777" w:rsidR="00963AB7" w:rsidRPr="007760FC" w:rsidRDefault="00DF3EA3" w:rsidP="007760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Przed wydaniem decyzji rozstrzygającej w sprawie, GDOŚ, mając na względzie obowiązki płynące z zasady czynnego udziału stron w postępowaniu (art. 10 § 1 k.p.a.), zawiadomieniami z 6 maja 2025 r., znak: DOOŚ-WDŚIII.420.22.2024.mk.1,2, poinformował strony</w:t>
      </w:r>
      <w:r w:rsidRPr="007760FC">
        <w:rPr>
          <w:rFonts w:ascii="Times New Roman" w:hAnsi="Times New Roman"/>
          <w:sz w:val="24"/>
          <w:szCs w:val="24"/>
        </w:rPr>
        <w:t xml:space="preserve"> o możliwości zapoznania się z materiałem dowodowym oraz wypowiedzenia się co do jego treści. Żadna ze stron nie złożyła dodatkowych uwag i wniosków.</w:t>
      </w:r>
    </w:p>
    <w:p w14:paraId="70701255" w14:textId="77777777" w:rsidR="00963AB7" w:rsidRPr="007760FC" w:rsidRDefault="00DF3EA3" w:rsidP="007760FC">
      <w:pPr>
        <w:pStyle w:val="Bezodstpw"/>
        <w:ind w:firstLine="680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</w:rPr>
        <w:t>Zgodnie z art. 138 § 1 pkt 1 k.p.a. organ odwoławczy może utrzymać w mocy zaskarżoną decyzję. Będzie to mi</w:t>
      </w:r>
      <w:r w:rsidRPr="007760FC">
        <w:rPr>
          <w:rFonts w:ascii="Times New Roman" w:hAnsi="Times New Roman"/>
          <w:sz w:val="24"/>
          <w:szCs w:val="24"/>
        </w:rPr>
        <w:t xml:space="preserve">ało miejsce wówczas, gdy w wyniku ponownego </w:t>
      </w:r>
      <w:r w:rsidRPr="007760FC">
        <w:rPr>
          <w:rFonts w:ascii="Times New Roman" w:hAnsi="Times New Roman"/>
          <w:sz w:val="24"/>
          <w:szCs w:val="24"/>
        </w:rPr>
        <w:lastRenderedPageBreak/>
        <w:t>rozpoznania sprawy rozstrzygnięcie organu odwoławczego jest zgodne z rozstrzygnięciem organu pierwszej instancji zawartym w zaskarżonej decyzji. Organ administracji, wydając w postępowaniu odwoławczym decyzję utr</w:t>
      </w:r>
      <w:r w:rsidRPr="007760FC">
        <w:rPr>
          <w:rFonts w:ascii="Times New Roman" w:hAnsi="Times New Roman"/>
          <w:sz w:val="24"/>
          <w:szCs w:val="24"/>
        </w:rPr>
        <w:t xml:space="preserve">zymującą w mocy zaskarżoną decyzję, zajmuje stanowisko, że rozstrzygnięcie organu pierwszej instancji jest prawidłowe, zarówno co do zgodności z prawem, jak i co do istoty. W ocenie GDOŚ dokumentacja została zgromadzona w stopniu wystarczającym do pełnego </w:t>
      </w:r>
      <w:r w:rsidRPr="007760FC">
        <w:rPr>
          <w:rFonts w:ascii="Times New Roman" w:hAnsi="Times New Roman"/>
          <w:sz w:val="24"/>
          <w:szCs w:val="24"/>
        </w:rPr>
        <w:t xml:space="preserve">i prawidłowego rozpoznania sprawy.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W toku </w:t>
      </w:r>
      <w:r w:rsidRPr="007760FC">
        <w:rPr>
          <w:rFonts w:ascii="Times New Roman" w:hAnsi="Times New Roman"/>
          <w:sz w:val="24"/>
          <w:szCs w:val="24"/>
          <w:lang w:bidi="pl-PL"/>
        </w:rPr>
        <w:t xml:space="preserve">postępowania odwoławczego GDOŚ rozpatrzył sprawę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w </w:t>
      </w:r>
      <w:r w:rsidRPr="007760FC">
        <w:rPr>
          <w:rFonts w:ascii="Times New Roman" w:hAnsi="Times New Roman"/>
          <w:sz w:val="24"/>
          <w:szCs w:val="24"/>
          <w:lang w:bidi="pl-PL"/>
        </w:rPr>
        <w:t xml:space="preserve">pełnym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zakresie, co do </w:t>
      </w:r>
      <w:r w:rsidRPr="007760FC">
        <w:rPr>
          <w:rFonts w:ascii="Times New Roman" w:hAnsi="Times New Roman"/>
          <w:sz w:val="24"/>
          <w:szCs w:val="24"/>
          <w:lang w:bidi="pl-PL"/>
        </w:rPr>
        <w:t xml:space="preserve">okoliczności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faktycznych i prawnych. Organ nie </w:t>
      </w:r>
      <w:r w:rsidRPr="007760FC">
        <w:rPr>
          <w:rFonts w:ascii="Times New Roman" w:hAnsi="Times New Roman"/>
          <w:sz w:val="24"/>
          <w:szCs w:val="24"/>
          <w:lang w:bidi="pl-PL"/>
        </w:rPr>
        <w:t xml:space="preserve">znalazł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przyczyn, </w:t>
      </w:r>
      <w:r w:rsidRPr="007760FC">
        <w:rPr>
          <w:rFonts w:ascii="Times New Roman" w:hAnsi="Times New Roman"/>
          <w:sz w:val="24"/>
          <w:szCs w:val="24"/>
          <w:lang w:bidi="pl-PL"/>
        </w:rPr>
        <w:t xml:space="preserve">które uzasadniałyby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uchylenie </w:t>
      </w:r>
      <w:r w:rsidRPr="007760FC">
        <w:rPr>
          <w:rFonts w:ascii="Times New Roman" w:hAnsi="Times New Roman"/>
          <w:sz w:val="24"/>
          <w:szCs w:val="24"/>
          <w:lang w:bidi="pl-PL"/>
        </w:rPr>
        <w:t xml:space="preserve">zaskarżonej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decyzji i przekazanie jej do </w:t>
      </w:r>
      <w:r w:rsidRPr="007760FC">
        <w:rPr>
          <w:rFonts w:ascii="Times New Roman" w:hAnsi="Times New Roman"/>
          <w:sz w:val="24"/>
          <w:szCs w:val="24"/>
          <w:lang w:bidi="en-US"/>
        </w:rPr>
        <w:t>ponownego rozpatrzenia organowi pierwszej instancji.</w:t>
      </w:r>
    </w:p>
    <w:p w14:paraId="167C333A" w14:textId="77777777" w:rsidR="00963AB7" w:rsidRPr="007760FC" w:rsidRDefault="00DF3EA3" w:rsidP="007760FC">
      <w:pPr>
        <w:pStyle w:val="Tekstpodstawowy"/>
        <w:ind w:firstLine="578"/>
        <w:rPr>
          <w:rFonts w:cs="Times New Roman"/>
          <w:szCs w:val="24"/>
          <w:lang w:eastAsia="pl-PL" w:bidi="pl-PL"/>
        </w:rPr>
      </w:pPr>
      <w:r w:rsidRPr="007760FC">
        <w:rPr>
          <w:rFonts w:cs="Times New Roman"/>
          <w:color w:val="000000"/>
          <w:szCs w:val="24"/>
          <w:lang w:eastAsia="pl-PL" w:bidi="pl-PL"/>
        </w:rPr>
        <w:t xml:space="preserve">Planowane przedsięwzięcie polega na budowie dwóch gazociągów wysokiego ciśnienia DN 300 i DN 100 MOP 8,4 </w:t>
      </w:r>
      <w:proofErr w:type="spellStart"/>
      <w:r w:rsidRPr="007760FC">
        <w:rPr>
          <w:rFonts w:cs="Times New Roman"/>
          <w:color w:val="000000"/>
          <w:szCs w:val="24"/>
          <w:lang w:eastAsia="pl-PL" w:bidi="pl-PL"/>
        </w:rPr>
        <w:t>MPa</w:t>
      </w:r>
      <w:proofErr w:type="spellEnd"/>
      <w:r w:rsidRPr="007760FC">
        <w:rPr>
          <w:rFonts w:cs="Times New Roman"/>
          <w:color w:val="000000"/>
          <w:szCs w:val="24"/>
          <w:lang w:eastAsia="pl-PL" w:bidi="pl-PL"/>
        </w:rPr>
        <w:t>, każdy o długości około 1630 m. Dla gazociągu DN300 na okres jego użytkowania wyznaczona zosta</w:t>
      </w:r>
      <w:r w:rsidRPr="007760FC">
        <w:rPr>
          <w:rFonts w:cs="Times New Roman"/>
          <w:color w:val="000000"/>
          <w:szCs w:val="24"/>
          <w:lang w:eastAsia="pl-PL" w:bidi="pl-PL"/>
        </w:rPr>
        <w:t>nie strefa kontrolowana o szerokości 6,0 m (po 3,0 m od osi gazociągu), a dla gazociągu DN100 strefa kontrolowana o szerokości 4,0 m, (po 2,0 m na stronę od osi gazociągu).</w:t>
      </w:r>
      <w:r w:rsidRPr="007760FC">
        <w:rPr>
          <w:rFonts w:cs="Times New Roman"/>
          <w:szCs w:val="24"/>
        </w:rPr>
        <w:t xml:space="preserve"> </w:t>
      </w:r>
      <w:r w:rsidRPr="007760FC">
        <w:rPr>
          <w:rFonts w:cs="Times New Roman"/>
          <w:color w:val="000000"/>
          <w:szCs w:val="24"/>
          <w:lang w:eastAsia="pl-PL" w:bidi="pl-PL"/>
        </w:rPr>
        <w:t>Inwestycja ma służyć przyłączeniu nowego bloku gazowo-parowego na terenie Elektrown</w:t>
      </w:r>
      <w:r w:rsidRPr="007760FC">
        <w:rPr>
          <w:rFonts w:cs="Times New Roman"/>
          <w:color w:val="000000"/>
          <w:szCs w:val="24"/>
          <w:lang w:eastAsia="pl-PL" w:bidi="pl-PL"/>
        </w:rPr>
        <w:t xml:space="preserve">i Adamów do projektowanego systemu przesyłowego Operatora Gazociągów Przesyłowych Gaz-System S.A. </w:t>
      </w:r>
      <w:r w:rsidRPr="007760FC">
        <w:rPr>
          <w:rFonts w:cs="Times New Roman"/>
          <w:szCs w:val="24"/>
          <w:lang w:eastAsia="pl-PL" w:bidi="pl-PL"/>
        </w:rPr>
        <w:t xml:space="preserve">Trasa gazociągów przebiega przez teren miasta (obręb Turek B) </w:t>
      </w:r>
      <w:r w:rsidRPr="007760FC">
        <w:rPr>
          <w:rFonts w:cs="Times New Roman"/>
          <w:color w:val="545454"/>
          <w:szCs w:val="24"/>
          <w:lang w:eastAsia="pl-PL" w:bidi="pl-PL"/>
        </w:rPr>
        <w:t xml:space="preserve">i </w:t>
      </w:r>
      <w:r w:rsidRPr="007760FC">
        <w:rPr>
          <w:rFonts w:cs="Times New Roman"/>
          <w:szCs w:val="24"/>
          <w:lang w:eastAsia="pl-PL" w:bidi="pl-PL"/>
        </w:rPr>
        <w:t>gminy Turek (obręb Żuki) oraz gminy Przykona (obręb Laski), w powiecie tureckim. Miejsce proje</w:t>
      </w:r>
      <w:r w:rsidRPr="007760FC">
        <w:rPr>
          <w:rFonts w:cs="Times New Roman"/>
          <w:szCs w:val="24"/>
          <w:lang w:eastAsia="pl-PL" w:bidi="pl-PL"/>
        </w:rPr>
        <w:t xml:space="preserve">ktowanego włączenia do sieci przesyłowej zlokalizowano w bezpośrednim sąsiedztwie Węzła Gazu Turek II w gminie Przykona, natomiast punkt końcowy na terenie Elektrowni Adamów w mieście Turek. </w:t>
      </w:r>
      <w:bookmarkStart w:id="6" w:name="_Hlk202260806"/>
      <w:r w:rsidRPr="007760FC">
        <w:rPr>
          <w:rFonts w:cs="Times New Roman"/>
          <w:szCs w:val="24"/>
          <w:lang w:eastAsia="pl-PL" w:bidi="pl-PL"/>
        </w:rPr>
        <w:t xml:space="preserve">W większości są one zlokalizowane </w:t>
      </w:r>
      <w:r w:rsidRPr="007760FC">
        <w:rPr>
          <w:rFonts w:cs="Times New Roman"/>
          <w:color w:val="000000"/>
          <w:szCs w:val="24"/>
          <w:lang w:eastAsia="pl-PL" w:bidi="pl-PL"/>
        </w:rPr>
        <w:t>poza terenem zabudowanym na obs</w:t>
      </w:r>
      <w:r w:rsidRPr="007760FC">
        <w:rPr>
          <w:rFonts w:cs="Times New Roman"/>
          <w:color w:val="000000"/>
          <w:szCs w:val="24"/>
          <w:lang w:eastAsia="pl-PL" w:bidi="pl-PL"/>
        </w:rPr>
        <w:t>zarach rolniczych użytkowanych głównie jako grunty orne, łąki i pastwiska, w niewielkiej części na gruntach przemysłowych, zadrzewionych.</w:t>
      </w:r>
    </w:p>
    <w:bookmarkEnd w:id="6"/>
    <w:p w14:paraId="35C604B9" w14:textId="77777777" w:rsidR="00963AB7" w:rsidRPr="007760FC" w:rsidRDefault="00DF3EA3" w:rsidP="007760FC">
      <w:pPr>
        <w:spacing w:after="0" w:line="240" w:lineRule="auto"/>
        <w:ind w:firstLine="578"/>
        <w:rPr>
          <w:rFonts w:ascii="Times New Roman" w:hAnsi="Times New Roman"/>
          <w:color w:val="000000" w:themeColor="text1"/>
          <w:sz w:val="24"/>
          <w:szCs w:val="24"/>
        </w:rPr>
      </w:pPr>
      <w:r w:rsidRPr="007760FC">
        <w:rPr>
          <w:rFonts w:ascii="Times New Roman" w:hAnsi="Times New Roman"/>
          <w:color w:val="000000" w:themeColor="text1"/>
          <w:sz w:val="24"/>
          <w:szCs w:val="24"/>
        </w:rPr>
        <w:t>Jak już wskazano wcześniej, planowane gazociągi należą do grupy przedsięwzięć mogących potencjalnie znacząco oddziaływ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ać na środowisko, dla których obowiązek przeprowadzenia oceny oddziaływania na środowisko ustala się w trybie przewidzianym w art. 63 </w:t>
      </w:r>
      <w:proofErr w:type="spellStart"/>
      <w:r w:rsidRPr="007760FC">
        <w:rPr>
          <w:rFonts w:ascii="Times New Roman" w:hAnsi="Times New Roman"/>
          <w:color w:val="000000" w:themeColor="text1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. Ustalenia tego dokonuje organ właściwy do wydania decyzji o środowiskowych uwarunkowaniach, w tym przypadku RDOŚ 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w Poznaniu, na podstawie karty informacyjnej przedsięwzięcia, dalej </w:t>
      </w:r>
      <w:proofErr w:type="spellStart"/>
      <w:r w:rsidRPr="007760FC">
        <w:rPr>
          <w:rFonts w:ascii="Times New Roman" w:hAnsi="Times New Roman"/>
          <w:color w:val="000000" w:themeColor="text1"/>
          <w:sz w:val="24"/>
          <w:szCs w:val="24"/>
        </w:rPr>
        <w:t>k.i.p</w:t>
      </w:r>
      <w:proofErr w:type="spellEnd"/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., o której mowa w art. 62a </w:t>
      </w:r>
      <w:proofErr w:type="spellStart"/>
      <w:r w:rsidRPr="007760FC">
        <w:rPr>
          <w:rFonts w:ascii="Times New Roman" w:hAnsi="Times New Roman"/>
          <w:color w:val="000000" w:themeColor="text1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., załączonej do wniosku o wydanie decyzji. </w:t>
      </w:r>
      <w:proofErr w:type="spellStart"/>
      <w:r w:rsidRPr="007760FC">
        <w:rPr>
          <w:rFonts w:ascii="Times New Roman" w:hAnsi="Times New Roman"/>
          <w:color w:val="000000" w:themeColor="text1"/>
          <w:sz w:val="24"/>
          <w:szCs w:val="24"/>
        </w:rPr>
        <w:t>K.i.p</w:t>
      </w:r>
      <w:proofErr w:type="spellEnd"/>
      <w:r w:rsidRPr="007760FC">
        <w:rPr>
          <w:rFonts w:ascii="Times New Roman" w:hAnsi="Times New Roman"/>
          <w:color w:val="000000" w:themeColor="text1"/>
          <w:sz w:val="24"/>
          <w:szCs w:val="24"/>
        </w:rPr>
        <w:t>. zawiera podstawowe informacje o planowanym przedsięwzięciu, umożliwiające analizę kryteriów wymie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nionych w art. 63 ust. 1 </w:t>
      </w:r>
      <w:proofErr w:type="spellStart"/>
      <w:r w:rsidRPr="007760FC">
        <w:rPr>
          <w:rFonts w:ascii="Times New Roman" w:hAnsi="Times New Roman"/>
          <w:color w:val="000000" w:themeColor="text1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color w:val="000000" w:themeColor="text1"/>
          <w:sz w:val="24"/>
          <w:szCs w:val="24"/>
        </w:rPr>
        <w:t>., wśród których brane są pod uwagę takie grupy uwarunkować jak: rodzaj i charakterystyka przedsięwzięcia; usytuowanie przedsięwzięcia, z uwzględnieniem możliwego zagrożenia dla środowiska; rodzaj, cechy i skala możliwego od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działywania. </w:t>
      </w:r>
    </w:p>
    <w:p w14:paraId="08B00015" w14:textId="77777777" w:rsidR="00963AB7" w:rsidRPr="007760FC" w:rsidRDefault="00DF3EA3" w:rsidP="007760FC">
      <w:pPr>
        <w:spacing w:after="0" w:line="240" w:lineRule="auto"/>
        <w:ind w:firstLine="578"/>
        <w:rPr>
          <w:rFonts w:ascii="Times New Roman" w:hAnsi="Times New Roman"/>
          <w:color w:val="000000" w:themeColor="text1"/>
          <w:sz w:val="24"/>
          <w:szCs w:val="24"/>
        </w:rPr>
      </w:pP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W sytuacji, gdy analiza kryteriów wskazanych w przywołanym przepisie wykaże, że przedsięwzięcie nie będzie wywierało znaczącego oddziaływania na środowisko, organ na podstawie art. 84 ust. 1 </w:t>
      </w:r>
      <w:proofErr w:type="spellStart"/>
      <w:r w:rsidRPr="007760FC">
        <w:rPr>
          <w:rFonts w:ascii="Times New Roman" w:hAnsi="Times New Roman"/>
          <w:color w:val="000000" w:themeColor="text1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color w:val="000000" w:themeColor="text1"/>
          <w:sz w:val="24"/>
          <w:szCs w:val="24"/>
        </w:rPr>
        <w:t>., stwierdza w decyzji o środowiskowych uwar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unkowaniach brak potrzeby przeprowadzenia oceny oddziaływania przedsięwzięcia na środowisko. Zgodnie natomiast z art. 84 ust. 2 </w:t>
      </w:r>
      <w:proofErr w:type="spellStart"/>
      <w:r w:rsidRPr="007760FC">
        <w:rPr>
          <w:rFonts w:ascii="Times New Roman" w:hAnsi="Times New Roman"/>
          <w:color w:val="000000" w:themeColor="text1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color w:val="000000" w:themeColor="text1"/>
          <w:sz w:val="24"/>
          <w:szCs w:val="24"/>
        </w:rPr>
        <w:t>. organ może również określić warunki lub wymagania, o których mowa w art. 82 ust. 1 pkt 1 lit. b lub c, lub nałożyć obow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>iązek działań, o których mowa w art. 82 ust. 1 pkt 2 lit. b lub c.</w:t>
      </w:r>
    </w:p>
    <w:p w14:paraId="62FFD50F" w14:textId="77777777" w:rsidR="00963AB7" w:rsidRPr="007760FC" w:rsidRDefault="00DF3EA3" w:rsidP="007760FC">
      <w:pPr>
        <w:spacing w:after="0" w:line="240" w:lineRule="auto"/>
        <w:ind w:firstLine="578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color w:val="000000" w:themeColor="text1"/>
          <w:sz w:val="24"/>
          <w:szCs w:val="24"/>
        </w:rPr>
        <w:t>Jak wynika z akt sprawy, RDOŚ w Poznaniu przeprowadził analizę kryteriów pod kątem ustalenia, czy planowane gazociągi będą znacząco oddziaływać na środowisko, a tym samym czy niezbędne jest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 przeprowadzenie oceny oddziaływania na środowisko z raportem, udziałem społeczeństwa oraz opiniami i uzgodnieniami odpowiednich organów. Na etapie kwalifikacji do oceny organ pierwszej instancji uzyskał stanowiska organów opiniujących w tej sprawie, tj. z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godnie z art. 64 ust. 1 pkt 2 i pkt 4 </w:t>
      </w:r>
      <w:proofErr w:type="spellStart"/>
      <w:r w:rsidRPr="007760FC">
        <w:rPr>
          <w:rFonts w:ascii="Times New Roman" w:hAnsi="Times New Roman"/>
          <w:color w:val="000000" w:themeColor="text1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. Wielkopolskiego Wojewódzkiego Inspektora Sanitarnego w Poznaniu, dalej WWIS w Poznaniu, oraz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Dyrektora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Zarządu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Zlewni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Wód </w:t>
      </w:r>
      <w:r w:rsidRPr="007760FC">
        <w:rPr>
          <w:rFonts w:ascii="Times New Roman" w:hAnsi="Times New Roman"/>
          <w:sz w:val="24"/>
          <w:szCs w:val="24"/>
          <w:lang w:bidi="en-US"/>
        </w:rPr>
        <w:t>Polskich w Kole</w:t>
      </w:r>
      <w:r w:rsidRPr="007760FC">
        <w:rPr>
          <w:rFonts w:ascii="Times New Roman" w:hAnsi="Times New Roman"/>
          <w:sz w:val="24"/>
          <w:szCs w:val="24"/>
        </w:rPr>
        <w:t xml:space="preserve">, dalej DZZWP w Kole. WWIS w Poznaniu wyraził opinię, że ze </w:t>
      </w:r>
      <w:r w:rsidRPr="007760FC">
        <w:rPr>
          <w:rFonts w:ascii="Times New Roman" w:hAnsi="Times New Roman"/>
          <w:sz w:val="24"/>
          <w:szCs w:val="24"/>
        </w:rPr>
        <w:lastRenderedPageBreak/>
        <w:t>względów hig</w:t>
      </w:r>
      <w:r w:rsidRPr="007760FC">
        <w:rPr>
          <w:rFonts w:ascii="Times New Roman" w:hAnsi="Times New Roman"/>
          <w:sz w:val="24"/>
          <w:szCs w:val="24"/>
        </w:rPr>
        <w:t>ienicznych i zdrowotnych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, dla planowanych gazociągów nie ma konieczności przeprowadzenia oceny odziaływania na środowisko. Z kolei DRZGW w Kole stwierdził brak konieczności przeprowadzenia oceny oddziaływania na środowisko oraz wskazał warunki mające na 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>celu zminimalizowanie ryzyko zagrożeń dla środowiska gruntowo-wodnego na etapie budowy gazociągów związane m.in. z o</w:t>
      </w:r>
      <w:r w:rsidRPr="007760FC">
        <w:rPr>
          <w:rFonts w:ascii="Times New Roman" w:hAnsi="Times New Roman"/>
          <w:sz w:val="24"/>
          <w:szCs w:val="24"/>
        </w:rPr>
        <w:t xml:space="preserve">rganizacją placu budowy, przekroczeniem rowów, odwodnieniem wykopów. </w:t>
      </w:r>
    </w:p>
    <w:p w14:paraId="0B9D7978" w14:textId="77777777" w:rsidR="00963AB7" w:rsidRPr="007760FC" w:rsidRDefault="00DF3EA3" w:rsidP="007760FC">
      <w:pPr>
        <w:spacing w:after="0" w:line="240" w:lineRule="auto"/>
        <w:ind w:firstLine="578"/>
        <w:rPr>
          <w:rFonts w:ascii="Times New Roman" w:hAnsi="Times New Roman"/>
          <w:color w:val="000000" w:themeColor="text1"/>
          <w:sz w:val="24"/>
          <w:szCs w:val="24"/>
        </w:rPr>
      </w:pPr>
      <w:r w:rsidRPr="007760FC">
        <w:rPr>
          <w:rFonts w:ascii="Times New Roman" w:hAnsi="Times New Roman"/>
          <w:color w:val="000000" w:themeColor="text1"/>
          <w:sz w:val="24"/>
          <w:szCs w:val="24"/>
        </w:rPr>
        <w:t>Decyzją z 13 lipca 2023 r., znak: WOO-II.420.60.2022.JC.24, RDOŚ w Poz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naniu stwierdził brak potrzeby przeprowadzenia oceny odziaływania przedsięwzięcia na środowisko oraz określił warunki jego realizacji. W ocenie GDOŚ, w swojej decyzji organ pierwszej instancji uwzględniając łącznie szczegółowe kryteria określone w art. 63 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ust. 1 </w:t>
      </w:r>
      <w:proofErr w:type="spellStart"/>
      <w:r w:rsidRPr="007760FC">
        <w:rPr>
          <w:rFonts w:ascii="Times New Roman" w:hAnsi="Times New Roman"/>
          <w:color w:val="000000" w:themeColor="text1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color w:val="000000" w:themeColor="text1"/>
          <w:sz w:val="24"/>
          <w:szCs w:val="24"/>
        </w:rPr>
        <w:t>., przedstawił okoliczności, jakie zostały wzięte pod uwagę oraz uzasadnił swoje stanowisko o braku wystąpienia przesłanek, które wskazywałyby na konieczność przeprowadzenia oceny oddziaływania przedsięwzięcia na środowisko. Organ odniósł się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 do charakterystyki planowanego przedsięwzięcia, uwzględnił jego specyfikę, lokalizację oraz sposób realizacji.</w:t>
      </w:r>
    </w:p>
    <w:p w14:paraId="33499BFA" w14:textId="77777777" w:rsidR="00963AB7" w:rsidRPr="007760FC" w:rsidRDefault="00DF3EA3" w:rsidP="007760FC">
      <w:pPr>
        <w:spacing w:after="0" w:line="240" w:lineRule="auto"/>
        <w:ind w:firstLine="578"/>
        <w:rPr>
          <w:rFonts w:ascii="Times New Roman" w:hAnsi="Times New Roman"/>
          <w:color w:val="EE0000"/>
          <w:sz w:val="24"/>
          <w:szCs w:val="24"/>
        </w:rPr>
      </w:pPr>
      <w:r w:rsidRPr="007760FC">
        <w:rPr>
          <w:rFonts w:ascii="Times New Roman" w:hAnsi="Times New Roman"/>
          <w:color w:val="000000" w:themeColor="text1"/>
          <w:sz w:val="24"/>
          <w:szCs w:val="24"/>
        </w:rPr>
        <w:t>Zdaniem GDOŚ organ pierwszej instancji dysponował wystarczającym materiałem dowodowym. Stan faktyczny sprawy, wynikający z charakterystyki przed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>sięwzięcia, jego usytuowania oraz przewidywanego oddziaływania na środowisko, przy uwzględnieniu określonych w sentencji warunków, nie daje podstaw do przyjęcia, że realizacja inwestycji będzie wiązała się ze znacząco negatywnym oddziaływaniem na środowisk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>o. Z tego też względu, w opinii organu odwoławczego, brak jest podstaw do stwierdzenia obowiązku przeprowadzenia oceny oddziaływania przedmiotowego przedsięwzięcia na środowisko.</w:t>
      </w:r>
    </w:p>
    <w:p w14:paraId="29F1A62E" w14:textId="77777777" w:rsidR="00963AB7" w:rsidRPr="007760FC" w:rsidRDefault="00DF3EA3" w:rsidP="007760FC">
      <w:pPr>
        <w:pStyle w:val="Bezodstpw"/>
        <w:ind w:firstLine="680"/>
        <w:rPr>
          <w:rFonts w:ascii="Times New Roman" w:hAnsi="Times New Roman"/>
          <w:sz w:val="24"/>
          <w:szCs w:val="24"/>
          <w:highlight w:val="yellow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>Z rozstrzygnięciem RDOŚ w Poznaniu nie zgodziło się Stowarzyszenie, które jak</w:t>
      </w:r>
      <w:r w:rsidRPr="007760FC">
        <w:rPr>
          <w:rFonts w:ascii="Times New Roman" w:hAnsi="Times New Roman"/>
          <w:sz w:val="24"/>
          <w:szCs w:val="24"/>
          <w:lang w:bidi="en-US"/>
        </w:rPr>
        <w:t>o jedyne złożyło odwołanie. O</w:t>
      </w:r>
      <w:r w:rsidRPr="007760FC">
        <w:rPr>
          <w:rFonts w:ascii="Times New Roman" w:hAnsi="Times New Roman"/>
          <w:color w:val="000000"/>
          <w:sz w:val="24"/>
          <w:szCs w:val="24"/>
        </w:rPr>
        <w:t>bowiązek przeprowadzenia oceny oddziaływania na środowisko planowanych gazociągów wywodzi m.in. z ich powiązania technologicznego z planowaną budową bloku CCGT klasy 600 MW na terenie Elektrowni Adamów, dla którego decyzję o śr</w:t>
      </w:r>
      <w:r w:rsidRPr="007760FC">
        <w:rPr>
          <w:rFonts w:ascii="Times New Roman" w:hAnsi="Times New Roman"/>
          <w:color w:val="000000"/>
          <w:sz w:val="24"/>
          <w:szCs w:val="24"/>
        </w:rPr>
        <w:t>odowiskowych uwarunkowaniach wydał 7 sierpnia 2023 r. Burmistrz Miasta Turek. Zdaniem Stowarzyszenia przedsięwzięcia te należało objąć jednym postępowaniem w sprawie środowiskowych uwarunkowań z obowiązkową oceną oddziaływania na środowisko. Wydanie odrębn</w:t>
      </w:r>
      <w:r w:rsidRPr="007760FC">
        <w:rPr>
          <w:rFonts w:ascii="Times New Roman" w:hAnsi="Times New Roman"/>
          <w:color w:val="000000"/>
          <w:sz w:val="24"/>
          <w:szCs w:val="24"/>
        </w:rPr>
        <w:t xml:space="preserve">ych decyzji spowodowało podzielenie przedsięwzięcia (tzw. salami </w:t>
      </w:r>
      <w:proofErr w:type="spellStart"/>
      <w:r w:rsidRPr="007760FC">
        <w:rPr>
          <w:rFonts w:ascii="Times New Roman" w:hAnsi="Times New Roman"/>
          <w:color w:val="000000"/>
          <w:sz w:val="24"/>
          <w:szCs w:val="24"/>
        </w:rPr>
        <w:t>slicing</w:t>
      </w:r>
      <w:proofErr w:type="spellEnd"/>
      <w:r w:rsidRPr="007760FC">
        <w:rPr>
          <w:rFonts w:ascii="Times New Roman" w:hAnsi="Times New Roman"/>
          <w:color w:val="000000"/>
          <w:sz w:val="24"/>
          <w:szCs w:val="24"/>
        </w:rPr>
        <w:t xml:space="preserve">), czego skutkiem było wyłączenia obowiązku jednej i kompleksowej oceny oddziaływania na środowisko całego przedsięwzięcia. </w:t>
      </w:r>
    </w:p>
    <w:p w14:paraId="3680FCD1" w14:textId="77777777" w:rsidR="00963AB7" w:rsidRPr="007760FC" w:rsidRDefault="00DF3EA3" w:rsidP="007760FC">
      <w:pPr>
        <w:pStyle w:val="Bezodstpw"/>
        <w:ind w:firstLine="680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 xml:space="preserve">Zgodnie z </w:t>
      </w:r>
      <w:proofErr w:type="spellStart"/>
      <w:r w:rsidRPr="007760FC">
        <w:rPr>
          <w:rFonts w:ascii="Times New Roman" w:hAnsi="Times New Roman"/>
          <w:sz w:val="24"/>
          <w:szCs w:val="24"/>
        </w:rPr>
        <w:t>r.o.o.ś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. planowana budowa bloku </w:t>
      </w:r>
      <w:r w:rsidRPr="007760FC">
        <w:rPr>
          <w:rFonts w:ascii="Times New Roman" w:hAnsi="Times New Roman"/>
          <w:color w:val="000000"/>
          <w:sz w:val="24"/>
          <w:szCs w:val="24"/>
        </w:rPr>
        <w:t>CCGT klasy 600 MW</w:t>
      </w:r>
      <w:r w:rsidRPr="007760FC">
        <w:rPr>
          <w:rFonts w:ascii="Times New Roman" w:hAnsi="Times New Roman"/>
          <w:color w:val="000000"/>
          <w:sz w:val="24"/>
          <w:szCs w:val="24"/>
        </w:rPr>
        <w:t xml:space="preserve"> należy do przedsięwzięć mogących zawsze znacząco oddziaływać na środowisko, wymagających obligatoryjnie oceny oddziaływania na środowisko. Budowa gazociągów i ww. </w:t>
      </w:r>
      <w:r w:rsidRPr="007760FC">
        <w:rPr>
          <w:rFonts w:ascii="Times New Roman" w:hAnsi="Times New Roman"/>
          <w:sz w:val="24"/>
          <w:szCs w:val="24"/>
        </w:rPr>
        <w:t xml:space="preserve">bloku </w:t>
      </w:r>
      <w:r w:rsidRPr="007760FC">
        <w:rPr>
          <w:rFonts w:ascii="Times New Roman" w:hAnsi="Times New Roman"/>
          <w:color w:val="000000"/>
          <w:sz w:val="24"/>
          <w:szCs w:val="24"/>
        </w:rPr>
        <w:t xml:space="preserve">CCGT klasy 600 MW wymagają uzyskania decyzji o środowiskowych uwarunkowaniach. </w:t>
      </w:r>
      <w:r w:rsidRPr="007760FC">
        <w:rPr>
          <w:rFonts w:ascii="Times New Roman" w:hAnsi="Times New Roman"/>
          <w:sz w:val="24"/>
          <w:szCs w:val="24"/>
        </w:rPr>
        <w:t>Rozważa</w:t>
      </w:r>
      <w:r w:rsidRPr="007760FC">
        <w:rPr>
          <w:rFonts w:ascii="Times New Roman" w:hAnsi="Times New Roman"/>
          <w:sz w:val="24"/>
          <w:szCs w:val="24"/>
        </w:rPr>
        <w:t xml:space="preserve">jąc możliwości łącznego traktowania tych przedsięwzięć i uzyskania dla nich jednej decyzji o środowiskowych uwarunkowaniach, należy zwrócić uwagę, że zgodnie z art. 3 ust. 1 pkt 13 </w:t>
      </w:r>
      <w:proofErr w:type="spellStart"/>
      <w:r w:rsidRPr="007760FC">
        <w:rPr>
          <w:rFonts w:ascii="Times New Roman" w:hAnsi="Times New Roman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sz w:val="24"/>
          <w:szCs w:val="24"/>
        </w:rPr>
        <w:t>., pod pojęciem przedsięwzięcia rozumie się zamierzenie budowlane lu</w:t>
      </w:r>
      <w:r w:rsidRPr="007760FC">
        <w:rPr>
          <w:rFonts w:ascii="Times New Roman" w:hAnsi="Times New Roman"/>
          <w:sz w:val="24"/>
          <w:szCs w:val="24"/>
        </w:rPr>
        <w:t>b inną ingerencję w środowisko polegającą na przekształceniu lub zmianie sposobu wykorzystania terenu, w tym również na wydobywaniu kopalin; przedsięwzięcia powiązane technologicznie kwalifikuje się jako jedno przedsięwzięcie, także jeżeli są one realizowa</w:t>
      </w:r>
      <w:r w:rsidRPr="007760FC">
        <w:rPr>
          <w:rFonts w:ascii="Times New Roman" w:hAnsi="Times New Roman"/>
          <w:sz w:val="24"/>
          <w:szCs w:val="24"/>
        </w:rPr>
        <w:t xml:space="preserve">ne przez różne podmioty. </w:t>
      </w:r>
    </w:p>
    <w:p w14:paraId="0D6FAA0E" w14:textId="77777777" w:rsidR="00963AB7" w:rsidRPr="007760FC" w:rsidRDefault="00DF3EA3" w:rsidP="007760FC">
      <w:pPr>
        <w:pStyle w:val="Bezodstpw"/>
        <w:ind w:firstLine="680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Warto podkreślić, że pojęcie „przedsięwzięcia powiązane technologicznie”, mimo istotnego znaczenia, nie znalazło wyraźnej definicji w przepisach prawa dotyczących systemu ocen oddziaływania na środowisko, ale może opierać się o pr</w:t>
      </w:r>
      <w:r w:rsidRPr="007760FC">
        <w:rPr>
          <w:rFonts w:ascii="Times New Roman" w:hAnsi="Times New Roman"/>
          <w:sz w:val="24"/>
          <w:szCs w:val="24"/>
        </w:rPr>
        <w:t xml:space="preserve">aktykę orzeczniczą w podobnych sprawach. Natomiast za sztuczny podział przedsięwzięcia, tzw. salami </w:t>
      </w:r>
      <w:proofErr w:type="spellStart"/>
      <w:r w:rsidRPr="007760FC">
        <w:rPr>
          <w:rFonts w:ascii="Times New Roman" w:hAnsi="Times New Roman"/>
          <w:sz w:val="24"/>
          <w:szCs w:val="24"/>
        </w:rPr>
        <w:t>slicing</w:t>
      </w:r>
      <w:proofErr w:type="spellEnd"/>
      <w:r w:rsidRPr="007760FC">
        <w:rPr>
          <w:rFonts w:ascii="Times New Roman" w:hAnsi="Times New Roman"/>
          <w:sz w:val="24"/>
          <w:szCs w:val="24"/>
        </w:rPr>
        <w:t>, uznawany jest zabieg, który ma na celu uniknięcie konieczności uzyskania decyzji o środowiskowych uwarunkowaniach lub też uniknięcie konieczności p</w:t>
      </w:r>
      <w:r w:rsidRPr="007760FC">
        <w:rPr>
          <w:rFonts w:ascii="Times New Roman" w:hAnsi="Times New Roman"/>
          <w:sz w:val="24"/>
          <w:szCs w:val="24"/>
        </w:rPr>
        <w:t xml:space="preserve">rzeprowadzenia obligatoryjnej oceny oddziaływania na środowisko. Zatem ze względu na brak ustawowej definicji powiazania </w:t>
      </w:r>
      <w:r w:rsidRPr="007760FC">
        <w:rPr>
          <w:rFonts w:ascii="Times New Roman" w:hAnsi="Times New Roman"/>
          <w:sz w:val="24"/>
          <w:szCs w:val="24"/>
        </w:rPr>
        <w:lastRenderedPageBreak/>
        <w:t xml:space="preserve">technologicznego, kwestie te powinny być analizowane i weryfikowane dla każdego przypadku indywidualnie. </w:t>
      </w:r>
    </w:p>
    <w:p w14:paraId="0FDBA38B" w14:textId="77777777" w:rsidR="00963AB7" w:rsidRPr="007760FC" w:rsidRDefault="00DF3EA3" w:rsidP="007760FC">
      <w:pPr>
        <w:pStyle w:val="Bezodstpw"/>
        <w:ind w:firstLine="680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Zagadnienia dotyczące powiąza</w:t>
      </w:r>
      <w:r w:rsidRPr="007760FC">
        <w:rPr>
          <w:rFonts w:ascii="Times New Roman" w:hAnsi="Times New Roman"/>
          <w:sz w:val="24"/>
          <w:szCs w:val="24"/>
        </w:rPr>
        <w:t>nia technologicznego ww. przedsięwzięć były rozpatrywane podczas postępowania związanego z wydaniem decyzji o środowiskowych uwarunkowaniach dla budowy bloku CCGT na terenie elektrowni. W wyniku postępowania odwoławczego, również zainicjowanego przez Stowa</w:t>
      </w:r>
      <w:r w:rsidRPr="007760FC">
        <w:rPr>
          <w:rFonts w:ascii="Times New Roman" w:hAnsi="Times New Roman"/>
          <w:sz w:val="24"/>
          <w:szCs w:val="24"/>
        </w:rPr>
        <w:t xml:space="preserve">rzyszenie, decyzja Burmistrza Miasta Turek z 7 sierpnia 2023 r. dla tego przedsięwzięcia, na podstawie art. 138 § 1 pkt 1 k.p.a. została utrzymana w mocy przez Samorządowe Kolegium Odwoławcze w Koninie. Natomiast Wojewódzki Sąd Administracyjny w Poznaniu, </w:t>
      </w:r>
      <w:r w:rsidRPr="007760FC">
        <w:rPr>
          <w:rFonts w:ascii="Times New Roman" w:hAnsi="Times New Roman"/>
          <w:sz w:val="24"/>
          <w:szCs w:val="24"/>
        </w:rPr>
        <w:t>dalej WSA w Poznaniu, wyrokiem z 27 listopada 2024 r., sygn. akt IV SA/Po 676/24, oddalił skargę Stowarzyszenia od ww. decyzji. Wyrok ten nie jest prawomocny, bowiem Stowarzyszenie złożyło skargę kasacyjną do Naczelnego Sądu Administracyjnego. W wyroku tym</w:t>
      </w:r>
      <w:r w:rsidRPr="007760FC">
        <w:rPr>
          <w:rFonts w:ascii="Times New Roman" w:hAnsi="Times New Roman"/>
          <w:sz w:val="24"/>
          <w:szCs w:val="24"/>
        </w:rPr>
        <w:t xml:space="preserve"> Sąd stwierdził, że organy obu instancji prawidłowo oceniły, że pomiędzy planowaną budową bloku CCGT klasy 600 MW a budową gazociągów wysokiego ciśnienia DN300 i DN100, nie doszło do zjawiska nieprawidłowego dzielenia przedsięwzięcia tzw. salami </w:t>
      </w:r>
      <w:proofErr w:type="spellStart"/>
      <w:r w:rsidRPr="007760FC">
        <w:rPr>
          <w:rFonts w:ascii="Times New Roman" w:hAnsi="Times New Roman"/>
          <w:sz w:val="24"/>
          <w:szCs w:val="24"/>
        </w:rPr>
        <w:t>slicing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. </w:t>
      </w:r>
    </w:p>
    <w:p w14:paraId="781DD7C5" w14:textId="77777777" w:rsidR="00963AB7" w:rsidRPr="007760FC" w:rsidRDefault="00DF3EA3" w:rsidP="007760FC">
      <w:pPr>
        <w:pStyle w:val="Bezodstpw"/>
        <w:ind w:firstLine="680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Istotne znaczenie w rozpatrywanej sprawie ma również okoliczność, że budowa gazociągów podlega szczególnym regulacjom specustawy gazowej, co też determinuje odmienną właściwość organów wydających decyzję o środowiskowych uwarunkowaniach dla tego typu inwes</w:t>
      </w:r>
      <w:r w:rsidRPr="007760FC">
        <w:rPr>
          <w:rFonts w:ascii="Times New Roman" w:hAnsi="Times New Roman"/>
          <w:sz w:val="24"/>
          <w:szCs w:val="24"/>
        </w:rPr>
        <w:t>tycji. Dlatego też właściwym do wydania tej decyzji dla budowy gazociągów był RDOŚ w Poznaniu, a do decyzji dla budowy bloku CCGT na terenie elektrowni Burmistrz Miasta Turek (właściwość  burmistrza została potwierdzona w ww. wyroku WSA w Poznaniu).</w:t>
      </w:r>
    </w:p>
    <w:p w14:paraId="2BEB9D53" w14:textId="77777777" w:rsidR="00963AB7" w:rsidRPr="007760FC" w:rsidRDefault="00DF3EA3" w:rsidP="007760FC">
      <w:pPr>
        <w:pStyle w:val="Bezodstpw"/>
        <w:ind w:firstLine="680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Objęci</w:t>
      </w:r>
      <w:r w:rsidRPr="007760FC">
        <w:rPr>
          <w:rFonts w:ascii="Times New Roman" w:hAnsi="Times New Roman"/>
          <w:sz w:val="24"/>
          <w:szCs w:val="24"/>
        </w:rPr>
        <w:t xml:space="preserve">e gazociągów oraz </w:t>
      </w:r>
      <w:bookmarkStart w:id="7" w:name="_Hlk202174763"/>
      <w:r w:rsidRPr="007760FC">
        <w:rPr>
          <w:rFonts w:ascii="Times New Roman" w:hAnsi="Times New Roman"/>
          <w:sz w:val="24"/>
          <w:szCs w:val="24"/>
        </w:rPr>
        <w:t xml:space="preserve">nowej jednostki energetycznej </w:t>
      </w:r>
      <w:bookmarkEnd w:id="7"/>
      <w:r w:rsidRPr="007760FC">
        <w:rPr>
          <w:rFonts w:ascii="Times New Roman" w:hAnsi="Times New Roman"/>
          <w:sz w:val="24"/>
          <w:szCs w:val="24"/>
        </w:rPr>
        <w:t>odrębnymi decyzjami nie powoduje zniekształcenia rzeczywistej skali oddziaływania tych przedsięwzięć. Żadne z tych przedsięwzięć nie zostało pozostawione poza rozstrzygnięciem w sprawie wydania decyzji o środ</w:t>
      </w:r>
      <w:r w:rsidRPr="007760FC">
        <w:rPr>
          <w:rFonts w:ascii="Times New Roman" w:hAnsi="Times New Roman"/>
          <w:sz w:val="24"/>
          <w:szCs w:val="24"/>
        </w:rPr>
        <w:t xml:space="preserve">owiskowych uwarunkowaniach. W przypadku gazociągów odstąpienie od oceny oddziaływania na środowisko poprzedzone było analizą uwarunkowań związanych ze specyfiką tego typu przedsięwzięć liniowych, ich usytuowaniem, z uwzględnieniem możliwego zagrożenia dla </w:t>
      </w:r>
      <w:r w:rsidRPr="007760FC">
        <w:rPr>
          <w:rFonts w:ascii="Times New Roman" w:hAnsi="Times New Roman"/>
          <w:sz w:val="24"/>
          <w:szCs w:val="24"/>
        </w:rPr>
        <w:t xml:space="preserve">środowiska, jak również skalą możliwego oddziaływania. </w:t>
      </w:r>
    </w:p>
    <w:p w14:paraId="08FF3D44" w14:textId="77777777" w:rsidR="00963AB7" w:rsidRPr="007760FC" w:rsidRDefault="00DF3EA3" w:rsidP="007760FC">
      <w:pPr>
        <w:pStyle w:val="Bezodstpw"/>
        <w:ind w:firstLine="680"/>
        <w:rPr>
          <w:rFonts w:ascii="Times New Roman" w:hAnsi="Times New Roman"/>
          <w:color w:val="000000"/>
          <w:sz w:val="24"/>
          <w:szCs w:val="24"/>
        </w:rPr>
      </w:pP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Jak wynika z </w:t>
      </w:r>
      <w:proofErr w:type="spellStart"/>
      <w:r w:rsidRPr="007760FC">
        <w:rPr>
          <w:rFonts w:ascii="Times New Roman" w:hAnsi="Times New Roman"/>
          <w:color w:val="000000" w:themeColor="text1"/>
          <w:sz w:val="24"/>
          <w:szCs w:val="24"/>
        </w:rPr>
        <w:t>k.i.p</w:t>
      </w:r>
      <w:proofErr w:type="spellEnd"/>
      <w:r w:rsidRPr="007760FC">
        <w:rPr>
          <w:rFonts w:ascii="Times New Roman" w:hAnsi="Times New Roman"/>
          <w:color w:val="000000" w:themeColor="text1"/>
          <w:sz w:val="24"/>
          <w:szCs w:val="24"/>
        </w:rPr>
        <w:t>., oprócz</w:t>
      </w:r>
      <w:r w:rsidRPr="007760FC">
        <w:rPr>
          <w:rFonts w:ascii="Times New Roman" w:hAnsi="Times New Roman"/>
          <w:color w:val="000000"/>
          <w:sz w:val="24"/>
          <w:szCs w:val="24"/>
        </w:rPr>
        <w:t xml:space="preserve"> gazociągów i</w:t>
      </w:r>
      <w:r w:rsidRPr="007760FC">
        <w:rPr>
          <w:rFonts w:ascii="Times New Roman" w:hAnsi="Times New Roman"/>
          <w:sz w:val="24"/>
          <w:szCs w:val="24"/>
        </w:rPr>
        <w:t xml:space="preserve"> </w:t>
      </w:r>
      <w:r w:rsidRPr="007760FC">
        <w:rPr>
          <w:rFonts w:ascii="Times New Roman" w:hAnsi="Times New Roman"/>
          <w:color w:val="000000" w:themeColor="text1"/>
          <w:sz w:val="24"/>
          <w:szCs w:val="24"/>
        </w:rPr>
        <w:t xml:space="preserve">nowej jednostki energetycznej, w sąsiedztwie  realizowana będzie również </w:t>
      </w:r>
      <w:r w:rsidRPr="007760FC">
        <w:rPr>
          <w:rFonts w:ascii="Times New Roman" w:hAnsi="Times New Roman"/>
          <w:color w:val="000000"/>
          <w:sz w:val="24"/>
          <w:szCs w:val="24"/>
        </w:rPr>
        <w:t xml:space="preserve">przebudowa napowietrznej linii elektroenergetycznej 110 </w:t>
      </w:r>
      <w:proofErr w:type="spellStart"/>
      <w:r w:rsidRPr="007760FC"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 w:rsidRPr="007760FC">
        <w:rPr>
          <w:rFonts w:ascii="Times New Roman" w:hAnsi="Times New Roman"/>
          <w:color w:val="000000"/>
          <w:sz w:val="24"/>
          <w:szCs w:val="24"/>
        </w:rPr>
        <w:t xml:space="preserve">, jednak ze względu na </w:t>
      </w:r>
      <w:r w:rsidRPr="007760FC">
        <w:rPr>
          <w:rFonts w:ascii="Times New Roman" w:hAnsi="Times New Roman"/>
          <w:color w:val="000000"/>
          <w:sz w:val="24"/>
          <w:szCs w:val="24"/>
        </w:rPr>
        <w:t>znaczne przesunięcie czasowe pomiędzy realizacją tych inwestycji oddziaływanie skumulowane nie wystąpi zarówno podczas etapu budowy, jak i eksploatacji.</w:t>
      </w:r>
    </w:p>
    <w:p w14:paraId="42DE1173" w14:textId="77777777" w:rsidR="00963AB7" w:rsidRPr="007760FC" w:rsidRDefault="00DF3EA3" w:rsidP="007760FC">
      <w:pPr>
        <w:spacing w:after="0" w:line="240" w:lineRule="auto"/>
        <w:ind w:firstLine="578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W świetle powyższych wyjaśnień stanowisko Stowarzyszenia dotyczące sztucznego dzielenia przedsięwzięcia</w:t>
      </w:r>
      <w:r w:rsidRPr="007760FC">
        <w:rPr>
          <w:rFonts w:ascii="Times New Roman" w:hAnsi="Times New Roman"/>
          <w:sz w:val="24"/>
          <w:szCs w:val="24"/>
        </w:rPr>
        <w:t xml:space="preserve"> w celu uniknięcia procedury oceny oddziaływania na środowisko nie zasługuje na uwzględnienie.</w:t>
      </w:r>
    </w:p>
    <w:p w14:paraId="5C504803" w14:textId="77777777" w:rsidR="00963AB7" w:rsidRPr="007760FC" w:rsidRDefault="00DF3EA3" w:rsidP="007760FC">
      <w:pPr>
        <w:pStyle w:val="Bezodstpw"/>
        <w:ind w:firstLine="708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Kolejne zarzuty odwołania dotyczą zagadnień związanych z oddziaływaniem inwestycji na środowisko wodne. Stowarzyszenie prezentuje stanowisko, że etap budowy gazo</w:t>
      </w:r>
      <w:r w:rsidRPr="007760FC">
        <w:rPr>
          <w:rFonts w:ascii="Times New Roman" w:hAnsi="Times New Roman"/>
          <w:sz w:val="24"/>
          <w:szCs w:val="24"/>
        </w:rPr>
        <w:t xml:space="preserve">ciągów nie został w wystarczającym stopniu przeanalizowany pod kątem wpływu na środowisko wodne, w tym wody gruntowe. Skarżący podmiot zwraca uwagę na brak w dokumentacji kompleksowego wskazania cieków (sztucznych lub naturalnych), które będą odbiornikami </w:t>
      </w:r>
      <w:r w:rsidRPr="007760FC">
        <w:rPr>
          <w:rFonts w:ascii="Times New Roman" w:hAnsi="Times New Roman"/>
          <w:sz w:val="24"/>
          <w:szCs w:val="24"/>
        </w:rPr>
        <w:t xml:space="preserve">płuczki, </w:t>
      </w:r>
      <w:proofErr w:type="spellStart"/>
      <w:r w:rsidRPr="007760FC">
        <w:rPr>
          <w:rFonts w:ascii="Times New Roman" w:hAnsi="Times New Roman"/>
          <w:sz w:val="24"/>
          <w:szCs w:val="24"/>
        </w:rPr>
        <w:t>odwodnień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 wykopów i wody z prób hydraulicznych, jak również cieków podlegających regulacji, która doprowadzi do zubożenia ekosystemów wodnych. Jego zdaniem odwodnienie wykopów na terenie byłej elektrowni węglowej spowoduje wypłukanie z zanieczyszc</w:t>
      </w:r>
      <w:r w:rsidRPr="007760FC">
        <w:rPr>
          <w:rFonts w:ascii="Times New Roman" w:hAnsi="Times New Roman"/>
          <w:sz w:val="24"/>
          <w:szCs w:val="24"/>
        </w:rPr>
        <w:t xml:space="preserve">zonych gleb związków, które mogą doprowadzić do skażenia wód rzeki Kiełbaska, co w efekcie może stanowić zagrożenie osiągnięcia celów środowiskowych dla JCWP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>o kodzie RW6000151833439 „Kiełbaska Duża do Strugi Janiszewskiej”</w:t>
      </w:r>
      <w:r w:rsidRPr="007760FC">
        <w:rPr>
          <w:rFonts w:ascii="Times New Roman" w:hAnsi="Times New Roman"/>
          <w:sz w:val="24"/>
          <w:szCs w:val="24"/>
        </w:rPr>
        <w:t xml:space="preserve">.  </w:t>
      </w:r>
    </w:p>
    <w:p w14:paraId="0EE76FC3" w14:textId="77777777" w:rsidR="00963AB7" w:rsidRPr="007760FC" w:rsidRDefault="00DF3EA3" w:rsidP="007760FC">
      <w:pPr>
        <w:pStyle w:val="Bezodstpw"/>
        <w:ind w:firstLine="708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 xml:space="preserve">Odnosząc się do powyższego należy wyjaśnić, że w okresie budowy oddziaływanie planowanego przedsięwzięcia na wody będzie związane przede wszystkim z: miejscowym odwodnieniem wykopów na trasie gazociągów; przekroczeniem istniejących rowów; </w:t>
      </w:r>
      <w:r w:rsidRPr="007760FC">
        <w:rPr>
          <w:rFonts w:ascii="Times New Roman" w:hAnsi="Times New Roman"/>
          <w:sz w:val="24"/>
          <w:szCs w:val="24"/>
          <w:lang w:bidi="en-US"/>
        </w:rPr>
        <w:lastRenderedPageBreak/>
        <w:t>poborem i zrzutem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 wody potrzebnej do wykonania hydraulicznych prób szczelności i wytrzymałości. W związku z powyższym w punktach od II.4. do II.14. decyzji RDOŚ w Poznaniu określone zostały warunki realizacji przedsięwzięcia dotyczące organizacji placu budowy, przekroczeni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a rowów, odwodnienia wykopów. </w:t>
      </w:r>
    </w:p>
    <w:p w14:paraId="5FB7490E" w14:textId="77777777" w:rsidR="00963AB7" w:rsidRPr="007760FC" w:rsidRDefault="00DF3EA3" w:rsidP="007760FC">
      <w:pPr>
        <w:pStyle w:val="Bezodstpw"/>
        <w:ind w:firstLine="708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  <w:lang w:eastAsia="pl-PL" w:bidi="pl-PL"/>
        </w:rPr>
        <w:t>Gazociągi będą budowane głównie metodą wykopu otwartego. Przebieg gazociągów nie koliduje ze śródlądowymi wodami płynącymi. Na ich trasie przecięte zostaną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 dwa rowy w km 0+405 i 0+892 oraz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rów </w:t>
      </w:r>
      <w:r w:rsidRPr="007760FC">
        <w:rPr>
          <w:rFonts w:ascii="Times New Roman" w:hAnsi="Times New Roman"/>
          <w:sz w:val="24"/>
          <w:szCs w:val="24"/>
          <w:lang w:bidi="en-US"/>
        </w:rPr>
        <w:t>opaskowy w km 1+058.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 P</w:t>
      </w:r>
      <w:r w:rsidRPr="007760FC">
        <w:rPr>
          <w:rFonts w:ascii="Times New Roman" w:hAnsi="Times New Roman"/>
          <w:sz w:val="24"/>
          <w:szCs w:val="24"/>
          <w:lang w:bidi="en-US"/>
        </w:rPr>
        <w:t>rzekroczen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ie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dwóch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pierwszych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rowów planowane jest </w:t>
      </w:r>
      <w:r w:rsidRPr="007760FC">
        <w:rPr>
          <w:rFonts w:ascii="Times New Roman" w:hAnsi="Times New Roman"/>
          <w:sz w:val="24"/>
          <w:szCs w:val="24"/>
          <w:lang w:bidi="en-US"/>
        </w:rPr>
        <w:t>wykopem otwartym lub przewiertem/</w:t>
      </w:r>
      <w:proofErr w:type="spellStart"/>
      <w:r w:rsidRPr="007760FC">
        <w:rPr>
          <w:rFonts w:ascii="Times New Roman" w:hAnsi="Times New Roman"/>
          <w:sz w:val="24"/>
          <w:szCs w:val="24"/>
          <w:lang w:bidi="en-US"/>
        </w:rPr>
        <w:t>przeciskiem</w:t>
      </w:r>
      <w:proofErr w:type="spellEnd"/>
      <w:r w:rsidRPr="007760FC">
        <w:rPr>
          <w:rFonts w:ascii="Times New Roman" w:hAnsi="Times New Roman"/>
          <w:sz w:val="24"/>
          <w:szCs w:val="24"/>
          <w:lang w:bidi="en-US"/>
        </w:rPr>
        <w:t xml:space="preserve">.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Rów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opaskowy zlokalizowany w km 1+058 zostanie przekroczony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metodą </w:t>
      </w:r>
      <w:r w:rsidRPr="007760FC">
        <w:rPr>
          <w:rFonts w:ascii="Times New Roman" w:hAnsi="Times New Roman"/>
          <w:sz w:val="24"/>
          <w:szCs w:val="24"/>
          <w:lang w:bidi="en-US"/>
        </w:rPr>
        <w:t>wykopu otwartego. W przypadku metody wykopu otwartego, przekroczenie zostanie wykonane w okresach mini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malnych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przepływów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wody lub przy braku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przepływu.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Przekroczenie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nastąpi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pod dnem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rowów,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a skarpy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zostaną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odbudowane i zabezpieczone przed rozmyciem. Przewidywany czas wykonania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robót związanych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z przekroczeniem rowu nie powinien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trwać dłużej niż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3 dni.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>Jeż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eli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aktualne warunki meteorologiczne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spowodują konieczność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wykonania przekroczenia przy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wyższych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stanach wody w rowie, to w jego korycie, po obu stronach wykopu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gazociągowego, zostaną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usypane </w:t>
      </w:r>
      <w:proofErr w:type="spellStart"/>
      <w:r w:rsidRPr="007760FC">
        <w:rPr>
          <w:rFonts w:ascii="Times New Roman" w:hAnsi="Times New Roman"/>
          <w:sz w:val="24"/>
          <w:szCs w:val="24"/>
          <w:lang w:bidi="en-US"/>
        </w:rPr>
        <w:t>grodze</w:t>
      </w:r>
      <w:proofErr w:type="spellEnd"/>
      <w:r w:rsidRPr="007760FC">
        <w:rPr>
          <w:rFonts w:ascii="Times New Roman" w:hAnsi="Times New Roman"/>
          <w:sz w:val="24"/>
          <w:szCs w:val="24"/>
          <w:lang w:bidi="en-US"/>
        </w:rPr>
        <w:t xml:space="preserve"> ziemne i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zostaną </w:t>
      </w:r>
      <w:r w:rsidRPr="007760FC">
        <w:rPr>
          <w:rFonts w:ascii="Times New Roman" w:hAnsi="Times New Roman"/>
          <w:sz w:val="24"/>
          <w:szCs w:val="24"/>
          <w:lang w:bidi="en-US"/>
        </w:rPr>
        <w:t>zainstalowane, odpowiednio dobrane zesta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wy pomp,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umożliwiające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przepompowanie wody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rurociągami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za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dolną grodzę.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Wykopy realizowane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będą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z zastosowaniem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urządzeń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mechanicznych oraz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ręcznie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w rejonach kolizji z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istniejącą infrastrukturą. Głębokość wykopów </w:t>
      </w:r>
      <w:r w:rsidRPr="007760FC">
        <w:rPr>
          <w:rFonts w:ascii="Times New Roman" w:hAnsi="Times New Roman"/>
          <w:sz w:val="24"/>
          <w:szCs w:val="24"/>
          <w:lang w:bidi="en-US"/>
        </w:rPr>
        <w:t>wyniesie od 1,5 m do 1,7 m. Ewentualne odw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odnienie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wykopów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prowadzone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będzie metodą igłofiltrów.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Odwodnienie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wykopów odbywać się będzie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odcinkami 100 m i nie powinno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trwać dłużej niż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7 do 10 dni.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Zwierciadło wód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podziemnych powinno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ustabilizować się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na poprzednim poziomie do 24 godzin od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>zakończen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ia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pompowania.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Zasięg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leja depresji nie powinien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przekraczać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kilkunastu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metrów.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Przewiduje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się, że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odbiornikami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wód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z odwadniania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wykopów będą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rowy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występujące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w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sąsiedztwie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planowanych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wykopów.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Zastosowanie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igłofiltrów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zapobiegnie zanieczyszczeniu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odbiorników zawiesiną.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Do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odbiorników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zostanie wprowadzona woda o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składzie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chemicznym identycznym w stosunku do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składu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wody odpompowanej. Skarpy i dno tych odbiorników w miejscu odprowadzania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wód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z odwodnienia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wykopów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oraz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wód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po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próbach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hydraulicznych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>zos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taną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na czas ich odprowadzania zabezpieczone i umocnione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płytami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betonowymi, aby zapobiec erozji. Zatem zabezpieczenia te nie będą miały charakteru trwałego, </w:t>
      </w:r>
      <w:r w:rsidRPr="007760FC">
        <w:rPr>
          <w:rFonts w:ascii="Times New Roman" w:hAnsi="Times New Roman"/>
          <w:sz w:val="24"/>
          <w:szCs w:val="24"/>
        </w:rPr>
        <w:t>są przewidziane wyłącznie na czas tych prac, a po ich zakończeniu umocnienia zostaną rozebrane. Re</w:t>
      </w:r>
      <w:r w:rsidRPr="007760FC">
        <w:rPr>
          <w:rFonts w:ascii="Times New Roman" w:hAnsi="Times New Roman"/>
          <w:sz w:val="24"/>
          <w:szCs w:val="24"/>
        </w:rPr>
        <w:t xml:space="preserve">gulacja cieków mająca doprowadzić do „drastycznego” zubożenia ekosystemów wodnych, na którą wskazuje Stowarzyszenie, w ogóle nie będzie miała miejsca. </w:t>
      </w:r>
    </w:p>
    <w:p w14:paraId="157A874A" w14:textId="77777777" w:rsidR="00963AB7" w:rsidRPr="007760FC" w:rsidRDefault="00DF3EA3" w:rsidP="007760FC">
      <w:pPr>
        <w:pStyle w:val="Tekstpodstawowy"/>
        <w:ind w:firstLine="708"/>
        <w:rPr>
          <w:rFonts w:cs="Times New Roman"/>
          <w:szCs w:val="24"/>
          <w:lang w:eastAsia="en-US" w:bidi="en-US"/>
        </w:rPr>
      </w:pPr>
      <w:r w:rsidRPr="007760FC">
        <w:rPr>
          <w:rFonts w:cs="Times New Roman"/>
          <w:szCs w:val="24"/>
          <w:lang w:eastAsia="en-US" w:bidi="en-US"/>
        </w:rPr>
        <w:t xml:space="preserve">Gazociągi przed oddaniem do eksploatacji zostaną poddane </w:t>
      </w:r>
      <w:r w:rsidRPr="007760FC">
        <w:rPr>
          <w:rFonts w:cs="Times New Roman"/>
          <w:szCs w:val="24"/>
          <w:lang w:eastAsia="pl-PL" w:bidi="pl-PL"/>
        </w:rPr>
        <w:t xml:space="preserve">ciśnieniowej, </w:t>
      </w:r>
      <w:r w:rsidRPr="007760FC">
        <w:rPr>
          <w:rFonts w:cs="Times New Roman"/>
          <w:szCs w:val="24"/>
          <w:lang w:eastAsia="en-US" w:bidi="en-US"/>
        </w:rPr>
        <w:t xml:space="preserve">hydraulicznej </w:t>
      </w:r>
      <w:r w:rsidRPr="007760FC">
        <w:rPr>
          <w:rFonts w:cs="Times New Roman"/>
          <w:szCs w:val="24"/>
          <w:lang w:eastAsia="pl-PL" w:bidi="pl-PL"/>
        </w:rPr>
        <w:t>próbie wytrzymałośc</w:t>
      </w:r>
      <w:r w:rsidRPr="007760FC">
        <w:rPr>
          <w:rFonts w:cs="Times New Roman"/>
          <w:szCs w:val="24"/>
          <w:lang w:eastAsia="pl-PL" w:bidi="pl-PL"/>
        </w:rPr>
        <w:t xml:space="preserve">i </w:t>
      </w:r>
      <w:r w:rsidRPr="007760FC">
        <w:rPr>
          <w:rFonts w:cs="Times New Roman"/>
          <w:szCs w:val="24"/>
          <w:lang w:eastAsia="en-US" w:bidi="en-US"/>
        </w:rPr>
        <w:t xml:space="preserve">i </w:t>
      </w:r>
      <w:r w:rsidRPr="007760FC">
        <w:rPr>
          <w:rFonts w:cs="Times New Roman"/>
          <w:szCs w:val="24"/>
          <w:lang w:eastAsia="pl-PL" w:bidi="pl-PL"/>
        </w:rPr>
        <w:t xml:space="preserve">szczelności. </w:t>
      </w:r>
      <w:r w:rsidRPr="007760FC">
        <w:rPr>
          <w:rFonts w:cs="Times New Roman"/>
          <w:szCs w:val="24"/>
          <w:lang w:eastAsia="en-US" w:bidi="en-US"/>
        </w:rPr>
        <w:t xml:space="preserve">Przeprowadzenie </w:t>
      </w:r>
      <w:r w:rsidRPr="007760FC">
        <w:rPr>
          <w:rFonts w:cs="Times New Roman"/>
          <w:szCs w:val="24"/>
          <w:lang w:eastAsia="pl-PL" w:bidi="pl-PL"/>
        </w:rPr>
        <w:t xml:space="preserve">próby będzie </w:t>
      </w:r>
      <w:r w:rsidRPr="007760FC">
        <w:rPr>
          <w:rFonts w:cs="Times New Roman"/>
          <w:szCs w:val="24"/>
          <w:lang w:eastAsia="en-US" w:bidi="en-US"/>
        </w:rPr>
        <w:t xml:space="preserve">poprzedzone </w:t>
      </w:r>
      <w:r w:rsidRPr="007760FC">
        <w:rPr>
          <w:rFonts w:cs="Times New Roman"/>
          <w:szCs w:val="24"/>
          <w:lang w:eastAsia="pl-PL" w:bidi="pl-PL"/>
        </w:rPr>
        <w:t xml:space="preserve">płukaniem gazociągów. </w:t>
      </w:r>
      <w:r w:rsidRPr="007760FC">
        <w:rPr>
          <w:rFonts w:cs="Times New Roman"/>
          <w:szCs w:val="24"/>
          <w:lang w:eastAsia="en-US" w:bidi="en-US"/>
        </w:rPr>
        <w:t xml:space="preserve">Woda </w:t>
      </w:r>
      <w:r w:rsidRPr="007760FC">
        <w:rPr>
          <w:rFonts w:cs="Times New Roman"/>
          <w:szCs w:val="24"/>
          <w:lang w:eastAsia="pl-PL" w:bidi="pl-PL"/>
        </w:rPr>
        <w:t xml:space="preserve">płucząca </w:t>
      </w:r>
      <w:r w:rsidRPr="007760FC">
        <w:rPr>
          <w:rFonts w:cs="Times New Roman"/>
          <w:szCs w:val="24"/>
          <w:lang w:eastAsia="en-US" w:bidi="en-US"/>
        </w:rPr>
        <w:t xml:space="preserve">zostanie wywieziona wozami asenizacyjnymi do oczyszczalni </w:t>
      </w:r>
      <w:r w:rsidRPr="007760FC">
        <w:rPr>
          <w:rFonts w:cs="Times New Roman"/>
          <w:szCs w:val="24"/>
          <w:lang w:eastAsia="pl-PL" w:bidi="pl-PL"/>
        </w:rPr>
        <w:t>ścieków. Natomiast szacowana ilość wody niezbędnej do przeprowadzenia prób hydraulicznych wyniesie około</w:t>
      </w:r>
      <w:r w:rsidRPr="007760FC">
        <w:rPr>
          <w:rFonts w:cs="Times New Roman"/>
          <w:szCs w:val="24"/>
          <w:lang w:eastAsia="pl-PL" w:bidi="pl-PL"/>
        </w:rPr>
        <w:t xml:space="preserve"> 65 m</w:t>
      </w:r>
      <w:r w:rsidRPr="007760FC">
        <w:rPr>
          <w:rFonts w:cs="Times New Roman"/>
          <w:szCs w:val="24"/>
          <w:vertAlign w:val="superscript"/>
          <w:lang w:eastAsia="pl-PL" w:bidi="pl-PL"/>
        </w:rPr>
        <w:t>3</w:t>
      </w:r>
      <w:r w:rsidRPr="007760FC">
        <w:rPr>
          <w:rFonts w:cs="Times New Roman"/>
          <w:szCs w:val="24"/>
          <w:lang w:eastAsia="pl-PL" w:bidi="pl-PL"/>
        </w:rPr>
        <w:t xml:space="preserve"> i będzie to pobór jednorazowy. </w:t>
      </w:r>
      <w:r w:rsidRPr="007760FC">
        <w:rPr>
          <w:rFonts w:cs="Times New Roman"/>
          <w:szCs w:val="24"/>
          <w:lang w:eastAsia="en-US" w:bidi="en-US"/>
        </w:rPr>
        <w:t xml:space="preserve">Odprowadzenie wody po </w:t>
      </w:r>
      <w:r w:rsidRPr="007760FC">
        <w:rPr>
          <w:rFonts w:cs="Times New Roman"/>
          <w:szCs w:val="24"/>
          <w:lang w:eastAsia="pl-PL" w:bidi="pl-PL"/>
        </w:rPr>
        <w:t xml:space="preserve">próbach nastąpi </w:t>
      </w:r>
      <w:r w:rsidRPr="007760FC">
        <w:rPr>
          <w:rFonts w:cs="Times New Roman"/>
          <w:szCs w:val="24"/>
          <w:lang w:eastAsia="en-US" w:bidi="en-US"/>
        </w:rPr>
        <w:t>do rowu w km 0+405. Zatem, jak wynika z powyższego, bezpodstawne są zarzuty Stowarzyszenia o braku wskazania odbiornika wody z prób ciśnieniowych oraz sposobu unieszkodliwienia płu</w:t>
      </w:r>
      <w:r w:rsidRPr="007760FC">
        <w:rPr>
          <w:rFonts w:cs="Times New Roman"/>
          <w:szCs w:val="24"/>
          <w:lang w:eastAsia="en-US" w:bidi="en-US"/>
        </w:rPr>
        <w:t>czki.</w:t>
      </w:r>
    </w:p>
    <w:p w14:paraId="18A4D643" w14:textId="77777777" w:rsidR="00963AB7" w:rsidRPr="007760FC" w:rsidRDefault="00DF3EA3" w:rsidP="007760FC">
      <w:pPr>
        <w:pStyle w:val="Tekstpodstawowy"/>
        <w:ind w:firstLine="578"/>
        <w:rPr>
          <w:rFonts w:cs="Times New Roman"/>
          <w:szCs w:val="24"/>
          <w:lang w:eastAsia="pl-PL" w:bidi="pl-PL"/>
        </w:rPr>
      </w:pPr>
      <w:r w:rsidRPr="007760FC">
        <w:rPr>
          <w:rFonts w:cs="Times New Roman"/>
          <w:szCs w:val="24"/>
          <w:lang w:eastAsia="pl-PL" w:bidi="pl-PL"/>
        </w:rPr>
        <w:t>Gazociągi zlokalizowane są w granicach jednolitej części wód podziemnych o kodzie PLGW600071. Zgodnie z obowiązującym Planem gospodarowania wodami na obszarze dorzecza Odry ta jednolita część wód charakteryzuje się dobrym stanem, a ocena ryzyka wskaz</w:t>
      </w:r>
      <w:r w:rsidRPr="007760FC">
        <w:rPr>
          <w:rFonts w:cs="Times New Roman"/>
          <w:szCs w:val="24"/>
          <w:lang w:eastAsia="pl-PL" w:bidi="pl-PL"/>
        </w:rPr>
        <w:t>ała na zagrożenie nieosiągnięcia celów środowiskowych. Ponadto, przedsięwzięcie znajduje się w granicach jednolitej części wód powierzchniowych o kodzie RW6000151833439 „Kiełbaska Duża do Strugi Janiszewskiej”, o złym stanie wód, a ocena ryzyka wskazała na</w:t>
      </w:r>
      <w:r w:rsidRPr="007760FC">
        <w:rPr>
          <w:rFonts w:cs="Times New Roman"/>
          <w:szCs w:val="24"/>
          <w:lang w:eastAsia="pl-PL" w:bidi="pl-PL"/>
        </w:rPr>
        <w:t xml:space="preserve"> zagrożenie nieosiągnięcia celów środowiskowych. Cele środowiskowe nie są osiągnięte (lub są zagrożone) w zakresie wskaźników: azot ogólny, azot azotanowy i BZT5.</w:t>
      </w:r>
    </w:p>
    <w:p w14:paraId="06BC7A8C" w14:textId="77777777" w:rsidR="00963AB7" w:rsidRPr="007760FC" w:rsidRDefault="00DF3EA3" w:rsidP="007760FC">
      <w:pPr>
        <w:pStyle w:val="Tekstpodstawowy"/>
        <w:ind w:firstLine="578"/>
        <w:rPr>
          <w:rFonts w:cs="Times New Roman"/>
          <w:szCs w:val="24"/>
          <w:lang w:eastAsia="en-US" w:bidi="en-US"/>
        </w:rPr>
      </w:pPr>
      <w:r w:rsidRPr="007760FC">
        <w:rPr>
          <w:rFonts w:cs="Times New Roman"/>
          <w:szCs w:val="24"/>
          <w:lang w:eastAsia="en-US" w:bidi="en-US"/>
        </w:rPr>
        <w:lastRenderedPageBreak/>
        <w:t xml:space="preserve">W oparciu o </w:t>
      </w:r>
      <w:r w:rsidRPr="007760FC">
        <w:rPr>
          <w:rFonts w:cs="Times New Roman"/>
          <w:szCs w:val="24"/>
          <w:lang w:eastAsia="pl-PL" w:bidi="pl-PL"/>
        </w:rPr>
        <w:t xml:space="preserve">opinię </w:t>
      </w:r>
      <w:r w:rsidRPr="007760FC">
        <w:rPr>
          <w:rFonts w:cs="Times New Roman"/>
          <w:szCs w:val="24"/>
          <w:lang w:eastAsia="en-US" w:bidi="en-US"/>
        </w:rPr>
        <w:t xml:space="preserve">DZZWP w Kole RDOŚ w Poznaniu stwierdził brak </w:t>
      </w:r>
      <w:r w:rsidRPr="007760FC">
        <w:rPr>
          <w:rFonts w:cs="Times New Roman"/>
          <w:szCs w:val="24"/>
          <w:lang w:eastAsia="pl-PL" w:bidi="pl-PL"/>
        </w:rPr>
        <w:t xml:space="preserve">możliwości </w:t>
      </w:r>
      <w:r w:rsidRPr="007760FC">
        <w:rPr>
          <w:rFonts w:cs="Times New Roman"/>
          <w:szCs w:val="24"/>
          <w:lang w:eastAsia="en-US" w:bidi="en-US"/>
        </w:rPr>
        <w:t xml:space="preserve">negatywnego </w:t>
      </w:r>
      <w:r w:rsidRPr="007760FC">
        <w:rPr>
          <w:rFonts w:cs="Times New Roman"/>
          <w:szCs w:val="24"/>
          <w:lang w:eastAsia="pl-PL" w:bidi="pl-PL"/>
        </w:rPr>
        <w:t xml:space="preserve">oddziaływania przedsięwzięcia </w:t>
      </w:r>
      <w:r w:rsidRPr="007760FC">
        <w:rPr>
          <w:rFonts w:cs="Times New Roman"/>
          <w:szCs w:val="24"/>
          <w:lang w:eastAsia="en-US" w:bidi="en-US"/>
        </w:rPr>
        <w:t xml:space="preserve">na </w:t>
      </w:r>
      <w:r w:rsidRPr="007760FC">
        <w:rPr>
          <w:rFonts w:cs="Times New Roman"/>
          <w:szCs w:val="24"/>
          <w:lang w:eastAsia="pl-PL" w:bidi="pl-PL"/>
        </w:rPr>
        <w:t xml:space="preserve">pozostające </w:t>
      </w:r>
      <w:r w:rsidRPr="007760FC">
        <w:rPr>
          <w:rFonts w:cs="Times New Roman"/>
          <w:szCs w:val="24"/>
          <w:lang w:eastAsia="en-US" w:bidi="en-US"/>
        </w:rPr>
        <w:t xml:space="preserve">w </w:t>
      </w:r>
      <w:r w:rsidRPr="007760FC">
        <w:rPr>
          <w:rFonts w:cs="Times New Roman"/>
          <w:szCs w:val="24"/>
          <w:lang w:eastAsia="pl-PL" w:bidi="pl-PL"/>
        </w:rPr>
        <w:t xml:space="preserve">zasięgu </w:t>
      </w:r>
      <w:r w:rsidRPr="007760FC">
        <w:rPr>
          <w:rFonts w:cs="Times New Roman"/>
          <w:szCs w:val="24"/>
          <w:lang w:eastAsia="en-US" w:bidi="en-US"/>
        </w:rPr>
        <w:t xml:space="preserve">jego </w:t>
      </w:r>
      <w:r w:rsidRPr="007760FC">
        <w:rPr>
          <w:rFonts w:cs="Times New Roman"/>
          <w:szCs w:val="24"/>
          <w:lang w:eastAsia="pl-PL" w:bidi="pl-PL"/>
        </w:rPr>
        <w:t xml:space="preserve">oddziaływania </w:t>
      </w:r>
      <w:r w:rsidRPr="007760FC">
        <w:rPr>
          <w:rFonts w:cs="Times New Roman"/>
          <w:szCs w:val="24"/>
          <w:lang w:eastAsia="en-US" w:bidi="en-US"/>
        </w:rPr>
        <w:t xml:space="preserve">jednolite </w:t>
      </w:r>
      <w:r w:rsidRPr="007760FC">
        <w:rPr>
          <w:rFonts w:cs="Times New Roman"/>
          <w:szCs w:val="24"/>
          <w:lang w:eastAsia="pl-PL" w:bidi="pl-PL"/>
        </w:rPr>
        <w:t>części wód. Organ pierwszej instancji</w:t>
      </w:r>
      <w:r w:rsidRPr="007760FC">
        <w:rPr>
          <w:rFonts w:cs="Times New Roman"/>
          <w:szCs w:val="24"/>
          <w:lang w:eastAsia="en-US" w:bidi="en-US"/>
        </w:rPr>
        <w:t xml:space="preserve"> nie stwierdził negatywnego </w:t>
      </w:r>
      <w:r w:rsidRPr="007760FC">
        <w:rPr>
          <w:rFonts w:cs="Times New Roman"/>
          <w:szCs w:val="24"/>
          <w:lang w:eastAsia="pl-PL" w:bidi="pl-PL"/>
        </w:rPr>
        <w:t xml:space="preserve">oddziaływania przedsięwzięcia stwarzającego zagrożenie </w:t>
      </w:r>
      <w:r w:rsidRPr="007760FC">
        <w:rPr>
          <w:rFonts w:cs="Times New Roman"/>
          <w:szCs w:val="24"/>
          <w:lang w:eastAsia="en-US" w:bidi="en-US"/>
        </w:rPr>
        <w:t xml:space="preserve">dla realizacji </w:t>
      </w:r>
      <w:r w:rsidRPr="007760FC">
        <w:rPr>
          <w:rFonts w:cs="Times New Roman"/>
          <w:szCs w:val="24"/>
          <w:lang w:eastAsia="pl-PL" w:bidi="pl-PL"/>
        </w:rPr>
        <w:t xml:space="preserve">celów środowiskowych, </w:t>
      </w:r>
      <w:r w:rsidRPr="007760FC">
        <w:rPr>
          <w:rFonts w:cs="Times New Roman"/>
          <w:szCs w:val="24"/>
          <w:lang w:eastAsia="en-US" w:bidi="en-US"/>
        </w:rPr>
        <w:t xml:space="preserve">o </w:t>
      </w:r>
      <w:r w:rsidRPr="007760FC">
        <w:rPr>
          <w:rFonts w:cs="Times New Roman"/>
          <w:szCs w:val="24"/>
          <w:lang w:eastAsia="pl-PL" w:bidi="pl-PL"/>
        </w:rPr>
        <w:t xml:space="preserve">których </w:t>
      </w:r>
      <w:r w:rsidRPr="007760FC">
        <w:rPr>
          <w:rFonts w:cs="Times New Roman"/>
          <w:szCs w:val="24"/>
          <w:lang w:eastAsia="en-US" w:bidi="en-US"/>
        </w:rPr>
        <w:t xml:space="preserve">mowa </w:t>
      </w:r>
      <w:r w:rsidRPr="007760FC">
        <w:rPr>
          <w:rFonts w:cs="Times New Roman"/>
          <w:szCs w:val="24"/>
          <w:lang w:eastAsia="en-US" w:bidi="en-US"/>
        </w:rPr>
        <w:t xml:space="preserve">w art. 56, art. 57, art. 59 i art. 61 ustawy z dnia 20 lipca 2017 r.  Prawo wodne (Dz. U. z 2024 r. poz. 1087), </w:t>
      </w:r>
      <w:r w:rsidRPr="007760FC">
        <w:rPr>
          <w:rFonts w:cs="Times New Roman"/>
          <w:szCs w:val="24"/>
          <w:lang w:eastAsia="pl-PL" w:bidi="pl-PL"/>
        </w:rPr>
        <w:t xml:space="preserve">określonych </w:t>
      </w:r>
      <w:r w:rsidRPr="007760FC">
        <w:rPr>
          <w:rFonts w:cs="Times New Roman"/>
          <w:szCs w:val="24"/>
          <w:lang w:eastAsia="en-US" w:bidi="en-US"/>
        </w:rPr>
        <w:t xml:space="preserve">dla ww. jednolitych </w:t>
      </w:r>
      <w:r w:rsidRPr="007760FC">
        <w:rPr>
          <w:rFonts w:cs="Times New Roman"/>
          <w:szCs w:val="24"/>
          <w:lang w:eastAsia="pl-PL" w:bidi="pl-PL"/>
        </w:rPr>
        <w:t xml:space="preserve">części wód </w:t>
      </w:r>
      <w:r w:rsidRPr="007760FC">
        <w:rPr>
          <w:rFonts w:cs="Times New Roman"/>
          <w:szCs w:val="24"/>
          <w:lang w:eastAsia="en-US" w:bidi="en-US"/>
        </w:rPr>
        <w:t xml:space="preserve">w Planie gospodarowania wodami na obszarze dorzecza Odry, </w:t>
      </w:r>
      <w:r w:rsidRPr="007760FC">
        <w:rPr>
          <w:rFonts w:cs="Times New Roman"/>
          <w:szCs w:val="24"/>
          <w:lang w:eastAsia="pl-PL" w:bidi="pl-PL"/>
        </w:rPr>
        <w:t>przyjętym rozporządzeniem Ministra Infrastr</w:t>
      </w:r>
      <w:r w:rsidRPr="007760FC">
        <w:rPr>
          <w:rFonts w:cs="Times New Roman"/>
          <w:szCs w:val="24"/>
          <w:lang w:eastAsia="pl-PL" w:bidi="pl-PL"/>
        </w:rPr>
        <w:t xml:space="preserve">uktury z dnia 16 listopada 2022 r. w sprawie Planu gospodarowania wodami na obszarze dorzecza Odry (Dz. U. z 2023 r. poz. 335). </w:t>
      </w:r>
      <w:r w:rsidRPr="007760FC">
        <w:rPr>
          <w:rFonts w:cs="Times New Roman"/>
          <w:szCs w:val="24"/>
        </w:rPr>
        <w:t xml:space="preserve">Warunki realizacji gazociągów zawarte w opinii </w:t>
      </w:r>
      <w:r w:rsidRPr="007760FC">
        <w:rPr>
          <w:rFonts w:cs="Times New Roman"/>
          <w:szCs w:val="24"/>
          <w:lang w:eastAsia="en-US" w:bidi="en-US"/>
        </w:rPr>
        <w:t xml:space="preserve">DZZWP w Kole </w:t>
      </w:r>
      <w:r w:rsidRPr="007760FC">
        <w:rPr>
          <w:rFonts w:cs="Times New Roman"/>
          <w:szCs w:val="24"/>
        </w:rPr>
        <w:t>mające na celu zminimalizowanie ryzyko zagrożeń dla środowiska grunt</w:t>
      </w:r>
      <w:r w:rsidRPr="007760FC">
        <w:rPr>
          <w:rFonts w:cs="Times New Roman"/>
          <w:szCs w:val="24"/>
        </w:rPr>
        <w:t xml:space="preserve">owo-wodnego na etapie ich budowy zostały uwzględnione w wydanej przez RDOŚ w Poznaniu decyzji o środowiskowych uwarunkowaniach (punkty od II.4. do II.14.). </w:t>
      </w:r>
    </w:p>
    <w:p w14:paraId="07B5F4CD" w14:textId="77777777" w:rsidR="00963AB7" w:rsidRPr="007760FC" w:rsidRDefault="00DF3EA3" w:rsidP="007760FC">
      <w:pPr>
        <w:spacing w:after="0" w:line="240" w:lineRule="auto"/>
        <w:ind w:firstLine="578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Obawy Stowarzyszenia o możliwość skażenia wód rzeki Kiełbaska zanieczyszczonymi wodami z odwodnieni</w:t>
      </w:r>
      <w:r w:rsidRPr="007760FC">
        <w:rPr>
          <w:rFonts w:ascii="Times New Roman" w:hAnsi="Times New Roman"/>
          <w:sz w:val="24"/>
          <w:szCs w:val="24"/>
        </w:rPr>
        <w:t>a wykopów, na odcinku przejścia gazociągów przez teren byłej elektrowni węglowej, nie zostały oparte na uzasadnionych podstawach. Na obecnym etapie nie można jednoznacznie stwierdzić, że odwodnienie wykopów będzie konieczne, zostanie to stwierdzone w trakc</w:t>
      </w:r>
      <w:r w:rsidRPr="007760FC">
        <w:rPr>
          <w:rFonts w:ascii="Times New Roman" w:hAnsi="Times New Roman"/>
          <w:sz w:val="24"/>
          <w:szCs w:val="24"/>
        </w:rPr>
        <w:t xml:space="preserve">ie prac w terenie. Ponadto wody z odwodnienia będą oczyszczane z zawiesiny, a sam ich zrzut do odbiornika będzie się odbywał tylko na okres wykonywania prac budowlanych.  </w:t>
      </w:r>
    </w:p>
    <w:p w14:paraId="6A7D08D4" w14:textId="77777777" w:rsidR="00963AB7" w:rsidRPr="007760FC" w:rsidRDefault="00DF3EA3" w:rsidP="007760FC">
      <w:pPr>
        <w:pStyle w:val="Tekstpodstawowy"/>
        <w:ind w:firstLine="578"/>
        <w:rPr>
          <w:rFonts w:cs="Times New Roman"/>
          <w:szCs w:val="24"/>
        </w:rPr>
      </w:pPr>
      <w:r w:rsidRPr="007760FC">
        <w:rPr>
          <w:rFonts w:cs="Times New Roman"/>
          <w:szCs w:val="24"/>
        </w:rPr>
        <w:t>Jak słusznie stwierdził RDOŚ w Poznaniu w uzasadnieniu skarżonej decyzji, b</w:t>
      </w:r>
      <w:r w:rsidRPr="007760FC">
        <w:rPr>
          <w:rFonts w:cs="Times New Roman"/>
          <w:color w:val="000000"/>
          <w:szCs w:val="24"/>
          <w:lang w:eastAsia="pl-PL" w:bidi="pl-PL"/>
        </w:rPr>
        <w:t>iorąc pod</w:t>
      </w:r>
      <w:r w:rsidRPr="007760FC">
        <w:rPr>
          <w:rFonts w:cs="Times New Roman"/>
          <w:color w:val="000000"/>
          <w:szCs w:val="24"/>
          <w:lang w:eastAsia="pl-PL" w:bidi="pl-PL"/>
        </w:rPr>
        <w:t xml:space="preserve"> uwagę lokalizację i rodzaj rozpatrywanego przedsięwzięcia, zastosowane rozwiązania i środki chroniące środowisko gruntowo-wodne oraz wody powierzchniowe, rozwiązania w zakresie gospodarki wodno-ściekowej oraz postępowanie z odpadami, a także uwzględniając</w:t>
      </w:r>
      <w:r w:rsidRPr="007760FC">
        <w:rPr>
          <w:rFonts w:cs="Times New Roman"/>
          <w:color w:val="000000"/>
          <w:szCs w:val="24"/>
          <w:lang w:eastAsia="pl-PL" w:bidi="pl-PL"/>
        </w:rPr>
        <w:t xml:space="preserve"> stanowisko organu właściwego do oceny wodnoprawnej, nie przewiduje się negatywnego oddziaływania przedmiotowego przedsięwzięcia na środowisko gruntowo-wodne, w tym wody podziemne i powierzchniowe.</w:t>
      </w:r>
    </w:p>
    <w:p w14:paraId="59C89B3C" w14:textId="77777777" w:rsidR="00963AB7" w:rsidRPr="007760FC" w:rsidRDefault="00DF3EA3" w:rsidP="007760FC">
      <w:pPr>
        <w:spacing w:after="0" w:line="240" w:lineRule="auto"/>
        <w:ind w:firstLine="578"/>
        <w:rPr>
          <w:rFonts w:ascii="Times New Roman" w:hAnsi="Times New Roman"/>
          <w:sz w:val="24"/>
          <w:szCs w:val="24"/>
        </w:rPr>
      </w:pPr>
      <w:bookmarkStart w:id="8" w:name="_Hlk202268260"/>
      <w:r w:rsidRPr="007760FC">
        <w:rPr>
          <w:rFonts w:ascii="Times New Roman" w:hAnsi="Times New Roman"/>
          <w:sz w:val="24"/>
          <w:szCs w:val="24"/>
        </w:rPr>
        <w:t>Trasa gazociągów nie została zlokalizowana na: obszarach w</w:t>
      </w:r>
      <w:r w:rsidRPr="007760FC">
        <w:rPr>
          <w:rFonts w:ascii="Times New Roman" w:hAnsi="Times New Roman"/>
          <w:sz w:val="24"/>
          <w:szCs w:val="24"/>
        </w:rPr>
        <w:t>odno-błotnych; innych obszarach o płytkim zaleganiu wód podziemnych, w tym siedlisk łęgowych oraz ujść rzek; obszarach wybrzeży i środowiska morskiego; obszarach górskich; obszarach o dużej gęstości zaludnienia; obszarach uzdrowisk i obszarach ochrony uzdr</w:t>
      </w:r>
      <w:r w:rsidRPr="007760FC">
        <w:rPr>
          <w:rFonts w:ascii="Times New Roman" w:hAnsi="Times New Roman"/>
          <w:sz w:val="24"/>
          <w:szCs w:val="24"/>
        </w:rPr>
        <w:t>owiskowej; obszarach przylegających do jezior; obszarach, na których standardy jakości środowiska zostały przekroczone lub istnieje prawdopodobieństwo ich przekroczenia. Inwestycja nie przechodzi przez tereny należące do Lasów Państwowych, nie występują te</w:t>
      </w:r>
      <w:r w:rsidRPr="007760FC">
        <w:rPr>
          <w:rFonts w:ascii="Times New Roman" w:hAnsi="Times New Roman"/>
          <w:sz w:val="24"/>
          <w:szCs w:val="24"/>
        </w:rPr>
        <w:t xml:space="preserve">reny ewidencyjnie leśne – </w:t>
      </w:r>
      <w:proofErr w:type="spellStart"/>
      <w:r w:rsidRPr="007760FC">
        <w:rPr>
          <w:rFonts w:ascii="Times New Roman" w:hAnsi="Times New Roman"/>
          <w:sz w:val="24"/>
          <w:szCs w:val="24"/>
        </w:rPr>
        <w:t>Ls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, przechodzi natomiast przez grunty zadrzewione i zakrzewione na użytkach rolnych – </w:t>
      </w:r>
      <w:proofErr w:type="spellStart"/>
      <w:r w:rsidRPr="007760FC">
        <w:rPr>
          <w:rFonts w:ascii="Times New Roman" w:hAnsi="Times New Roman"/>
          <w:sz w:val="24"/>
          <w:szCs w:val="24"/>
        </w:rPr>
        <w:t>Lz</w:t>
      </w:r>
      <w:proofErr w:type="spellEnd"/>
      <w:r w:rsidRPr="007760FC">
        <w:rPr>
          <w:rFonts w:ascii="Times New Roman" w:hAnsi="Times New Roman"/>
          <w:sz w:val="24"/>
          <w:szCs w:val="24"/>
        </w:rPr>
        <w:t>.</w:t>
      </w:r>
    </w:p>
    <w:p w14:paraId="7FF82E0D" w14:textId="77777777" w:rsidR="00963AB7" w:rsidRPr="007760FC" w:rsidRDefault="00DF3EA3" w:rsidP="007760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Przedsięwzięcie zlokalizowane jest również poza obszarami chronionymi na podstawie ustawy z dnia 16 kwietnia 2004 r. o ochronie przyrody (Dz</w:t>
      </w:r>
      <w:r w:rsidRPr="007760FC">
        <w:rPr>
          <w:rFonts w:ascii="Times New Roman" w:hAnsi="Times New Roman"/>
          <w:sz w:val="24"/>
          <w:szCs w:val="24"/>
        </w:rPr>
        <w:t>. U. z 2024 r. poz. 1478, ze zm.). Najbliższym obszarem Natura 2000, zlokalizowanym w odległości około 10 km od przedsięwzięcia, jest obszar specjalnej ochrony ptaków Dolina Środkowej Warty PLB300002. Zgodnie z opracowaną przez Zakład Badania Ssaków Polski</w:t>
      </w:r>
      <w:r w:rsidRPr="007760FC">
        <w:rPr>
          <w:rFonts w:ascii="Times New Roman" w:hAnsi="Times New Roman"/>
          <w:sz w:val="24"/>
          <w:szCs w:val="24"/>
        </w:rPr>
        <w:t>ej Akademii Nauk w Białowieży siecią korytarzy ekologicznych, inwestycja będzie prowadzona poza terenem korytarzy ekologicznych (Projekt korytarzy ekologicznych łączących Europejską Sieć Natura 2000 w Polsce. Zakład Badania Ssaków PAN, Białowieża 2011).</w:t>
      </w:r>
    </w:p>
    <w:p w14:paraId="6F0BA015" w14:textId="77777777" w:rsidR="00963AB7" w:rsidRPr="007760FC" w:rsidRDefault="00DF3EA3" w:rsidP="007760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 xml:space="preserve">W </w:t>
      </w:r>
      <w:r w:rsidRPr="007760FC">
        <w:rPr>
          <w:rFonts w:ascii="Times New Roman" w:hAnsi="Times New Roman"/>
          <w:sz w:val="24"/>
          <w:szCs w:val="24"/>
        </w:rPr>
        <w:t>październiku 2022 r. przeprowadzona została szczegółowa inwentaryzacja dendrologiczna drzew i krzewów wymagających uzyskania zgody na ich usunięcie. Rezultaty przeprowadzonych obserwacji zawarto w opracowaniu z listopada 2022 r. pn.:  „Inwentaryzacja dendr</w:t>
      </w:r>
      <w:r w:rsidRPr="007760FC">
        <w:rPr>
          <w:rFonts w:ascii="Times New Roman" w:hAnsi="Times New Roman"/>
          <w:sz w:val="24"/>
          <w:szCs w:val="24"/>
        </w:rPr>
        <w:t xml:space="preserve">ologiczna dla zadania „Prace projektowe związane z budową bloku CCGT klasy 600 </w:t>
      </w:r>
      <w:proofErr w:type="spellStart"/>
      <w:r w:rsidRPr="007760FC">
        <w:rPr>
          <w:rFonts w:ascii="Times New Roman" w:hAnsi="Times New Roman"/>
          <w:sz w:val="24"/>
          <w:szCs w:val="24"/>
        </w:rPr>
        <w:t>MWe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 wraz z infrastrukturą towarzyszącą na terenie elektrowni Adamów” Zadanie 3 – Gazociąg przyłączeniowy”, które jest uzupełnieniem </w:t>
      </w:r>
      <w:proofErr w:type="spellStart"/>
      <w:r w:rsidRPr="007760FC">
        <w:rPr>
          <w:rFonts w:ascii="Times New Roman" w:hAnsi="Times New Roman"/>
          <w:sz w:val="24"/>
          <w:szCs w:val="24"/>
        </w:rPr>
        <w:t>k.i.p</w:t>
      </w:r>
      <w:proofErr w:type="spellEnd"/>
      <w:r w:rsidRPr="007760FC">
        <w:rPr>
          <w:rFonts w:ascii="Times New Roman" w:hAnsi="Times New Roman"/>
          <w:sz w:val="24"/>
          <w:szCs w:val="24"/>
        </w:rPr>
        <w:t>. Wyniki inwentaryzacji zawarto w tabeli</w:t>
      </w:r>
      <w:r w:rsidRPr="007760FC">
        <w:rPr>
          <w:rFonts w:ascii="Times New Roman" w:hAnsi="Times New Roman"/>
          <w:sz w:val="24"/>
          <w:szCs w:val="24"/>
        </w:rPr>
        <w:t xml:space="preserve"> załączonej do opracowania, gdzie podana została nazwa gatunkowa drzewa, obwód pnia mierzony na wysokości 130 cm i 5 cm, średnica korony, uwagi dotyczące cech </w:t>
      </w:r>
      <w:r w:rsidRPr="007760FC">
        <w:rPr>
          <w:rFonts w:ascii="Times New Roman" w:hAnsi="Times New Roman"/>
          <w:sz w:val="24"/>
          <w:szCs w:val="24"/>
        </w:rPr>
        <w:lastRenderedPageBreak/>
        <w:t>fizycznych. Do opracowania załączono również rysunek na podkładzie mapy zasadniczej z naniesionym</w:t>
      </w:r>
      <w:r w:rsidRPr="007760FC">
        <w:rPr>
          <w:rFonts w:ascii="Times New Roman" w:hAnsi="Times New Roman"/>
          <w:sz w:val="24"/>
          <w:szCs w:val="24"/>
        </w:rPr>
        <w:t>i rzutami koron drzew „</w:t>
      </w:r>
      <w:r w:rsidRPr="007760FC">
        <w:rPr>
          <w:rFonts w:ascii="Times New Roman" w:hAnsi="Times New Roman"/>
          <w:color w:val="000000"/>
          <w:sz w:val="24"/>
          <w:szCs w:val="24"/>
        </w:rPr>
        <w:t>Plan zagospodarowania Inwentaryzacja dendrologiczna” w skali 1:500.</w:t>
      </w:r>
    </w:p>
    <w:p w14:paraId="2C092D1B" w14:textId="77777777" w:rsidR="00963AB7" w:rsidRPr="007760FC" w:rsidRDefault="00DF3EA3" w:rsidP="007760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Z danych pozyskanych z ww. inwentaryzacji wynika, że do usunięcia przeznaczonych zostało 450 drzew z czego 416 wymaga zgody administracyjnej na usunięcie. Do usunięc</w:t>
      </w:r>
      <w:r w:rsidRPr="007760FC">
        <w:rPr>
          <w:rFonts w:ascii="Times New Roman" w:hAnsi="Times New Roman"/>
          <w:sz w:val="24"/>
          <w:szCs w:val="24"/>
        </w:rPr>
        <w:t>ia przeznaczonych zostało również 3377 m</w:t>
      </w:r>
      <w:r w:rsidRPr="007760FC">
        <w:rPr>
          <w:rFonts w:ascii="Times New Roman" w:hAnsi="Times New Roman"/>
          <w:sz w:val="24"/>
          <w:szCs w:val="24"/>
          <w:vertAlign w:val="superscript"/>
        </w:rPr>
        <w:t>2</w:t>
      </w:r>
      <w:r w:rsidRPr="007760FC">
        <w:rPr>
          <w:rFonts w:ascii="Times New Roman" w:hAnsi="Times New Roman"/>
          <w:sz w:val="24"/>
          <w:szCs w:val="24"/>
        </w:rPr>
        <w:t xml:space="preserve"> krzewów, z czego 2911 m</w:t>
      </w:r>
      <w:r w:rsidRPr="007760FC">
        <w:rPr>
          <w:rFonts w:ascii="Times New Roman" w:hAnsi="Times New Roman"/>
          <w:sz w:val="24"/>
          <w:szCs w:val="24"/>
          <w:vertAlign w:val="superscript"/>
        </w:rPr>
        <w:t>2</w:t>
      </w:r>
      <w:r w:rsidRPr="007760FC">
        <w:rPr>
          <w:rFonts w:ascii="Times New Roman" w:hAnsi="Times New Roman"/>
          <w:sz w:val="24"/>
          <w:szCs w:val="24"/>
        </w:rPr>
        <w:t xml:space="preserve"> wymaga zgody administracyjnej na usunięcie. W celu minimalizacji negatywnych oddziaływań, mając na uwadze ochronę miejsc lęgowych ptaków, jakimi są drzewa, nałożono warunek ich wycinki poza</w:t>
      </w:r>
      <w:r w:rsidRPr="007760FC">
        <w:rPr>
          <w:rFonts w:ascii="Times New Roman" w:hAnsi="Times New Roman"/>
          <w:sz w:val="24"/>
          <w:szCs w:val="24"/>
        </w:rPr>
        <w:t xml:space="preserve"> sezonem lęgowym ptaków (punkt II.19. decyzji RDOŚ w Poznaniu).</w:t>
      </w:r>
    </w:p>
    <w:p w14:paraId="771438CD" w14:textId="77777777" w:rsidR="00963AB7" w:rsidRPr="007760FC" w:rsidRDefault="00DF3EA3" w:rsidP="007760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 xml:space="preserve">Zgodnie z treścią uzupełnienia </w:t>
      </w:r>
      <w:proofErr w:type="spellStart"/>
      <w:r w:rsidRPr="007760FC">
        <w:rPr>
          <w:rFonts w:ascii="Times New Roman" w:hAnsi="Times New Roman"/>
          <w:sz w:val="24"/>
          <w:szCs w:val="24"/>
        </w:rPr>
        <w:t>k.i.p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. w obrębie inwentaryzowanego terenu nie stwierdzono występowania gatunków chronionych. W koronach inwentaryzowanych drzew zlokalizowano natomiast 5 gniazd ptaków. Inwestor nie wyklucza jednak występowania większej ilości gniazd również w obrębie gęstych </w:t>
      </w:r>
      <w:proofErr w:type="spellStart"/>
      <w:r w:rsidRPr="007760FC">
        <w:rPr>
          <w:rFonts w:ascii="Times New Roman" w:hAnsi="Times New Roman"/>
          <w:sz w:val="24"/>
          <w:szCs w:val="24"/>
        </w:rPr>
        <w:t>z</w:t>
      </w:r>
      <w:r w:rsidRPr="007760FC">
        <w:rPr>
          <w:rFonts w:ascii="Times New Roman" w:hAnsi="Times New Roman"/>
          <w:sz w:val="24"/>
          <w:szCs w:val="24"/>
        </w:rPr>
        <w:t>akrzewień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. W związku z tym, celem ochrony bioróżnorodności, nałożono warunek przeprowadzenia wycinki drzew i krzewów pod nadzorem przyrodniczym. </w:t>
      </w:r>
    </w:p>
    <w:p w14:paraId="5DD40210" w14:textId="77777777" w:rsidR="00963AB7" w:rsidRPr="007760FC" w:rsidRDefault="00DF3EA3" w:rsidP="007760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W celu kompensacji negatywnych oddziaływań związanych z wycinką, w punkcie II.21. sentencji zaskarżonej decyzj</w:t>
      </w:r>
      <w:r w:rsidRPr="007760FC">
        <w:rPr>
          <w:rFonts w:ascii="Times New Roman" w:hAnsi="Times New Roman"/>
          <w:sz w:val="24"/>
          <w:szCs w:val="24"/>
        </w:rPr>
        <w:t>i nałożono warunek, aby przeprowadzić nasadzenia minimalizujące za wycinane drzewa w stosunku 1:1 za każde wycięte drzewo o obwodzie do 100 cm, w stosunku 1:2 za każde wycięte drzewo o obwodzie od 101 cm do 200 cm i w stosunku 1:3 za każde wycięte drzewo o</w:t>
      </w:r>
      <w:r w:rsidRPr="007760FC">
        <w:rPr>
          <w:rFonts w:ascii="Times New Roman" w:hAnsi="Times New Roman"/>
          <w:sz w:val="24"/>
          <w:szCs w:val="24"/>
        </w:rPr>
        <w:t xml:space="preserve"> obwodzie powyżej 200 cm oraz nasadzenia minimalizujące za wycinane krzewy w ilości równej powierzchni krzewów wycinanych. W warunku zaznaczono, aby do </w:t>
      </w:r>
      <w:proofErr w:type="spellStart"/>
      <w:r w:rsidRPr="007760FC">
        <w:rPr>
          <w:rFonts w:ascii="Times New Roman" w:hAnsi="Times New Roman"/>
          <w:sz w:val="24"/>
          <w:szCs w:val="24"/>
        </w:rPr>
        <w:t>nasadzeń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 zastosować gatunki roślin rodzimych. W warunkach (punkty II.22. i II.23. decyzji RDOŚ w Poznani</w:t>
      </w:r>
      <w:r w:rsidRPr="007760FC">
        <w:rPr>
          <w:rFonts w:ascii="Times New Roman" w:hAnsi="Times New Roman"/>
          <w:sz w:val="24"/>
          <w:szCs w:val="24"/>
        </w:rPr>
        <w:t xml:space="preserve">u) określono również jakość materiału </w:t>
      </w:r>
      <w:proofErr w:type="spellStart"/>
      <w:r w:rsidRPr="007760FC">
        <w:rPr>
          <w:rFonts w:ascii="Times New Roman" w:hAnsi="Times New Roman"/>
          <w:sz w:val="24"/>
          <w:szCs w:val="24"/>
        </w:rPr>
        <w:t>nasadzeniowego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, określono pielęgnacje oraz konieczność kontroli udatności i trwałości </w:t>
      </w:r>
      <w:proofErr w:type="spellStart"/>
      <w:r w:rsidRPr="007760FC">
        <w:rPr>
          <w:rFonts w:ascii="Times New Roman" w:hAnsi="Times New Roman"/>
          <w:sz w:val="24"/>
          <w:szCs w:val="24"/>
        </w:rPr>
        <w:t>nasadzeń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 przez okres 3 lat od ich posadzenia, a w przypadku braku zachowania żywotności drzew i krzewów warunki ich uzupełniania.</w:t>
      </w:r>
    </w:p>
    <w:p w14:paraId="296007BD" w14:textId="77777777" w:rsidR="00963AB7" w:rsidRPr="007760FC" w:rsidRDefault="00DF3EA3" w:rsidP="007760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9" w:name="_Hlk202255449"/>
      <w:r w:rsidRPr="007760FC">
        <w:rPr>
          <w:rFonts w:ascii="Times New Roman" w:hAnsi="Times New Roman"/>
          <w:sz w:val="24"/>
          <w:szCs w:val="24"/>
        </w:rPr>
        <w:t>St</w:t>
      </w:r>
      <w:r w:rsidRPr="007760FC">
        <w:rPr>
          <w:rFonts w:ascii="Times New Roman" w:hAnsi="Times New Roman"/>
          <w:sz w:val="24"/>
          <w:szCs w:val="24"/>
        </w:rPr>
        <w:t>owarzyszenie zwróciło uwagę na możliwość wpływu odwodnienia wykopów na etapie budowy gazociągów, na okalające tereny leśne nieobjęte wycinką (na końcowym fragmencie gazociągów) oraz park dworski przy ul. Górniczej w Turku – Korytków (wpisany do rejestru za</w:t>
      </w:r>
      <w:r w:rsidRPr="007760FC">
        <w:rPr>
          <w:rFonts w:ascii="Times New Roman" w:hAnsi="Times New Roman"/>
          <w:sz w:val="24"/>
          <w:szCs w:val="24"/>
        </w:rPr>
        <w:t>bytków). Odnosząc się do powyższego należy wyjaśnić, że gazociągi oddalone są od granicy parku dworskiego w Turku – Korytków około 35 m – od granicy pasa budowlanego do granicy parku. Prowadzone prace nie będą miały wpływu na ten zabytek ze względu na powy</w:t>
      </w:r>
      <w:r w:rsidRPr="007760FC">
        <w:rPr>
          <w:rFonts w:ascii="Times New Roman" w:hAnsi="Times New Roman"/>
          <w:sz w:val="24"/>
          <w:szCs w:val="24"/>
        </w:rPr>
        <w:t xml:space="preserve">ższą odległość. Odwodnienie zależne jest od stwierdzenia w trakcie wykopów płytkiego zalegania zwierciadła wód gruntowych oraz warunków atmosferycznych. Jak wynika z dokumentacji odwodnienie będzie tymczasowe i ograniczone do maksymalnie 10 dni. Naturalne </w:t>
      </w:r>
      <w:r w:rsidRPr="007760FC">
        <w:rPr>
          <w:rFonts w:ascii="Times New Roman" w:hAnsi="Times New Roman"/>
          <w:sz w:val="24"/>
          <w:szCs w:val="24"/>
        </w:rPr>
        <w:t xml:space="preserve">przywrócenie zwierciadła wód podziemnych nastąpi po około dobie od zakończenia prac. </w:t>
      </w:r>
      <w:r w:rsidRPr="007760FC">
        <w:rPr>
          <w:rFonts w:ascii="Times New Roman" w:hAnsi="Times New Roman"/>
          <w:color w:val="000000" w:themeColor="text1"/>
          <w:sz w:val="24"/>
          <w:szCs w:val="24"/>
          <w:lang w:eastAsia="pl-PL" w:bidi="pl-PL"/>
        </w:rPr>
        <w:t xml:space="preserve">Zasięg </w:t>
      </w:r>
      <w:r w:rsidRPr="007760FC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leja depresji nie powinien </w:t>
      </w:r>
      <w:r w:rsidRPr="007760FC">
        <w:rPr>
          <w:rFonts w:ascii="Times New Roman" w:hAnsi="Times New Roman"/>
          <w:color w:val="000000" w:themeColor="text1"/>
          <w:sz w:val="24"/>
          <w:szCs w:val="24"/>
          <w:lang w:eastAsia="pl-PL" w:bidi="pl-PL"/>
        </w:rPr>
        <w:t xml:space="preserve">przekraczać </w:t>
      </w:r>
      <w:r w:rsidRPr="007760FC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kilkunastu </w:t>
      </w:r>
      <w:r w:rsidRPr="007760FC">
        <w:rPr>
          <w:rFonts w:ascii="Times New Roman" w:hAnsi="Times New Roman"/>
          <w:color w:val="000000" w:themeColor="text1"/>
          <w:sz w:val="24"/>
          <w:szCs w:val="24"/>
          <w:lang w:eastAsia="pl-PL" w:bidi="pl-PL"/>
        </w:rPr>
        <w:t xml:space="preserve">metrów.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>Zatem biorąc pod uwagę, że oddziaływanie to będzie krótkotrwałe i odwracalne a jego zasięg będzie ogranicz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>ony do najbliższego sąsiedztwa prowadzonych pracy, nie może być mowy o znaczącym negatywnym wpływie na tereny zadrzewione na końcowym odcinku przebiegu gazociągów.</w:t>
      </w:r>
    </w:p>
    <w:bookmarkEnd w:id="9"/>
    <w:p w14:paraId="6415B506" w14:textId="77777777" w:rsidR="00963AB7" w:rsidRPr="007760FC" w:rsidRDefault="00DF3EA3" w:rsidP="007760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 xml:space="preserve">Jak wynika z </w:t>
      </w:r>
      <w:proofErr w:type="spellStart"/>
      <w:r w:rsidRPr="007760FC">
        <w:rPr>
          <w:rFonts w:ascii="Times New Roman" w:hAnsi="Times New Roman"/>
          <w:sz w:val="24"/>
          <w:szCs w:val="24"/>
        </w:rPr>
        <w:t>k.i.p</w:t>
      </w:r>
      <w:proofErr w:type="spellEnd"/>
      <w:r w:rsidRPr="007760FC">
        <w:rPr>
          <w:rFonts w:ascii="Times New Roman" w:hAnsi="Times New Roman"/>
          <w:sz w:val="24"/>
          <w:szCs w:val="24"/>
        </w:rPr>
        <w:t>. teren lokalizacji gazociągów nie obejmuje miejsc cennych przyrodniczo, o</w:t>
      </w:r>
      <w:r w:rsidRPr="007760FC">
        <w:rPr>
          <w:rFonts w:ascii="Times New Roman" w:hAnsi="Times New Roman"/>
          <w:sz w:val="24"/>
          <w:szCs w:val="24"/>
        </w:rPr>
        <w:t xml:space="preserve">bjętych obszarowymi formami ochrony przyrody. Nie jest to miejsce występowania gatunków rzadkich czy wrażliwych. </w:t>
      </w:r>
      <w:r w:rsidRPr="007760FC">
        <w:rPr>
          <w:rFonts w:ascii="Times New Roman" w:hAnsi="Times New Roman"/>
          <w:sz w:val="24"/>
          <w:szCs w:val="24"/>
          <w:lang w:eastAsia="pl-PL" w:bidi="pl-PL"/>
        </w:rPr>
        <w:t xml:space="preserve">Gazociągi w większości są zlokalizowane 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>poza terenem zabudowanym na obszarach rolniczych użytkowanych głównie jako grunty orne, łąki i pastwisk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>a, w niewielkiej części na gruntach przemysłowych, zadrzewionych. Roślinność takich terenów to przede wszystkim gatunki synantropijne, co potwierdziła chociażby inwentaryzacja dendrologiczna, podczas której stwierdzono takie gatunki dominujące jak sosna zw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yczajna, robinia akacjowa, brzoza brodawkowa, topola. </w:t>
      </w:r>
      <w:r w:rsidRPr="007760FC">
        <w:rPr>
          <w:rFonts w:ascii="Times New Roman" w:hAnsi="Times New Roman"/>
          <w:sz w:val="24"/>
          <w:szCs w:val="24"/>
        </w:rPr>
        <w:t xml:space="preserve">Jak wynika z powyższego, jest to teren przekształcony, a zatem przeprowadzone rozpoznanie środowiska 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lastRenderedPageBreak/>
        <w:t>było wystarczające do oceny wpływu na faunę i florę oraz do określenia warunków realizacji planowaneg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t>o przedsięwzięcia.</w:t>
      </w:r>
    </w:p>
    <w:p w14:paraId="2FCE9F71" w14:textId="77777777" w:rsidR="00963AB7" w:rsidRPr="007760FC" w:rsidRDefault="00DF3EA3" w:rsidP="007760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W decyzji wprowadzono zakaz prowadzenia prac w sezonie lęgowym awifauny (punkt II.19. decyzji RDOŚ w Poznaniu). Nie dojdzie dzięki temu do strat podczas newralgicznego dla ptaków terminu w roku, warunkującego trwanie i zachowanie lokalny</w:t>
      </w:r>
      <w:r w:rsidRPr="007760FC">
        <w:rPr>
          <w:rFonts w:ascii="Times New Roman" w:hAnsi="Times New Roman"/>
          <w:sz w:val="24"/>
          <w:szCs w:val="24"/>
        </w:rPr>
        <w:t xml:space="preserve">ch populacji w odpowiedniej liczebności. 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t xml:space="preserve">Z uwagi na to, 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że 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t xml:space="preserve">realizacja 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przedsięwzięcia wymaga 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t xml:space="preserve">wykonania prac ziemnych, 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które mogą wpływać 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t xml:space="preserve">negatywnie na 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zwierzęta nałożono 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t xml:space="preserve">warunek, aby na etapie prowadzenia prac ziemnych, minimum raz dziennie przed 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>rozpoczęc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iem 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t xml:space="preserve">prac 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kontrolować 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t xml:space="preserve">wykopy i 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zagłębienia, 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t xml:space="preserve">a 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uwięzione 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t xml:space="preserve">w nich 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zwierzęta niezwłocznie przenosić 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t xml:space="preserve">w bezpieczne miejsce oraz, aby 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taką samą kontrolę przeprowadzić bezpośrednio 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t xml:space="preserve">przed zasypaniem 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wykopów </w:t>
      </w:r>
      <w:r w:rsidRPr="007760FC">
        <w:rPr>
          <w:rFonts w:ascii="Times New Roman" w:hAnsi="Times New Roman"/>
          <w:color w:val="000000"/>
          <w:sz w:val="24"/>
          <w:szCs w:val="24"/>
          <w:lang w:bidi="en-US"/>
        </w:rPr>
        <w:t xml:space="preserve">i </w:t>
      </w:r>
      <w:r w:rsidRPr="007760FC">
        <w:rPr>
          <w:rFonts w:ascii="Times New Roman" w:hAnsi="Times New Roman"/>
          <w:color w:val="000000"/>
          <w:sz w:val="24"/>
          <w:szCs w:val="24"/>
          <w:lang w:eastAsia="pl-PL" w:bidi="pl-PL"/>
        </w:rPr>
        <w:t>likwidacją zagłębień.</w:t>
      </w:r>
    </w:p>
    <w:bookmarkEnd w:id="8"/>
    <w:p w14:paraId="24C779FC" w14:textId="77777777" w:rsidR="00963AB7" w:rsidRPr="007760FC" w:rsidRDefault="00DF3EA3" w:rsidP="007760FC">
      <w:pPr>
        <w:pStyle w:val="Bezodstpw"/>
        <w:ind w:firstLine="708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>Zarzuty odwołania dotyczące zagadni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eń przyrodniczych w świetle powyższych ustaleń i wyjaśnień należy uznać za bezpodstawne. Stowarzyszenie nie przedstawiło na poparcie swoich uwag żadnych konkretnych wyliczeń, analiz, ekspertyz czy badań, które podważyłyby ustalenia poczynione przez RDOŚ w 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Poznaniu. </w:t>
      </w:r>
    </w:p>
    <w:p w14:paraId="139F7A69" w14:textId="77777777" w:rsidR="00963AB7" w:rsidRPr="007760FC" w:rsidRDefault="00DF3EA3" w:rsidP="007760FC">
      <w:pPr>
        <w:pStyle w:val="Bezodstpw"/>
        <w:ind w:firstLine="708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 xml:space="preserve">Stowarzyszenie domaga się przeprowadzenia oceny oddziaływania na środowisko planowanych gazociągów ze względu na możliwość wystąpienia negatywnych oddziaływań na życie, zdrowie i bezpieczeństwo okolicznych mieszkańców. Wśród zagrożeń wymienia </w:t>
      </w:r>
      <w:r w:rsidRPr="007760FC">
        <w:rPr>
          <w:rFonts w:ascii="Times New Roman" w:hAnsi="Times New Roman"/>
          <w:sz w:val="24"/>
          <w:szCs w:val="24"/>
          <w:lang w:bidi="en-US"/>
        </w:rPr>
        <w:t>m.in. możliwość skażenia wód powierzchniowych i gruntowych, ryzyko poważnej awarii i wystąpienia szkód, w szczególności w miejscach przecięcia gazociągu z istniejącymi instalacjami.</w:t>
      </w:r>
    </w:p>
    <w:p w14:paraId="6827DB05" w14:textId="77777777" w:rsidR="00963AB7" w:rsidRPr="007760FC" w:rsidRDefault="00DF3EA3" w:rsidP="007760FC">
      <w:pPr>
        <w:pStyle w:val="Bezodstpw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ab/>
        <w:t>W związku z powyższym należy wyjaśnić, że trasa gazociągów przebiega w od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daleniu od terenów zamieszkanych. Najbliższe tego typu tereny z zabudową znajdują się wzdłuż drogi gminnej w </w:t>
      </w:r>
      <w:proofErr w:type="spellStart"/>
      <w:r w:rsidRPr="007760FC">
        <w:rPr>
          <w:rFonts w:ascii="Times New Roman" w:hAnsi="Times New Roman"/>
          <w:sz w:val="24"/>
          <w:szCs w:val="24"/>
          <w:lang w:bidi="en-US"/>
        </w:rPr>
        <w:t>Przekonie</w:t>
      </w:r>
      <w:proofErr w:type="spellEnd"/>
      <w:r w:rsidRPr="007760FC">
        <w:rPr>
          <w:rFonts w:ascii="Times New Roman" w:hAnsi="Times New Roman"/>
          <w:sz w:val="24"/>
          <w:szCs w:val="24"/>
          <w:lang w:bidi="en-US"/>
        </w:rPr>
        <w:t xml:space="preserve"> w obrębie Laski za Węzłem Gazu Turek II, nieopodal którego nastąpi włączenie gazociągów do sieci przesyłowej.</w:t>
      </w:r>
    </w:p>
    <w:p w14:paraId="5C0A3697" w14:textId="77777777" w:rsidR="00963AB7" w:rsidRPr="007760FC" w:rsidRDefault="00DF3EA3" w:rsidP="007760FC">
      <w:pPr>
        <w:pStyle w:val="Bezodstpw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ab/>
        <w:t>Szczegółowe zasady dotyczą</w:t>
      </w:r>
      <w:r w:rsidRPr="007760FC">
        <w:rPr>
          <w:rFonts w:ascii="Times New Roman" w:hAnsi="Times New Roman"/>
          <w:sz w:val="24"/>
          <w:szCs w:val="24"/>
          <w:lang w:bidi="en-US"/>
        </w:rPr>
        <w:t>ce projektowania, budowy, przebudowy i utrzymania sieci gazowych, w tym gazociągów i instalacji gazowych określa rozporządzenie Ministra Gospodarki z dnia 26 kwietnia 2013 r. w sprawie warunków technicznych, jakim powinny odpowiadać sieci gazowe i ich usyt</w:t>
      </w:r>
      <w:r w:rsidRPr="007760FC">
        <w:rPr>
          <w:rFonts w:ascii="Times New Roman" w:hAnsi="Times New Roman"/>
          <w:sz w:val="24"/>
          <w:szCs w:val="24"/>
          <w:lang w:bidi="en-US"/>
        </w:rPr>
        <w:t>uowanie (Dz. U. z 2013 r. poz. 640). Rozporządzenie to zawiera m.in. wymagania dotyczące: materiałów, wymiarów, ciśnienia roboczego, lokalizacji, odległości, stref kontrolowanych, zabezpieczeń, oznakowania oraz czyszczenia i inspekcji gazociągów. Główne za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gadnienia poruszane w rozporządzeniu to: </w:t>
      </w:r>
    </w:p>
    <w:p w14:paraId="0EDD2EA7" w14:textId="77777777" w:rsidR="00963AB7" w:rsidRPr="007760FC" w:rsidRDefault="00DF3EA3" w:rsidP="007760FC">
      <w:pPr>
        <w:pStyle w:val="Bezodstpw"/>
        <w:numPr>
          <w:ilvl w:val="0"/>
          <w:numId w:val="4"/>
        </w:numPr>
        <w:ind w:left="426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>projektowanie, budowa i przebudowa sieci gazowej, gdzie określono wymagania  dotyczące projektowania, budowy i przebudowy sieci gazowej, tak aby zapewnić bezpieczne użytkowanie, utrzymanie i transport gazu ziemnego</w:t>
      </w:r>
      <w:r w:rsidRPr="007760FC">
        <w:rPr>
          <w:rFonts w:ascii="Times New Roman" w:hAnsi="Times New Roman"/>
          <w:sz w:val="24"/>
          <w:szCs w:val="24"/>
          <w:lang w:bidi="en-US"/>
        </w:rPr>
        <w:t>; </w:t>
      </w:r>
    </w:p>
    <w:p w14:paraId="56537071" w14:textId="77777777" w:rsidR="00963AB7" w:rsidRPr="007760FC" w:rsidRDefault="00DF3EA3" w:rsidP="007760FC">
      <w:pPr>
        <w:pStyle w:val="Bezodstpw"/>
        <w:numPr>
          <w:ilvl w:val="0"/>
          <w:numId w:val="4"/>
        </w:numPr>
        <w:ind w:left="426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>warunki techniczne, gdzie określono szczegółowe wymagania techniczne dla sieci gazowych, w tym dotyczące materiałów, wymiarów, ciśnienia roboczego, odległości, zabezpieczeń oraz oznakowania;</w:t>
      </w:r>
    </w:p>
    <w:p w14:paraId="5A0D8C98" w14:textId="77777777" w:rsidR="00963AB7" w:rsidRPr="007760FC" w:rsidRDefault="00DF3EA3" w:rsidP="007760FC">
      <w:pPr>
        <w:pStyle w:val="Bezodstpw"/>
        <w:numPr>
          <w:ilvl w:val="0"/>
          <w:numId w:val="4"/>
        </w:numPr>
        <w:ind w:left="426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>usytuowanie sieci gazowej, gdzie uregulowano zasady usytuowani</w:t>
      </w:r>
      <w:r w:rsidRPr="007760FC">
        <w:rPr>
          <w:rFonts w:ascii="Times New Roman" w:hAnsi="Times New Roman"/>
          <w:sz w:val="24"/>
          <w:szCs w:val="24"/>
          <w:lang w:bidi="en-US"/>
        </w:rPr>
        <w:t>a sieci gazowych w odniesieniu do innych obiektów, w tym minimalne odległości od budynków, uzbrojenia podziemnego, dróg i linii kolejowych, a także w strefach kontrolowanych; </w:t>
      </w:r>
    </w:p>
    <w:p w14:paraId="54D7927C" w14:textId="77777777" w:rsidR="00963AB7" w:rsidRPr="007760FC" w:rsidRDefault="00DF3EA3" w:rsidP="007760FC">
      <w:pPr>
        <w:pStyle w:val="Bezodstpw"/>
        <w:numPr>
          <w:ilvl w:val="0"/>
          <w:numId w:val="4"/>
        </w:numPr>
        <w:ind w:left="426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>strefy kontrolowane, gdzie wyznaczono strefy kontrolowane wokół gazociągów, w kt</w:t>
      </w:r>
      <w:r w:rsidRPr="007760FC">
        <w:rPr>
          <w:rFonts w:ascii="Times New Roman" w:hAnsi="Times New Roman"/>
          <w:sz w:val="24"/>
          <w:szCs w:val="24"/>
          <w:lang w:bidi="en-US"/>
        </w:rPr>
        <w:t>órych należy kontrolować wszelkie działania, które mogłyby spowodować uszkodzenie gazociągu lub negatywnie wpłynąć na jego użytkowanie;</w:t>
      </w:r>
    </w:p>
    <w:p w14:paraId="6D1B9522" w14:textId="77777777" w:rsidR="00963AB7" w:rsidRPr="007760FC" w:rsidRDefault="00DF3EA3" w:rsidP="007760FC">
      <w:pPr>
        <w:pStyle w:val="Bezodstpw"/>
        <w:numPr>
          <w:ilvl w:val="0"/>
          <w:numId w:val="4"/>
        </w:numPr>
        <w:ind w:left="426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>zabezpieczenia i oznakowanie, gdzie określono wymogi dotyczące zabezpieczenia gazociągów przed uszkodzeniami, w tym na t</w:t>
      </w:r>
      <w:r w:rsidRPr="007760FC">
        <w:rPr>
          <w:rFonts w:ascii="Times New Roman" w:hAnsi="Times New Roman"/>
          <w:sz w:val="24"/>
          <w:szCs w:val="24"/>
          <w:lang w:bidi="en-US"/>
        </w:rPr>
        <w:t>erenach górniczych, oraz trwałego oznakowania trasy gazociągu i armatury w terenie. </w:t>
      </w:r>
    </w:p>
    <w:p w14:paraId="56351D61" w14:textId="77777777" w:rsidR="00963AB7" w:rsidRPr="007760FC" w:rsidRDefault="00DF3EA3" w:rsidP="007760FC">
      <w:pPr>
        <w:pStyle w:val="Bezodstpw"/>
        <w:ind w:firstLine="708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>Większość trasy projektowanych gazociągów została wyznaczona wzdłuż istniejących gazociągów wysokiego ciśnienia o średnicy DN 300/500/700, ponadto na ich przebiegu występu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ją również skrzyżowania z linią elektroenergetyczną 110 </w:t>
      </w:r>
      <w:proofErr w:type="spellStart"/>
      <w:r w:rsidRPr="007760FC">
        <w:rPr>
          <w:rFonts w:ascii="Times New Roman" w:hAnsi="Times New Roman"/>
          <w:sz w:val="24"/>
          <w:szCs w:val="24"/>
          <w:lang w:bidi="en-US"/>
        </w:rPr>
        <w:t>kV</w:t>
      </w:r>
      <w:proofErr w:type="spellEnd"/>
      <w:r w:rsidRPr="007760FC">
        <w:rPr>
          <w:rFonts w:ascii="Times New Roman" w:hAnsi="Times New Roman"/>
          <w:sz w:val="24"/>
          <w:szCs w:val="24"/>
          <w:lang w:bidi="en-US"/>
        </w:rPr>
        <w:t xml:space="preserve"> oraz istniejącymi </w:t>
      </w:r>
      <w:r w:rsidRPr="007760FC">
        <w:rPr>
          <w:rFonts w:ascii="Times New Roman" w:hAnsi="Times New Roman"/>
          <w:sz w:val="24"/>
          <w:szCs w:val="24"/>
          <w:lang w:bidi="en-US"/>
        </w:rPr>
        <w:lastRenderedPageBreak/>
        <w:t>gazociągami wysokiego ciśnienia. Krzyżowanie się gazociągu z istniejącą infrastrukturą naziemną czy też podziemną nie jest niczym nadzwyczajnym. Powyższe rozporządzenie szczegółow</w:t>
      </w:r>
      <w:r w:rsidRPr="007760FC">
        <w:rPr>
          <w:rFonts w:ascii="Times New Roman" w:hAnsi="Times New Roman"/>
          <w:sz w:val="24"/>
          <w:szCs w:val="24"/>
          <w:lang w:bidi="en-US"/>
        </w:rPr>
        <w:t xml:space="preserve">o określa zasady usytuowania sieci gazowych w odniesieniu do innych obiektów, zatem już na etapie projektowania brane są pod uwagę obowiązujące normy bezpieczeństwa w tym zakresie. Inwestor planując realizację gazociągu na określonym terenie </w:t>
      </w:r>
      <w:r w:rsidRPr="007760FC">
        <w:rPr>
          <w:rFonts w:ascii="Times New Roman" w:hAnsi="Times New Roman"/>
          <w:color w:val="000000"/>
          <w:sz w:val="24"/>
          <w:szCs w:val="24"/>
        </w:rPr>
        <w:t>zobowiązany je</w:t>
      </w:r>
      <w:r w:rsidRPr="007760FC">
        <w:rPr>
          <w:rFonts w:ascii="Times New Roman" w:hAnsi="Times New Roman"/>
          <w:color w:val="000000"/>
          <w:sz w:val="24"/>
          <w:szCs w:val="24"/>
        </w:rPr>
        <w:t xml:space="preserve">st respektować zastany stan prawny i faktyczny na tym obszarze w zakresie jego zabudowy. </w:t>
      </w:r>
    </w:p>
    <w:p w14:paraId="4EB4FEF5" w14:textId="77777777" w:rsidR="00963AB7" w:rsidRPr="007760FC" w:rsidRDefault="00DF3EA3" w:rsidP="007760FC">
      <w:pPr>
        <w:pStyle w:val="Bezodstpw"/>
        <w:ind w:firstLine="709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>Bezpieczeństwo eksploatacji sieci przesyłowej opiera się na wiedzy o stanie technicznym poszczególnych elementów systemu przesyłowego pozyskanej od momentu projektowa</w:t>
      </w:r>
      <w:r w:rsidRPr="007760FC">
        <w:rPr>
          <w:rFonts w:ascii="Times New Roman" w:hAnsi="Times New Roman"/>
          <w:sz w:val="24"/>
          <w:szCs w:val="24"/>
          <w:lang w:bidi="en-US"/>
        </w:rPr>
        <w:t>nia i oddania do eksploatacji, a także na podstawie danych z bieżącej eksploatacji. Podstawą bezpieczeństwa eksploatacji jest sprawny system nadzoru i kontroli.</w:t>
      </w:r>
    </w:p>
    <w:p w14:paraId="10A5EC5A" w14:textId="77777777" w:rsidR="00963AB7" w:rsidRPr="007760FC" w:rsidRDefault="00DF3EA3" w:rsidP="007760FC">
      <w:pPr>
        <w:pStyle w:val="Bezodstpw"/>
        <w:ind w:firstLine="709"/>
        <w:rPr>
          <w:rFonts w:ascii="Times New Roman" w:hAnsi="Times New Roman"/>
          <w:sz w:val="24"/>
          <w:szCs w:val="24"/>
          <w:lang w:bidi="en-US"/>
        </w:rPr>
      </w:pPr>
      <w:r w:rsidRPr="007760FC">
        <w:rPr>
          <w:rFonts w:ascii="Times New Roman" w:hAnsi="Times New Roman"/>
          <w:sz w:val="24"/>
          <w:szCs w:val="24"/>
          <w:lang w:bidi="en-US"/>
        </w:rPr>
        <w:t xml:space="preserve">Wbrew twierdzeniom Stowarzyszenia </w:t>
      </w:r>
      <w:proofErr w:type="spellStart"/>
      <w:r w:rsidRPr="007760FC">
        <w:rPr>
          <w:rFonts w:ascii="Times New Roman" w:hAnsi="Times New Roman"/>
          <w:sz w:val="24"/>
          <w:szCs w:val="24"/>
          <w:lang w:bidi="en-US"/>
        </w:rPr>
        <w:t>k.i.p</w:t>
      </w:r>
      <w:proofErr w:type="spellEnd"/>
      <w:r w:rsidRPr="007760FC">
        <w:rPr>
          <w:rFonts w:ascii="Times New Roman" w:hAnsi="Times New Roman"/>
          <w:sz w:val="24"/>
          <w:szCs w:val="24"/>
          <w:lang w:bidi="en-US"/>
        </w:rPr>
        <w:t xml:space="preserve">. zgodnie z art. 62a ust. 1 pkt 12 </w:t>
      </w:r>
      <w:proofErr w:type="spellStart"/>
      <w:r w:rsidRPr="007760FC">
        <w:rPr>
          <w:rFonts w:ascii="Times New Roman" w:hAnsi="Times New Roman"/>
          <w:sz w:val="24"/>
          <w:szCs w:val="24"/>
          <w:lang w:bidi="en-US"/>
        </w:rPr>
        <w:t>u.o.o.ś</w:t>
      </w:r>
      <w:proofErr w:type="spellEnd"/>
      <w:r w:rsidRPr="007760FC">
        <w:rPr>
          <w:rFonts w:ascii="Times New Roman" w:hAnsi="Times New Roman"/>
          <w:sz w:val="24"/>
          <w:szCs w:val="24"/>
          <w:lang w:bidi="en-US"/>
        </w:rPr>
        <w:t>. zawiera info</w:t>
      </w:r>
      <w:r w:rsidRPr="007760FC">
        <w:rPr>
          <w:rFonts w:ascii="Times New Roman" w:hAnsi="Times New Roman"/>
          <w:sz w:val="24"/>
          <w:szCs w:val="24"/>
          <w:lang w:bidi="en-US"/>
        </w:rPr>
        <w:t>rmacje dotyczące ryzyku wystąpienia poważnej awarii na etapie realizacji i eksploatacji gazociągów. Wskazuje na wymagania wynikające m.in. z ww. rozporządzenia w sprawie warunków technicznych, jakim powinny odpowiadać sieci gazowe i ich usytuowanie oraz no</w:t>
      </w:r>
      <w:r w:rsidRPr="007760FC">
        <w:rPr>
          <w:rFonts w:ascii="Times New Roman" w:hAnsi="Times New Roman"/>
          <w:sz w:val="24"/>
          <w:szCs w:val="24"/>
          <w:lang w:bidi="en-US"/>
        </w:rPr>
        <w:t>rm branżowych, jakie muszą być spełnione od etapu projektowania, aż po sprawny system nadzoru i kontroli, który zapewni bezpieczeństwo i efektywność działania systemu przesyłowego.</w:t>
      </w:r>
    </w:p>
    <w:p w14:paraId="7BC06B16" w14:textId="05A7DE13" w:rsidR="00963AB7" w:rsidRPr="007760FC" w:rsidRDefault="00DF3EA3" w:rsidP="007760FC">
      <w:pPr>
        <w:pStyle w:val="Bezodstpw"/>
        <w:ind w:firstLine="680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GDOŚ stoi na stanowisku, że RDOŚ w Poznaniu prawidłowo ustalił okoliczności</w:t>
      </w:r>
      <w:r w:rsidRPr="007760FC">
        <w:rPr>
          <w:rFonts w:ascii="Times New Roman" w:hAnsi="Times New Roman"/>
          <w:sz w:val="24"/>
          <w:szCs w:val="24"/>
        </w:rPr>
        <w:t xml:space="preserve"> mające znaczenie dla sprawy oraz zebrał potrzebne dowody. W sprawie właściwie, adekwatnie do uwarunkowań środowiskowych wskazanych w art. 63 ust. 1 </w:t>
      </w:r>
      <w:proofErr w:type="spellStart"/>
      <w:r w:rsidRPr="007760FC">
        <w:rPr>
          <w:rFonts w:ascii="Times New Roman" w:hAnsi="Times New Roman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sz w:val="24"/>
          <w:szCs w:val="24"/>
        </w:rPr>
        <w:t>, stwierdzono brak potrzeby przeprowadzenia oceny oddziaływania na środowisko dla przedsięwzięcia. W</w:t>
      </w:r>
      <w:r w:rsidRPr="007760FC">
        <w:rPr>
          <w:rFonts w:ascii="Times New Roman" w:hAnsi="Times New Roman"/>
          <w:sz w:val="24"/>
          <w:szCs w:val="24"/>
        </w:rPr>
        <w:t xml:space="preserve"> ocenie GDOŚ, biorąc pod uwagę lokalizację i skalę inwestycji, jak też zastosowane rozwiązania mające zminimalizować ewentualne wystąpienie negatywnego oddziaływania, brak jest podstaw do uchylenie zakwestionowanej decyzji i przekazania sprawy do ponownego</w:t>
      </w:r>
      <w:r w:rsidRPr="007760FC">
        <w:rPr>
          <w:rFonts w:ascii="Times New Roman" w:hAnsi="Times New Roman"/>
          <w:sz w:val="24"/>
          <w:szCs w:val="24"/>
        </w:rPr>
        <w:t xml:space="preserve"> rozpatrzenia. </w:t>
      </w:r>
    </w:p>
    <w:p w14:paraId="1FD91804" w14:textId="77777777" w:rsidR="00963AB7" w:rsidRPr="007760FC" w:rsidRDefault="00DF3EA3" w:rsidP="007760FC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ab/>
      </w:r>
      <w:r w:rsidRPr="007760FC">
        <w:rPr>
          <w:rFonts w:ascii="Times New Roman" w:hAnsi="Times New Roman"/>
          <w:sz w:val="24"/>
          <w:szCs w:val="24"/>
        </w:rPr>
        <w:tab/>
        <w:t>Mając na uwadze powyższe, orzeczono jak w sentencji.</w:t>
      </w:r>
    </w:p>
    <w:p w14:paraId="667B1004" w14:textId="77777777" w:rsidR="00963AB7" w:rsidRPr="007760FC" w:rsidRDefault="00963AB7" w:rsidP="007760FC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225CFF" w14:textId="77777777" w:rsidR="00963AB7" w:rsidRPr="007760FC" w:rsidRDefault="00DF3EA3" w:rsidP="007760FC">
      <w:pPr>
        <w:pStyle w:val="Akapitzlist"/>
        <w:spacing w:after="0" w:line="240" w:lineRule="auto"/>
        <w:ind w:left="0" w:firstLine="425"/>
        <w:rPr>
          <w:rFonts w:ascii="Times New Roman" w:hAnsi="Times New Roman"/>
          <w:iCs/>
          <w:sz w:val="24"/>
          <w:szCs w:val="24"/>
        </w:rPr>
      </w:pPr>
      <w:r w:rsidRPr="007760FC">
        <w:rPr>
          <w:rFonts w:ascii="Times New Roman" w:hAnsi="Times New Roman"/>
          <w:iCs/>
          <w:sz w:val="24"/>
          <w:szCs w:val="24"/>
        </w:rPr>
        <w:t>Pouczenie</w:t>
      </w:r>
    </w:p>
    <w:p w14:paraId="3356598F" w14:textId="77777777" w:rsidR="00963AB7" w:rsidRPr="007760FC" w:rsidRDefault="00DF3EA3" w:rsidP="007760FC">
      <w:pPr>
        <w:numPr>
          <w:ilvl w:val="0"/>
          <w:numId w:val="2"/>
        </w:numPr>
        <w:suppressAutoHyphens/>
        <w:spacing w:after="0" w:line="240" w:lineRule="auto"/>
        <w:ind w:left="425" w:hanging="425"/>
        <w:rPr>
          <w:rFonts w:ascii="Times New Roman" w:eastAsia="Times New Roman" w:hAnsi="Times New Roman"/>
          <w:sz w:val="24"/>
          <w:szCs w:val="24"/>
        </w:rPr>
      </w:pPr>
      <w:r w:rsidRPr="007760FC">
        <w:rPr>
          <w:rFonts w:ascii="Times New Roman" w:eastAsia="Times New Roman" w:hAnsi="Times New Roman"/>
          <w:sz w:val="24"/>
          <w:szCs w:val="24"/>
        </w:rPr>
        <w:t>niniejsza decyzja jest ostateczna w administracyjnym toku instancji. Na decyzję, zgodnie z art. 50 oraz art. 52 § 1 i 2 w związku z art. 3 § 2 pkt 1 ustawy z dnia 30 sierpnia</w:t>
      </w:r>
      <w:r w:rsidRPr="007760FC">
        <w:rPr>
          <w:rFonts w:ascii="Times New Roman" w:eastAsia="Times New Roman" w:hAnsi="Times New Roman"/>
          <w:sz w:val="24"/>
          <w:szCs w:val="24"/>
        </w:rPr>
        <w:t xml:space="preserve"> 2002 r. – Prawo o postępowaniu przed sądami administracyjnymi (Dz. U. z 2024 r. poz. 935, ze zm.), dalej </w:t>
      </w:r>
      <w:proofErr w:type="spellStart"/>
      <w:r w:rsidRPr="007760FC">
        <w:rPr>
          <w:rFonts w:ascii="Times New Roman" w:eastAsia="Times New Roman" w:hAnsi="Times New Roman"/>
          <w:iCs/>
          <w:sz w:val="24"/>
          <w:szCs w:val="24"/>
        </w:rPr>
        <w:t>p.p.s.a</w:t>
      </w:r>
      <w:proofErr w:type="spellEnd"/>
      <w:r w:rsidRPr="007760FC">
        <w:rPr>
          <w:rFonts w:ascii="Times New Roman" w:eastAsia="Times New Roman" w:hAnsi="Times New Roman"/>
          <w:iCs/>
          <w:sz w:val="24"/>
          <w:szCs w:val="24"/>
        </w:rPr>
        <w:t>.</w:t>
      </w:r>
      <w:r w:rsidRPr="007760FC">
        <w:rPr>
          <w:rFonts w:ascii="Times New Roman" w:eastAsia="Times New Roman" w:hAnsi="Times New Roman"/>
          <w:sz w:val="24"/>
          <w:szCs w:val="24"/>
        </w:rPr>
        <w:t>, służy skarga do Wojewódzkiego Sądu Administracyjnego w Warszawie;</w:t>
      </w:r>
    </w:p>
    <w:p w14:paraId="12B6A243" w14:textId="77777777" w:rsidR="00963AB7" w:rsidRPr="007760FC" w:rsidRDefault="00DF3EA3" w:rsidP="007760FC">
      <w:pPr>
        <w:numPr>
          <w:ilvl w:val="0"/>
          <w:numId w:val="2"/>
        </w:numPr>
        <w:suppressAutoHyphens/>
        <w:spacing w:after="0" w:line="240" w:lineRule="auto"/>
        <w:ind w:left="425" w:hanging="425"/>
        <w:rPr>
          <w:rFonts w:ascii="Times New Roman" w:eastAsia="Times New Roman" w:hAnsi="Times New Roman"/>
          <w:sz w:val="24"/>
          <w:szCs w:val="24"/>
        </w:rPr>
      </w:pPr>
      <w:r w:rsidRPr="007760FC">
        <w:rPr>
          <w:rFonts w:ascii="Times New Roman" w:eastAsia="Times New Roman" w:hAnsi="Times New Roman"/>
          <w:sz w:val="24"/>
          <w:szCs w:val="24"/>
        </w:rPr>
        <w:t xml:space="preserve">zgodnie z art. 53 § 1 oraz art. 54 § 1 </w:t>
      </w:r>
      <w:proofErr w:type="spellStart"/>
      <w:r w:rsidRPr="007760FC">
        <w:rPr>
          <w:rFonts w:ascii="Times New Roman" w:eastAsia="Times New Roman" w:hAnsi="Times New Roman"/>
          <w:sz w:val="24"/>
          <w:szCs w:val="24"/>
        </w:rPr>
        <w:t>p.p.s.a</w:t>
      </w:r>
      <w:proofErr w:type="spellEnd"/>
      <w:r w:rsidRPr="007760FC">
        <w:rPr>
          <w:rFonts w:ascii="Times New Roman" w:eastAsia="Times New Roman" w:hAnsi="Times New Roman"/>
          <w:sz w:val="24"/>
          <w:szCs w:val="24"/>
        </w:rPr>
        <w:t>. skargę należy wnieść, za p</w:t>
      </w:r>
      <w:r w:rsidRPr="007760FC">
        <w:rPr>
          <w:rFonts w:ascii="Times New Roman" w:eastAsia="Times New Roman" w:hAnsi="Times New Roman"/>
          <w:sz w:val="24"/>
          <w:szCs w:val="24"/>
        </w:rPr>
        <w:t>ośrednictwem GDOŚ, w terminie trzydziestu dni od dnia otrzymania decyzji;</w:t>
      </w:r>
    </w:p>
    <w:p w14:paraId="037B999E" w14:textId="77777777" w:rsidR="00963AB7" w:rsidRPr="007760FC" w:rsidRDefault="00DF3EA3" w:rsidP="007760FC">
      <w:pPr>
        <w:numPr>
          <w:ilvl w:val="0"/>
          <w:numId w:val="2"/>
        </w:numPr>
        <w:suppressAutoHyphens/>
        <w:spacing w:after="0" w:line="240" w:lineRule="auto"/>
        <w:ind w:left="425" w:hanging="425"/>
        <w:rPr>
          <w:rFonts w:ascii="Times New Roman" w:eastAsia="Times New Roman" w:hAnsi="Times New Roman"/>
          <w:sz w:val="24"/>
          <w:szCs w:val="24"/>
        </w:rPr>
      </w:pPr>
      <w:r w:rsidRPr="007760FC">
        <w:rPr>
          <w:rFonts w:ascii="Times New Roman" w:eastAsia="Times New Roman" w:hAnsi="Times New Roman"/>
          <w:sz w:val="24"/>
          <w:szCs w:val="24"/>
        </w:rPr>
        <w:t xml:space="preserve">skarżący, zgodnie z art. 230 </w:t>
      </w:r>
      <w:proofErr w:type="spellStart"/>
      <w:r w:rsidRPr="007760FC">
        <w:rPr>
          <w:rFonts w:ascii="Times New Roman" w:eastAsia="Times New Roman" w:hAnsi="Times New Roman"/>
          <w:iCs/>
          <w:sz w:val="24"/>
          <w:szCs w:val="24"/>
        </w:rPr>
        <w:t>p.p.s.a</w:t>
      </w:r>
      <w:proofErr w:type="spellEnd"/>
      <w:r w:rsidRPr="007760FC">
        <w:rPr>
          <w:rFonts w:ascii="Times New Roman" w:eastAsia="Times New Roman" w:hAnsi="Times New Roman"/>
          <w:iCs/>
          <w:sz w:val="24"/>
          <w:szCs w:val="24"/>
        </w:rPr>
        <w:t>. w związku z § 2 ust. 3 pkt 3 rozporządzenia Rady Ministrów z dnia 16 grudnia 2003 r.</w:t>
      </w:r>
      <w:r w:rsidRPr="007760FC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7760FC">
        <w:rPr>
          <w:rFonts w:ascii="Times New Roman" w:eastAsia="Times New Roman" w:hAnsi="Times New Roman"/>
          <w:sz w:val="24"/>
          <w:szCs w:val="24"/>
        </w:rPr>
        <w:t xml:space="preserve">w sprawie wysokości oraz szczegółowych zasad pobierania </w:t>
      </w:r>
      <w:r w:rsidRPr="007760FC">
        <w:rPr>
          <w:rFonts w:ascii="Times New Roman" w:eastAsia="Times New Roman" w:hAnsi="Times New Roman"/>
          <w:sz w:val="24"/>
          <w:szCs w:val="24"/>
        </w:rPr>
        <w:t>wpisu w postępowaniu przed sądami administracyjnymi</w:t>
      </w:r>
      <w:r w:rsidRPr="007760FC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7760FC">
        <w:rPr>
          <w:rFonts w:ascii="Times New Roman" w:eastAsia="Times New Roman" w:hAnsi="Times New Roman"/>
          <w:iCs/>
          <w:sz w:val="24"/>
          <w:szCs w:val="24"/>
        </w:rPr>
        <w:t>(Dz. U. z 2021 r. poz. 535)</w:t>
      </w:r>
      <w:r w:rsidRPr="007760FC">
        <w:rPr>
          <w:rFonts w:ascii="Times New Roman" w:eastAsia="Times New Roman" w:hAnsi="Times New Roman"/>
          <w:sz w:val="24"/>
          <w:szCs w:val="24"/>
        </w:rPr>
        <w:t xml:space="preserve">, obowiązany jest do uiszczenia wpisu od skargi w kwocie 200 zł. Skarżący, co wynika z art. 239 </w:t>
      </w:r>
      <w:proofErr w:type="spellStart"/>
      <w:r w:rsidRPr="007760FC">
        <w:rPr>
          <w:rFonts w:ascii="Times New Roman" w:eastAsia="Times New Roman" w:hAnsi="Times New Roman"/>
          <w:iCs/>
          <w:sz w:val="24"/>
          <w:szCs w:val="24"/>
        </w:rPr>
        <w:t>p.p.s.a</w:t>
      </w:r>
      <w:proofErr w:type="spellEnd"/>
      <w:r w:rsidRPr="007760FC">
        <w:rPr>
          <w:rFonts w:ascii="Times New Roman" w:eastAsia="Times New Roman" w:hAnsi="Times New Roman"/>
          <w:iCs/>
          <w:sz w:val="24"/>
          <w:szCs w:val="24"/>
        </w:rPr>
        <w:t>.</w:t>
      </w:r>
      <w:r w:rsidRPr="007760FC">
        <w:rPr>
          <w:rFonts w:ascii="Times New Roman" w:eastAsia="Times New Roman" w:hAnsi="Times New Roman"/>
          <w:sz w:val="24"/>
          <w:szCs w:val="24"/>
        </w:rPr>
        <w:t>, może być zwolniony z obowiązku uiszczenia kosztów sądowych;</w:t>
      </w:r>
    </w:p>
    <w:p w14:paraId="37C0FB7F" w14:textId="77777777" w:rsidR="00963AB7" w:rsidRPr="007760FC" w:rsidRDefault="00DF3EA3" w:rsidP="007760FC">
      <w:pPr>
        <w:numPr>
          <w:ilvl w:val="0"/>
          <w:numId w:val="2"/>
        </w:numPr>
        <w:suppressAutoHyphens/>
        <w:spacing w:after="0" w:line="240" w:lineRule="auto"/>
        <w:ind w:left="425" w:hanging="425"/>
        <w:rPr>
          <w:rFonts w:ascii="Times New Roman" w:eastAsia="Times New Roman" w:hAnsi="Times New Roman"/>
          <w:sz w:val="24"/>
          <w:szCs w:val="24"/>
        </w:rPr>
      </w:pPr>
      <w:r w:rsidRPr="007760FC">
        <w:rPr>
          <w:rFonts w:ascii="Times New Roman" w:eastAsia="Times New Roman" w:hAnsi="Times New Roman"/>
          <w:sz w:val="24"/>
          <w:szCs w:val="24"/>
        </w:rPr>
        <w:t xml:space="preserve">skarżącemu, zgodnie z art. 243 </w:t>
      </w:r>
      <w:proofErr w:type="spellStart"/>
      <w:r w:rsidRPr="007760FC">
        <w:rPr>
          <w:rFonts w:ascii="Times New Roman" w:eastAsia="Times New Roman" w:hAnsi="Times New Roman"/>
          <w:iCs/>
          <w:sz w:val="24"/>
          <w:szCs w:val="24"/>
        </w:rPr>
        <w:t>p.p.s.a</w:t>
      </w:r>
      <w:proofErr w:type="spellEnd"/>
      <w:r w:rsidRPr="007760FC">
        <w:rPr>
          <w:rFonts w:ascii="Times New Roman" w:eastAsia="Times New Roman" w:hAnsi="Times New Roman"/>
          <w:iCs/>
          <w:sz w:val="24"/>
          <w:szCs w:val="24"/>
        </w:rPr>
        <w:t>.</w:t>
      </w:r>
      <w:r w:rsidRPr="007760FC">
        <w:rPr>
          <w:rFonts w:ascii="Times New Roman" w:eastAsia="Times New Roman" w:hAnsi="Times New Roman"/>
          <w:sz w:val="24"/>
          <w:szCs w:val="24"/>
        </w:rPr>
        <w:t>, może być przyznane, na jego wniosek, prawo pomocy. Wniosek ten wolny jest od opłat sądowych;</w:t>
      </w:r>
    </w:p>
    <w:p w14:paraId="017CFA5A" w14:textId="77777777" w:rsidR="00963AB7" w:rsidRPr="007760FC" w:rsidRDefault="00DF3EA3" w:rsidP="007760FC">
      <w:pPr>
        <w:numPr>
          <w:ilvl w:val="0"/>
          <w:numId w:val="2"/>
        </w:numPr>
        <w:suppressAutoHyphens/>
        <w:spacing w:after="0" w:line="240" w:lineRule="auto"/>
        <w:ind w:left="425" w:hanging="425"/>
        <w:rPr>
          <w:rFonts w:ascii="Times New Roman" w:eastAsia="Times New Roman" w:hAnsi="Times New Roman"/>
          <w:sz w:val="24"/>
          <w:szCs w:val="24"/>
        </w:rPr>
      </w:pPr>
      <w:r w:rsidRPr="007760FC">
        <w:rPr>
          <w:rFonts w:ascii="Times New Roman" w:eastAsia="Times New Roman" w:hAnsi="Times New Roman"/>
          <w:sz w:val="24"/>
          <w:szCs w:val="24"/>
        </w:rPr>
        <w:t xml:space="preserve">skargę w formie elektronicznej należy wnieść na adres do e-Doręczeń: AE:PL-14966-78422-TRCJH-21 lub adres </w:t>
      </w:r>
      <w:proofErr w:type="spellStart"/>
      <w:r w:rsidRPr="007760FC">
        <w:rPr>
          <w:rFonts w:ascii="Times New Roman" w:eastAsia="Times New Roman" w:hAnsi="Times New Roman"/>
          <w:sz w:val="24"/>
          <w:szCs w:val="24"/>
        </w:rPr>
        <w:t>ePUAP</w:t>
      </w:r>
      <w:proofErr w:type="spellEnd"/>
      <w:r w:rsidRPr="007760FC">
        <w:rPr>
          <w:rFonts w:ascii="Times New Roman" w:eastAsia="Times New Roman" w:hAnsi="Times New Roman"/>
          <w:sz w:val="24"/>
          <w:szCs w:val="24"/>
        </w:rPr>
        <w:t>: /</w:t>
      </w:r>
      <w:proofErr w:type="spellStart"/>
      <w:r w:rsidRPr="007760FC">
        <w:rPr>
          <w:rFonts w:ascii="Times New Roman" w:eastAsia="Times New Roman" w:hAnsi="Times New Roman"/>
          <w:sz w:val="24"/>
          <w:szCs w:val="24"/>
        </w:rPr>
        <w:t>gdosgovp</w:t>
      </w:r>
      <w:r w:rsidRPr="007760FC">
        <w:rPr>
          <w:rFonts w:ascii="Times New Roman" w:eastAsia="Times New Roman" w:hAnsi="Times New Roman"/>
          <w:sz w:val="24"/>
          <w:szCs w:val="24"/>
        </w:rPr>
        <w:t>l</w:t>
      </w:r>
      <w:proofErr w:type="spellEnd"/>
      <w:r w:rsidRPr="007760FC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7760FC">
        <w:rPr>
          <w:rFonts w:ascii="Times New Roman" w:eastAsia="Times New Roman" w:hAnsi="Times New Roman"/>
          <w:sz w:val="24"/>
          <w:szCs w:val="24"/>
        </w:rPr>
        <w:t>SkrytkaESP</w:t>
      </w:r>
      <w:proofErr w:type="spellEnd"/>
      <w:r w:rsidRPr="007760FC">
        <w:rPr>
          <w:rFonts w:ascii="Times New Roman" w:eastAsia="Times New Roman" w:hAnsi="Times New Roman"/>
          <w:sz w:val="24"/>
          <w:szCs w:val="24"/>
        </w:rPr>
        <w:t>, natomiast w formie papierowej – na adres siedziby Generalnej Dyrekcji Ochrony Środowiska: Al. Jerozolimskie 136, 02-305 Warszawa.</w:t>
      </w:r>
    </w:p>
    <w:p w14:paraId="332B6192" w14:textId="77777777" w:rsidR="007760FC" w:rsidRPr="007760FC" w:rsidRDefault="007760FC" w:rsidP="007760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PIOTR OTAWSKI</w:t>
      </w:r>
    </w:p>
    <w:p w14:paraId="224AEBBE" w14:textId="77777777" w:rsidR="007760FC" w:rsidRPr="007760FC" w:rsidRDefault="007760FC" w:rsidP="007760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Generalny Dyrektor Ochrony Środowiska</w:t>
      </w:r>
    </w:p>
    <w:p w14:paraId="329CFF8D" w14:textId="2F42995D" w:rsidR="00963AB7" w:rsidRPr="007760FC" w:rsidRDefault="007760FC" w:rsidP="007760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/ – podpisano cyfrowo – /</w:t>
      </w:r>
    </w:p>
    <w:p w14:paraId="511C64FC" w14:textId="77777777" w:rsidR="00963AB7" w:rsidRPr="007760FC" w:rsidRDefault="00DF3EA3" w:rsidP="007760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lastRenderedPageBreak/>
        <w:t>Otrzymują:</w:t>
      </w:r>
    </w:p>
    <w:p w14:paraId="495B0431" w14:textId="216E79C5" w:rsidR="00963AB7" w:rsidRPr="007760FC" w:rsidRDefault="00DF3EA3" w:rsidP="007760F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 xml:space="preserve">r.pr. </w:t>
      </w:r>
      <w:r w:rsidR="00AC799E">
        <w:rPr>
          <w:rFonts w:ascii="Times New Roman" w:hAnsi="Times New Roman"/>
          <w:sz w:val="24"/>
          <w:szCs w:val="24"/>
        </w:rPr>
        <w:t>(…)</w:t>
      </w:r>
      <w:r w:rsidRPr="007760FC">
        <w:rPr>
          <w:rFonts w:ascii="Times New Roman" w:hAnsi="Times New Roman"/>
          <w:sz w:val="24"/>
          <w:szCs w:val="24"/>
        </w:rPr>
        <w:t>, pe</w:t>
      </w:r>
      <w:r w:rsidRPr="007760FC">
        <w:rPr>
          <w:rFonts w:ascii="Times New Roman" w:hAnsi="Times New Roman"/>
          <w:sz w:val="24"/>
          <w:szCs w:val="24"/>
        </w:rPr>
        <w:t>łnomocnik Towarzystwa na rzecz Ziemi, adres do korespondencji e-</w:t>
      </w:r>
      <w:proofErr w:type="spellStart"/>
      <w:r w:rsidRPr="007760FC">
        <w:rPr>
          <w:rFonts w:ascii="Times New Roman" w:hAnsi="Times New Roman"/>
          <w:sz w:val="24"/>
          <w:szCs w:val="24"/>
        </w:rPr>
        <w:t>puap</w:t>
      </w:r>
      <w:proofErr w:type="spellEnd"/>
      <w:r w:rsidRPr="007760FC">
        <w:rPr>
          <w:rFonts w:ascii="Times New Roman" w:hAnsi="Times New Roman"/>
          <w:sz w:val="24"/>
          <w:szCs w:val="24"/>
        </w:rPr>
        <w:t xml:space="preserve">: /TNZ/skrytka; </w:t>
      </w:r>
    </w:p>
    <w:p w14:paraId="43BCB42D" w14:textId="3D2BB813" w:rsidR="00963AB7" w:rsidRPr="007760FC" w:rsidRDefault="00DF3EA3" w:rsidP="007760F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 xml:space="preserve">r.pr. </w:t>
      </w:r>
      <w:r w:rsidR="00AC799E">
        <w:rPr>
          <w:rFonts w:ascii="Times New Roman" w:hAnsi="Times New Roman"/>
          <w:sz w:val="24"/>
          <w:szCs w:val="24"/>
        </w:rPr>
        <w:t>(…)</w:t>
      </w:r>
      <w:r w:rsidRPr="007760FC">
        <w:rPr>
          <w:rFonts w:ascii="Times New Roman" w:hAnsi="Times New Roman"/>
          <w:sz w:val="24"/>
          <w:szCs w:val="24"/>
        </w:rPr>
        <w:t>, pełnomocnik PAK CCGT Sp. z.o.o, adres do korespondencji e-</w:t>
      </w:r>
      <w:proofErr w:type="spellStart"/>
      <w:r w:rsidRPr="007760FC">
        <w:rPr>
          <w:rFonts w:ascii="Times New Roman" w:hAnsi="Times New Roman"/>
          <w:sz w:val="24"/>
          <w:szCs w:val="24"/>
        </w:rPr>
        <w:t>puap</w:t>
      </w:r>
      <w:proofErr w:type="spellEnd"/>
      <w:r w:rsidRPr="007760FC">
        <w:rPr>
          <w:rFonts w:ascii="Times New Roman" w:hAnsi="Times New Roman"/>
          <w:sz w:val="24"/>
          <w:szCs w:val="24"/>
        </w:rPr>
        <w:t>:</w:t>
      </w:r>
      <w:r w:rsidRPr="007760FC">
        <w:rPr>
          <w:rFonts w:ascii="Times New Roman" w:eastAsiaTheme="minorHAnsi" w:hAnsi="Times New Roman"/>
          <w:color w:val="333333"/>
          <w:sz w:val="24"/>
          <w:szCs w:val="24"/>
          <w:shd w:val="clear" w:color="auto" w:fill="FCFFED"/>
        </w:rPr>
        <w:t xml:space="preserve"> </w:t>
      </w:r>
      <w:r w:rsidR="00AC799E">
        <w:rPr>
          <w:rFonts w:ascii="Times New Roman" w:hAnsi="Times New Roman"/>
          <w:sz w:val="24"/>
          <w:szCs w:val="24"/>
        </w:rPr>
        <w:t>(…)</w:t>
      </w:r>
      <w:bookmarkStart w:id="10" w:name="_GoBack"/>
      <w:bookmarkEnd w:id="10"/>
    </w:p>
    <w:p w14:paraId="3958FD29" w14:textId="77777777" w:rsidR="00963AB7" w:rsidRPr="007760FC" w:rsidRDefault="00DF3EA3" w:rsidP="007760F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Pozostałe strony postępowania zgodnie z art. 49 k.p.a.</w:t>
      </w:r>
      <w:r w:rsidRPr="007760FC">
        <w:rPr>
          <w:rFonts w:ascii="Times New Roman" w:hAnsi="Times New Roman"/>
          <w:sz w:val="24"/>
          <w:szCs w:val="24"/>
        </w:rPr>
        <w:t xml:space="preserve"> w związku z art. 74 ust. 3 </w:t>
      </w:r>
      <w:proofErr w:type="spellStart"/>
      <w:r w:rsidRPr="007760FC">
        <w:rPr>
          <w:rFonts w:ascii="Times New Roman" w:hAnsi="Times New Roman"/>
          <w:sz w:val="24"/>
          <w:szCs w:val="24"/>
        </w:rPr>
        <w:t>u.o.o.ś</w:t>
      </w:r>
      <w:proofErr w:type="spellEnd"/>
      <w:r w:rsidRPr="007760FC">
        <w:rPr>
          <w:rFonts w:ascii="Times New Roman" w:hAnsi="Times New Roman"/>
          <w:sz w:val="24"/>
          <w:szCs w:val="24"/>
        </w:rPr>
        <w:t>.</w:t>
      </w:r>
    </w:p>
    <w:p w14:paraId="25F4ED6E" w14:textId="77777777" w:rsidR="00963AB7" w:rsidRPr="007760FC" w:rsidRDefault="00DF3EA3" w:rsidP="007760FC">
      <w:pPr>
        <w:pStyle w:val="Akapitzlist1"/>
        <w:ind w:left="0"/>
      </w:pPr>
      <w:r w:rsidRPr="007760FC">
        <w:t>Do wiadomości:</w:t>
      </w:r>
    </w:p>
    <w:p w14:paraId="40455F24" w14:textId="77777777" w:rsidR="00963AB7" w:rsidRPr="007760FC" w:rsidRDefault="00DF3EA3" w:rsidP="007760F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760FC">
        <w:rPr>
          <w:rFonts w:ascii="Times New Roman" w:hAnsi="Times New Roman"/>
          <w:sz w:val="24"/>
          <w:szCs w:val="24"/>
        </w:rPr>
        <w:t>Regionalny Dyrektor Ochrony Środowiska w Poznaniu, e-</w:t>
      </w:r>
      <w:proofErr w:type="spellStart"/>
      <w:r w:rsidRPr="007760FC">
        <w:rPr>
          <w:rFonts w:ascii="Times New Roman" w:hAnsi="Times New Roman"/>
          <w:sz w:val="24"/>
          <w:szCs w:val="24"/>
        </w:rPr>
        <w:t>puap</w:t>
      </w:r>
      <w:proofErr w:type="spellEnd"/>
      <w:r w:rsidRPr="007760FC">
        <w:rPr>
          <w:rFonts w:ascii="Times New Roman" w:hAnsi="Times New Roman"/>
          <w:sz w:val="24"/>
          <w:szCs w:val="24"/>
        </w:rPr>
        <w:t>: /</w:t>
      </w:r>
      <w:proofErr w:type="spellStart"/>
      <w:r w:rsidRPr="007760FC">
        <w:rPr>
          <w:rFonts w:ascii="Times New Roman" w:hAnsi="Times New Roman"/>
          <w:sz w:val="24"/>
          <w:szCs w:val="24"/>
        </w:rPr>
        <w:t>RDOS_w_Poznaniu</w:t>
      </w:r>
      <w:proofErr w:type="spellEnd"/>
      <w:r w:rsidRPr="007760FC">
        <w:rPr>
          <w:rFonts w:ascii="Times New Roman" w:hAnsi="Times New Roman"/>
          <w:sz w:val="24"/>
          <w:szCs w:val="24"/>
        </w:rPr>
        <w:t>/</w:t>
      </w:r>
      <w:proofErr w:type="spellStart"/>
      <w:r w:rsidRPr="007760FC">
        <w:rPr>
          <w:rFonts w:ascii="Times New Roman" w:hAnsi="Times New Roman"/>
          <w:sz w:val="24"/>
          <w:szCs w:val="24"/>
        </w:rPr>
        <w:t>SkrytkaESP</w:t>
      </w:r>
      <w:proofErr w:type="spellEnd"/>
      <w:r w:rsidRPr="007760FC">
        <w:rPr>
          <w:rFonts w:ascii="Times New Roman" w:hAnsi="Times New Roman"/>
          <w:sz w:val="24"/>
          <w:szCs w:val="24"/>
        </w:rPr>
        <w:t>.</w:t>
      </w:r>
    </w:p>
    <w:p w14:paraId="405FBB2D" w14:textId="77777777" w:rsidR="00963AB7" w:rsidRPr="007760FC" w:rsidRDefault="00963AB7" w:rsidP="007760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63AB7" w:rsidRPr="007760FC" w:rsidSect="00A3212B">
      <w:headerReference w:type="default" r:id="rId9"/>
      <w:footerReference w:type="defaul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E117F" w14:textId="77777777" w:rsidR="00DF3EA3" w:rsidRDefault="00DF3EA3">
      <w:pPr>
        <w:spacing w:after="0" w:line="240" w:lineRule="auto"/>
      </w:pPr>
      <w:r>
        <w:separator/>
      </w:r>
    </w:p>
  </w:endnote>
  <w:endnote w:type="continuationSeparator" w:id="0">
    <w:p w14:paraId="74B30FCD" w14:textId="77777777" w:rsidR="00DF3EA3" w:rsidRDefault="00DF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8810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0FDAF81" w14:textId="4359F34B" w:rsidR="00963AB7" w:rsidRPr="004966BF" w:rsidRDefault="00DF3EA3">
        <w:pPr>
          <w:pStyle w:val="Stopka"/>
          <w:jc w:val="center"/>
          <w:rPr>
            <w:rFonts w:ascii="Times New Roman" w:hAnsi="Times New Roman"/>
            <w:sz w:val="20"/>
            <w:szCs w:val="20"/>
          </w:rPr>
        </w:pPr>
        <w:r w:rsidRPr="004966BF">
          <w:rPr>
            <w:rFonts w:ascii="Times New Roman" w:hAnsi="Times New Roman"/>
            <w:sz w:val="20"/>
            <w:szCs w:val="20"/>
          </w:rPr>
          <w:fldChar w:fldCharType="begin"/>
        </w:r>
        <w:r w:rsidRPr="004966B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66BF">
          <w:rPr>
            <w:rFonts w:ascii="Times New Roman" w:hAnsi="Times New Roman"/>
            <w:sz w:val="20"/>
            <w:szCs w:val="20"/>
          </w:rPr>
          <w:fldChar w:fldCharType="separate"/>
        </w:r>
        <w:r w:rsidR="00AC799E">
          <w:rPr>
            <w:rFonts w:ascii="Times New Roman" w:hAnsi="Times New Roman"/>
            <w:noProof/>
            <w:sz w:val="20"/>
            <w:szCs w:val="20"/>
          </w:rPr>
          <w:t>10</w:t>
        </w:r>
        <w:r w:rsidRPr="004966B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F42B7BD" w14:textId="77777777" w:rsidR="00963AB7" w:rsidRDefault="00963AB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95EA1" w14:textId="77777777" w:rsidR="00DF3EA3" w:rsidRDefault="00DF3EA3">
      <w:pPr>
        <w:spacing w:after="0" w:line="240" w:lineRule="auto"/>
      </w:pPr>
      <w:r>
        <w:separator/>
      </w:r>
    </w:p>
  </w:footnote>
  <w:footnote w:type="continuationSeparator" w:id="0">
    <w:p w14:paraId="42216579" w14:textId="77777777" w:rsidR="00DF3EA3" w:rsidRDefault="00DF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5F242" w14:textId="77777777" w:rsidR="00963AB7" w:rsidRDefault="00963AB7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0613"/>
    <w:multiLevelType w:val="hybridMultilevel"/>
    <w:tmpl w:val="48CC4EFE"/>
    <w:lvl w:ilvl="0" w:tplc="72FCCBA0">
      <w:start w:val="1"/>
      <w:numFmt w:val="decimal"/>
      <w:lvlText w:val="%1."/>
      <w:lvlJc w:val="left"/>
      <w:pPr>
        <w:ind w:left="720" w:hanging="360"/>
      </w:pPr>
    </w:lvl>
    <w:lvl w:ilvl="1" w:tplc="476C7BAE" w:tentative="1">
      <w:start w:val="1"/>
      <w:numFmt w:val="lowerLetter"/>
      <w:lvlText w:val="%2."/>
      <w:lvlJc w:val="left"/>
      <w:pPr>
        <w:ind w:left="1440" w:hanging="360"/>
      </w:pPr>
    </w:lvl>
    <w:lvl w:ilvl="2" w:tplc="3DE03760" w:tentative="1">
      <w:start w:val="1"/>
      <w:numFmt w:val="lowerRoman"/>
      <w:lvlText w:val="%3."/>
      <w:lvlJc w:val="right"/>
      <w:pPr>
        <w:ind w:left="2160" w:hanging="180"/>
      </w:pPr>
    </w:lvl>
    <w:lvl w:ilvl="3" w:tplc="A7969FCE" w:tentative="1">
      <w:start w:val="1"/>
      <w:numFmt w:val="decimal"/>
      <w:lvlText w:val="%4."/>
      <w:lvlJc w:val="left"/>
      <w:pPr>
        <w:ind w:left="2880" w:hanging="360"/>
      </w:pPr>
    </w:lvl>
    <w:lvl w:ilvl="4" w:tplc="2ACC53C2" w:tentative="1">
      <w:start w:val="1"/>
      <w:numFmt w:val="lowerLetter"/>
      <w:lvlText w:val="%5."/>
      <w:lvlJc w:val="left"/>
      <w:pPr>
        <w:ind w:left="3600" w:hanging="360"/>
      </w:pPr>
    </w:lvl>
    <w:lvl w:ilvl="5" w:tplc="C048057E" w:tentative="1">
      <w:start w:val="1"/>
      <w:numFmt w:val="lowerRoman"/>
      <w:lvlText w:val="%6."/>
      <w:lvlJc w:val="right"/>
      <w:pPr>
        <w:ind w:left="4320" w:hanging="180"/>
      </w:pPr>
    </w:lvl>
    <w:lvl w:ilvl="6" w:tplc="FDDEE99E" w:tentative="1">
      <w:start w:val="1"/>
      <w:numFmt w:val="decimal"/>
      <w:lvlText w:val="%7."/>
      <w:lvlJc w:val="left"/>
      <w:pPr>
        <w:ind w:left="5040" w:hanging="360"/>
      </w:pPr>
    </w:lvl>
    <w:lvl w:ilvl="7" w:tplc="F036F5CA" w:tentative="1">
      <w:start w:val="1"/>
      <w:numFmt w:val="lowerLetter"/>
      <w:lvlText w:val="%8."/>
      <w:lvlJc w:val="left"/>
      <w:pPr>
        <w:ind w:left="5760" w:hanging="360"/>
      </w:pPr>
    </w:lvl>
    <w:lvl w:ilvl="8" w:tplc="CEE49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5420"/>
    <w:multiLevelType w:val="hybridMultilevel"/>
    <w:tmpl w:val="37AE750E"/>
    <w:lvl w:ilvl="0" w:tplc="93B8785C">
      <w:start w:val="1"/>
      <w:numFmt w:val="decimal"/>
      <w:lvlText w:val="%1."/>
      <w:lvlJc w:val="left"/>
      <w:pPr>
        <w:ind w:left="720" w:hanging="360"/>
      </w:pPr>
    </w:lvl>
    <w:lvl w:ilvl="1" w:tplc="E44CBB34" w:tentative="1">
      <w:start w:val="1"/>
      <w:numFmt w:val="lowerLetter"/>
      <w:lvlText w:val="%2."/>
      <w:lvlJc w:val="left"/>
      <w:pPr>
        <w:ind w:left="1440" w:hanging="360"/>
      </w:pPr>
    </w:lvl>
    <w:lvl w:ilvl="2" w:tplc="3DC0656A" w:tentative="1">
      <w:start w:val="1"/>
      <w:numFmt w:val="lowerRoman"/>
      <w:lvlText w:val="%3."/>
      <w:lvlJc w:val="right"/>
      <w:pPr>
        <w:ind w:left="2160" w:hanging="180"/>
      </w:pPr>
    </w:lvl>
    <w:lvl w:ilvl="3" w:tplc="2F92429A" w:tentative="1">
      <w:start w:val="1"/>
      <w:numFmt w:val="decimal"/>
      <w:lvlText w:val="%4."/>
      <w:lvlJc w:val="left"/>
      <w:pPr>
        <w:ind w:left="2880" w:hanging="360"/>
      </w:pPr>
    </w:lvl>
    <w:lvl w:ilvl="4" w:tplc="8512A7A0" w:tentative="1">
      <w:start w:val="1"/>
      <w:numFmt w:val="lowerLetter"/>
      <w:lvlText w:val="%5."/>
      <w:lvlJc w:val="left"/>
      <w:pPr>
        <w:ind w:left="3600" w:hanging="360"/>
      </w:pPr>
    </w:lvl>
    <w:lvl w:ilvl="5" w:tplc="35B86168" w:tentative="1">
      <w:start w:val="1"/>
      <w:numFmt w:val="lowerRoman"/>
      <w:lvlText w:val="%6."/>
      <w:lvlJc w:val="right"/>
      <w:pPr>
        <w:ind w:left="4320" w:hanging="180"/>
      </w:pPr>
    </w:lvl>
    <w:lvl w:ilvl="6" w:tplc="3DF091E0" w:tentative="1">
      <w:start w:val="1"/>
      <w:numFmt w:val="decimal"/>
      <w:lvlText w:val="%7."/>
      <w:lvlJc w:val="left"/>
      <w:pPr>
        <w:ind w:left="5040" w:hanging="360"/>
      </w:pPr>
    </w:lvl>
    <w:lvl w:ilvl="7" w:tplc="C41E4B32" w:tentative="1">
      <w:start w:val="1"/>
      <w:numFmt w:val="lowerLetter"/>
      <w:lvlText w:val="%8."/>
      <w:lvlJc w:val="left"/>
      <w:pPr>
        <w:ind w:left="5760" w:hanging="360"/>
      </w:pPr>
    </w:lvl>
    <w:lvl w:ilvl="8" w:tplc="0EB45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520D"/>
    <w:multiLevelType w:val="hybridMultilevel"/>
    <w:tmpl w:val="07C43766"/>
    <w:lvl w:ilvl="0" w:tplc="28441E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89E80D4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134313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7D8A6A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72E28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CFC75F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51AD81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BDA6E9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4B08C3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A385B8E"/>
    <w:multiLevelType w:val="hybridMultilevel"/>
    <w:tmpl w:val="5C9436C8"/>
    <w:lvl w:ilvl="0" w:tplc="D6B69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D05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1C8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64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0C3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009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C9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25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4ED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801CE"/>
    <w:multiLevelType w:val="hybridMultilevel"/>
    <w:tmpl w:val="E5688950"/>
    <w:lvl w:ilvl="0" w:tplc="7C52B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0022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AED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86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89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69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8B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8E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4A0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5C"/>
    <w:rsid w:val="00244F5C"/>
    <w:rsid w:val="004B4149"/>
    <w:rsid w:val="007760FC"/>
    <w:rsid w:val="00963AB7"/>
    <w:rsid w:val="00AC799E"/>
    <w:rsid w:val="00B00369"/>
    <w:rsid w:val="00B87FEB"/>
    <w:rsid w:val="00D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C9B0"/>
  <w15:docId w15:val="{32645FF1-57E3-4DD2-AD9E-174B399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rsid w:val="006A4FA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6A4FA3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rsid w:val="006A4FA3"/>
    <w:rPr>
      <w:rFonts w:ascii="Times New Roman" w:eastAsia="Times New Roman" w:hAnsi="Times New Roman" w:cs="Calibri"/>
      <w:sz w:val="24"/>
      <w:lang w:eastAsia="ar-SA"/>
    </w:rPr>
  </w:style>
  <w:style w:type="paragraph" w:styleId="Akapitzlist">
    <w:name w:val="List Paragraph"/>
    <w:aliases w:val="A_wyliczenie,Akapit z listą31,Akapit z listą4,Akapit z listą5,BulletC,K-P_odwolanie,List Paragraph1,List Paragraph_0,List Paragraph_0_0,Liste à puces retrait droite,Nagłówek_JP,Numerowanie,Obiekt,Wyliczanie,noramlny2,normalny tekst"/>
    <w:basedOn w:val="Normalny"/>
    <w:link w:val="AkapitzlistZnak"/>
    <w:qFormat/>
    <w:rsid w:val="006A4FA3"/>
    <w:pPr>
      <w:ind w:left="720"/>
      <w:contextualSpacing/>
    </w:pPr>
  </w:style>
  <w:style w:type="paragraph" w:styleId="Bezodstpw">
    <w:name w:val="No Spacing"/>
    <w:uiPriority w:val="1"/>
    <w:qFormat/>
    <w:rsid w:val="006A4FA3"/>
    <w:rPr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31 Znak,Akapit z listą4 Znak,Akapit z listą5 Znak,BulletC Znak,K-P_odwolanie Znak,List Paragraph1 Znak,List Paragraph_0 Znak,List Paragraph_0_0 Znak,Liste à puces retrait droite Znak,Nagłówek_JP Znak"/>
    <w:link w:val="Akapitzlist"/>
    <w:rsid w:val="006A4FA3"/>
    <w:rPr>
      <w:sz w:val="22"/>
      <w:szCs w:val="22"/>
      <w:lang w:eastAsia="en-US"/>
    </w:rPr>
  </w:style>
  <w:style w:type="character" w:customStyle="1" w:styleId="info-list-value-uzasadnienie">
    <w:name w:val="info-list-value-uzasadnienie"/>
    <w:basedOn w:val="Domylnaczcionkaakapitu"/>
    <w:rsid w:val="006A4FA3"/>
  </w:style>
  <w:style w:type="paragraph" w:customStyle="1" w:styleId="Akapitzlist1">
    <w:name w:val="Akapit z listą1"/>
    <w:basedOn w:val="Normalny"/>
    <w:rsid w:val="006A4FA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BDAE-512C-4F21-89BF-3FBF5C32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1</Pages>
  <Words>6157</Words>
  <Characters>36942</Characters>
  <Application>Microsoft Office Word</Application>
  <DocSecurity>0</DocSecurity>
  <Lines>307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Bączek</cp:lastModifiedBy>
  <cp:revision>5</cp:revision>
  <cp:lastPrinted>2010-12-24T09:23:00Z</cp:lastPrinted>
  <dcterms:created xsi:type="dcterms:W3CDTF">2025-07-24T07:36:00Z</dcterms:created>
  <dcterms:modified xsi:type="dcterms:W3CDTF">2025-07-24T10:08:00Z</dcterms:modified>
</cp:coreProperties>
</file>