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A41" w:rsidRPr="00640610" w:rsidRDefault="00AB5A41" w:rsidP="00AB5A41">
      <w:pPr>
        <w:spacing w:after="0" w:line="240" w:lineRule="auto"/>
        <w:rPr>
          <w:color w:val="auto"/>
          <w:sz w:val="2"/>
          <w:szCs w:val="2"/>
        </w:rPr>
      </w:pPr>
    </w:p>
    <w:p w:rsidR="00AB5A41" w:rsidRPr="00640610" w:rsidRDefault="00AB5A41" w:rsidP="00AB5A41">
      <w:pPr>
        <w:spacing w:after="0" w:line="240" w:lineRule="auto"/>
        <w:rPr>
          <w:color w:val="auto"/>
          <w:sz w:val="2"/>
          <w:szCs w:val="2"/>
        </w:rPr>
      </w:pPr>
    </w:p>
    <w:p w:rsidR="00AB5A41" w:rsidRPr="00640610" w:rsidRDefault="00AB5A41" w:rsidP="00AB5A41">
      <w:pPr>
        <w:spacing w:after="0" w:line="240" w:lineRule="auto"/>
        <w:rPr>
          <w:color w:val="auto"/>
          <w:sz w:val="2"/>
          <w:szCs w:val="2"/>
        </w:rPr>
      </w:pPr>
    </w:p>
    <w:p w:rsidR="00AB5A41" w:rsidRPr="00640610" w:rsidRDefault="00AB5A41" w:rsidP="00AB5A41">
      <w:pPr>
        <w:spacing w:after="0" w:line="240" w:lineRule="auto"/>
        <w:rPr>
          <w:color w:val="auto"/>
          <w:sz w:val="2"/>
          <w:szCs w:val="2"/>
        </w:rPr>
      </w:pPr>
    </w:p>
    <w:p w:rsidR="00AB5A41" w:rsidRPr="00640610" w:rsidRDefault="00AB5A41" w:rsidP="00AB5A41">
      <w:pPr>
        <w:spacing w:after="0" w:line="240" w:lineRule="auto"/>
        <w:rPr>
          <w:color w:val="auto"/>
          <w:sz w:val="2"/>
          <w:szCs w:val="2"/>
        </w:rPr>
      </w:pPr>
    </w:p>
    <w:p w:rsidR="00B25F31" w:rsidRPr="00640610" w:rsidRDefault="00B25F31" w:rsidP="0092071A">
      <w:pPr>
        <w:spacing w:after="0" w:line="240" w:lineRule="auto"/>
        <w:rPr>
          <w:color w:val="auto"/>
          <w:sz w:val="2"/>
          <w:szCs w:val="2"/>
        </w:rPr>
      </w:pPr>
    </w:p>
    <w:tbl>
      <w:tblPr>
        <w:tblStyle w:val="Tabela-Siatka"/>
        <w:tblW w:w="100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568"/>
        <w:gridCol w:w="4484"/>
      </w:tblGrid>
      <w:tr w:rsidR="00640610" w:rsidRPr="00214AB2" w:rsidTr="001240EA">
        <w:trPr>
          <w:trHeight w:val="259"/>
        </w:trPr>
        <w:tc>
          <w:tcPr>
            <w:tcW w:w="5568" w:type="dxa"/>
            <w:vMerge w:val="restart"/>
            <w:shd w:val="clear" w:color="auto" w:fill="auto"/>
          </w:tcPr>
          <w:p w:rsidR="00E07C43" w:rsidRPr="00214AB2" w:rsidRDefault="00E07C43" w:rsidP="00FA50B2">
            <w:pPr>
              <w:ind w:left="-110"/>
              <w:rPr>
                <w:color w:val="auto"/>
                <w:sz w:val="14"/>
                <w:szCs w:val="16"/>
              </w:rPr>
            </w:pPr>
            <w:r w:rsidRPr="00214AB2">
              <w:rPr>
                <w:color w:val="auto"/>
                <w:sz w:val="14"/>
                <w:szCs w:val="16"/>
              </w:rPr>
              <w:t>Zarząd PKP S.A.</w:t>
            </w:r>
          </w:p>
          <w:p w:rsidR="00E07C43" w:rsidRPr="00214AB2" w:rsidRDefault="0015778D" w:rsidP="00FA50B2">
            <w:pPr>
              <w:ind w:left="-110"/>
              <w:rPr>
                <w:color w:val="auto"/>
                <w:sz w:val="14"/>
                <w:szCs w:val="16"/>
              </w:rPr>
            </w:pPr>
            <w:r w:rsidRPr="00214AB2">
              <w:rPr>
                <w:color w:val="auto"/>
                <w:sz w:val="14"/>
                <w:szCs w:val="16"/>
              </w:rPr>
              <w:t>t</w:t>
            </w:r>
            <w:r w:rsidR="00E07C43" w:rsidRPr="00214AB2">
              <w:rPr>
                <w:color w:val="auto"/>
                <w:sz w:val="14"/>
                <w:szCs w:val="16"/>
              </w:rPr>
              <w:t>el.: +48 22 474 91 01</w:t>
            </w:r>
          </w:p>
          <w:p w:rsidR="00E07C43" w:rsidRPr="00214AB2" w:rsidRDefault="0015778D" w:rsidP="00FA50B2">
            <w:pPr>
              <w:ind w:left="-110"/>
              <w:rPr>
                <w:color w:val="auto"/>
                <w:sz w:val="14"/>
                <w:szCs w:val="16"/>
              </w:rPr>
            </w:pPr>
            <w:r w:rsidRPr="00214AB2">
              <w:rPr>
                <w:color w:val="auto"/>
                <w:sz w:val="14"/>
                <w:szCs w:val="16"/>
              </w:rPr>
              <w:t>f</w:t>
            </w:r>
            <w:r w:rsidR="00E07C43" w:rsidRPr="00214AB2">
              <w:rPr>
                <w:color w:val="auto"/>
                <w:sz w:val="14"/>
                <w:szCs w:val="16"/>
              </w:rPr>
              <w:t>ax: +48 22 474 91 02</w:t>
            </w:r>
          </w:p>
          <w:p w:rsidR="00F715C3" w:rsidRPr="00214AB2" w:rsidRDefault="00E07C43" w:rsidP="00FA50B2">
            <w:pPr>
              <w:ind w:left="-110"/>
              <w:rPr>
                <w:color w:val="auto"/>
                <w:lang w:val="en-GB"/>
              </w:rPr>
            </w:pPr>
            <w:r w:rsidRPr="00214AB2">
              <w:rPr>
                <w:color w:val="auto"/>
                <w:sz w:val="14"/>
                <w:szCs w:val="16"/>
                <w:lang w:val="en-GB"/>
              </w:rPr>
              <w:t>e-mail: sekretariat.koz@pkp.pl</w:t>
            </w:r>
          </w:p>
        </w:tc>
        <w:tc>
          <w:tcPr>
            <w:tcW w:w="4483" w:type="dxa"/>
            <w:shd w:val="clear" w:color="auto" w:fill="auto"/>
          </w:tcPr>
          <w:p w:rsidR="00F715C3" w:rsidRPr="00214AB2" w:rsidRDefault="001E142E" w:rsidP="00F41455">
            <w:pPr>
              <w:jc w:val="right"/>
              <w:rPr>
                <w:color w:val="auto"/>
                <w:sz w:val="18"/>
                <w:szCs w:val="14"/>
                <w:lang w:val="en-GB"/>
              </w:rPr>
            </w:pPr>
            <w:r w:rsidRPr="00214AB2">
              <w:rPr>
                <w:color w:val="auto"/>
                <w:sz w:val="16"/>
                <w:szCs w:val="14"/>
              </w:rPr>
              <w:t xml:space="preserve">    </w:t>
            </w:r>
            <w:r w:rsidR="003E6346" w:rsidRPr="00214AB2">
              <w:rPr>
                <w:color w:val="auto"/>
                <w:sz w:val="16"/>
                <w:szCs w:val="14"/>
              </w:rPr>
              <w:t xml:space="preserve">                      </w:t>
            </w:r>
            <w:r w:rsidR="00F41455" w:rsidRPr="00214AB2">
              <w:rPr>
                <w:color w:val="auto"/>
                <w:sz w:val="16"/>
                <w:szCs w:val="14"/>
              </w:rPr>
              <w:t xml:space="preserve"> </w:t>
            </w:r>
          </w:p>
          <w:p w:rsidR="00F715C3" w:rsidRPr="00214AB2" w:rsidRDefault="00F715C3" w:rsidP="00210431">
            <w:pPr>
              <w:rPr>
                <w:color w:val="auto"/>
                <w:sz w:val="14"/>
                <w:szCs w:val="14"/>
                <w:lang w:val="en-GB"/>
              </w:rPr>
            </w:pPr>
          </w:p>
          <w:p w:rsidR="00F715C3" w:rsidRPr="00214AB2" w:rsidRDefault="00F715C3" w:rsidP="00210431">
            <w:pPr>
              <w:rPr>
                <w:color w:val="auto"/>
                <w:sz w:val="14"/>
                <w:szCs w:val="14"/>
                <w:lang w:val="en-GB"/>
              </w:rPr>
            </w:pPr>
          </w:p>
        </w:tc>
      </w:tr>
      <w:tr w:rsidR="00640610" w:rsidRPr="00214AB2" w:rsidTr="001240EA">
        <w:trPr>
          <w:trHeight w:val="119"/>
        </w:trPr>
        <w:tc>
          <w:tcPr>
            <w:tcW w:w="5568" w:type="dxa"/>
            <w:vMerge/>
            <w:shd w:val="clear" w:color="auto" w:fill="auto"/>
          </w:tcPr>
          <w:p w:rsidR="00F715C3" w:rsidRPr="00214AB2" w:rsidRDefault="00F715C3" w:rsidP="00FA50B2">
            <w:pPr>
              <w:ind w:left="-110"/>
              <w:rPr>
                <w:color w:val="auto"/>
                <w:sz w:val="14"/>
                <w:szCs w:val="16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:rsidR="0092071A" w:rsidRPr="00214AB2" w:rsidRDefault="0092071A" w:rsidP="00B67379">
            <w:pPr>
              <w:tabs>
                <w:tab w:val="center" w:pos="2145"/>
              </w:tabs>
              <w:ind w:left="175"/>
              <w:rPr>
                <w:color w:val="auto"/>
                <w:sz w:val="18"/>
              </w:rPr>
            </w:pPr>
          </w:p>
        </w:tc>
      </w:tr>
      <w:tr w:rsidR="00640610" w:rsidRPr="00214AB2" w:rsidTr="001240EA">
        <w:trPr>
          <w:trHeight w:val="119"/>
        </w:trPr>
        <w:tc>
          <w:tcPr>
            <w:tcW w:w="5568" w:type="dxa"/>
            <w:vMerge/>
            <w:shd w:val="clear" w:color="auto" w:fill="auto"/>
          </w:tcPr>
          <w:p w:rsidR="00E521C1" w:rsidRPr="00214AB2" w:rsidRDefault="00E521C1" w:rsidP="00FA50B2">
            <w:pPr>
              <w:ind w:left="-110"/>
              <w:rPr>
                <w:color w:val="auto"/>
                <w:sz w:val="14"/>
                <w:szCs w:val="16"/>
                <w:lang w:val="en-GB"/>
              </w:rPr>
            </w:pPr>
          </w:p>
        </w:tc>
        <w:tc>
          <w:tcPr>
            <w:tcW w:w="4483" w:type="dxa"/>
            <w:shd w:val="clear" w:color="auto" w:fill="auto"/>
          </w:tcPr>
          <w:p w:rsidR="00E521C1" w:rsidRPr="00214AB2" w:rsidRDefault="00E521C1" w:rsidP="0028033E">
            <w:pPr>
              <w:tabs>
                <w:tab w:val="center" w:pos="2145"/>
              </w:tabs>
              <w:ind w:left="175"/>
              <w:rPr>
                <w:color w:val="auto"/>
              </w:rPr>
            </w:pPr>
          </w:p>
          <w:p w:rsidR="00E521C1" w:rsidRPr="00214AB2" w:rsidRDefault="00E521C1" w:rsidP="0028033E">
            <w:pPr>
              <w:tabs>
                <w:tab w:val="center" w:pos="2145"/>
              </w:tabs>
              <w:rPr>
                <w:color w:val="auto"/>
              </w:rPr>
            </w:pPr>
          </w:p>
          <w:p w:rsidR="005E1F42" w:rsidRPr="00214AB2" w:rsidRDefault="005E1F42" w:rsidP="0028033E">
            <w:pPr>
              <w:tabs>
                <w:tab w:val="center" w:pos="2145"/>
              </w:tabs>
              <w:rPr>
                <w:color w:val="auto"/>
              </w:rPr>
            </w:pPr>
          </w:p>
          <w:p w:rsidR="005E1F42" w:rsidRPr="00214AB2" w:rsidRDefault="005E1F42" w:rsidP="0028033E">
            <w:pPr>
              <w:tabs>
                <w:tab w:val="center" w:pos="2145"/>
              </w:tabs>
              <w:rPr>
                <w:color w:val="auto"/>
              </w:rPr>
            </w:pPr>
          </w:p>
          <w:p w:rsidR="003A4D54" w:rsidRPr="000349A3" w:rsidRDefault="003A4D54" w:rsidP="003A4D54">
            <w:pPr>
              <w:tabs>
                <w:tab w:val="center" w:pos="2145"/>
              </w:tabs>
              <w:rPr>
                <w:b/>
                <w:color w:val="auto"/>
              </w:rPr>
            </w:pPr>
            <w:r w:rsidRPr="000349A3">
              <w:rPr>
                <w:b/>
                <w:color w:val="auto"/>
              </w:rPr>
              <w:t xml:space="preserve">Sz. P. Andrzej </w:t>
            </w:r>
            <w:proofErr w:type="spellStart"/>
            <w:r w:rsidRPr="000349A3">
              <w:rPr>
                <w:b/>
                <w:color w:val="auto"/>
              </w:rPr>
              <w:t>Bittel</w:t>
            </w:r>
            <w:proofErr w:type="spellEnd"/>
          </w:p>
          <w:p w:rsidR="003A4D54" w:rsidRPr="000349A3" w:rsidRDefault="000F3B5C" w:rsidP="003A4D54">
            <w:pPr>
              <w:tabs>
                <w:tab w:val="center" w:pos="2145"/>
              </w:tabs>
              <w:rPr>
                <w:b/>
                <w:color w:val="auto"/>
              </w:rPr>
            </w:pPr>
            <w:r>
              <w:rPr>
                <w:b/>
                <w:color w:val="auto"/>
              </w:rPr>
              <w:t>S</w:t>
            </w:r>
            <w:r w:rsidR="003A4D54" w:rsidRPr="000349A3">
              <w:rPr>
                <w:b/>
                <w:color w:val="auto"/>
              </w:rPr>
              <w:t>ekretarz Stanu</w:t>
            </w:r>
          </w:p>
          <w:p w:rsidR="003A4D54" w:rsidRPr="000349A3" w:rsidRDefault="003A4D54" w:rsidP="003A4D54">
            <w:pPr>
              <w:tabs>
                <w:tab w:val="center" w:pos="2145"/>
              </w:tabs>
              <w:rPr>
                <w:b/>
                <w:color w:val="auto"/>
              </w:rPr>
            </w:pPr>
            <w:r w:rsidRPr="000349A3">
              <w:rPr>
                <w:b/>
                <w:color w:val="auto"/>
              </w:rPr>
              <w:t>Ministerstwo Infrastruktury</w:t>
            </w:r>
          </w:p>
          <w:p w:rsidR="003A4D54" w:rsidRPr="00214AB2" w:rsidRDefault="003A4D54" w:rsidP="003A4D54">
            <w:pPr>
              <w:tabs>
                <w:tab w:val="center" w:pos="2145"/>
              </w:tabs>
              <w:rPr>
                <w:color w:val="auto"/>
              </w:rPr>
            </w:pPr>
            <w:r w:rsidRPr="00214AB2">
              <w:rPr>
                <w:color w:val="auto"/>
              </w:rPr>
              <w:t>Ul. Chałubińskiego 4/6</w:t>
            </w:r>
          </w:p>
          <w:p w:rsidR="00E521C1" w:rsidRDefault="003A4D54" w:rsidP="003A4D54">
            <w:pPr>
              <w:tabs>
                <w:tab w:val="center" w:pos="2145"/>
              </w:tabs>
              <w:rPr>
                <w:color w:val="auto"/>
              </w:rPr>
            </w:pPr>
            <w:r w:rsidRPr="00214AB2">
              <w:rPr>
                <w:color w:val="auto"/>
              </w:rPr>
              <w:t>00-928 Warszawa</w:t>
            </w:r>
          </w:p>
          <w:p w:rsidR="004A45AF" w:rsidRPr="00214AB2" w:rsidRDefault="004A45AF" w:rsidP="003A4D54">
            <w:pPr>
              <w:tabs>
                <w:tab w:val="center" w:pos="2145"/>
              </w:tabs>
              <w:rPr>
                <w:color w:val="auto"/>
                <w:sz w:val="18"/>
              </w:rPr>
            </w:pPr>
          </w:p>
        </w:tc>
      </w:tr>
      <w:tr w:rsidR="00E521C1" w:rsidRPr="00472617" w:rsidTr="001240EA">
        <w:tblPrEx>
          <w:tblLook w:val="0000"/>
        </w:tblPrEx>
        <w:trPr>
          <w:trHeight w:val="3719"/>
        </w:trPr>
        <w:tc>
          <w:tcPr>
            <w:tcW w:w="10052" w:type="dxa"/>
            <w:gridSpan w:val="2"/>
            <w:shd w:val="clear" w:color="auto" w:fill="auto"/>
          </w:tcPr>
          <w:p w:rsidR="00E521C1" w:rsidRPr="00472617" w:rsidRDefault="00E521C1" w:rsidP="00FA50B2">
            <w:pPr>
              <w:ind w:left="-11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E521C1" w:rsidRPr="00472617" w:rsidRDefault="007147A3" w:rsidP="00FA50B2">
            <w:pPr>
              <w:ind w:left="-11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Warszawa, </w:t>
            </w:r>
            <w:r w:rsidR="000F3B5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21.11</w:t>
            </w:r>
            <w:r w:rsidR="00E521C1"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.201</w:t>
            </w:r>
            <w:r w:rsidR="00756052"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9</w:t>
            </w:r>
            <w:r w:rsidR="00E521C1"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 r.</w:t>
            </w:r>
          </w:p>
          <w:p w:rsidR="00E521C1" w:rsidRPr="00472617" w:rsidRDefault="00E521C1" w:rsidP="00FA50B2">
            <w:pPr>
              <w:ind w:left="-11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</w:p>
          <w:p w:rsidR="009A5C1E" w:rsidRPr="00472617" w:rsidRDefault="009A5C1E" w:rsidP="00FA50B2">
            <w:pPr>
              <w:ind w:left="-11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dot.: </w:t>
            </w:r>
            <w:r w:rsidR="000F3B5C" w:rsidRPr="000F3B5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DTK-4.0210.4.2019.WN.2</w:t>
            </w:r>
          </w:p>
          <w:p w:rsidR="00E521C1" w:rsidRPr="00472617" w:rsidRDefault="009A5C1E" w:rsidP="00FA50B2">
            <w:pPr>
              <w:ind w:left="-11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z</w:t>
            </w:r>
            <w:r w:rsidR="00E521C1"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nak sprawy: </w:t>
            </w:r>
            <w:r w:rsidR="000F3B5C" w:rsidRPr="000F3B5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KOP02.023.9.2019</w:t>
            </w:r>
          </w:p>
          <w:p w:rsidR="00E521C1" w:rsidRPr="00472617" w:rsidRDefault="00E521C1" w:rsidP="00FA50B2">
            <w:pPr>
              <w:ind w:left="-110"/>
              <w:rPr>
                <w:rFonts w:asciiTheme="minorHAnsi" w:hAnsiTheme="minorHAnsi" w:cstheme="minorHAnsi"/>
                <w:color w:val="auto"/>
                <w:sz w:val="18"/>
                <w:szCs w:val="18"/>
              </w:rPr>
            </w:pPr>
            <w:r w:rsidRPr="00472617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 xml:space="preserve">UNP: </w:t>
            </w:r>
            <w:r w:rsidR="000F3B5C" w:rsidRPr="000F3B5C">
              <w:rPr>
                <w:rFonts w:asciiTheme="minorHAnsi" w:hAnsiTheme="minorHAnsi" w:cstheme="minorHAnsi"/>
                <w:color w:val="auto"/>
                <w:sz w:val="18"/>
                <w:szCs w:val="18"/>
              </w:rPr>
              <w:t>2019-0470952</w:t>
            </w:r>
          </w:p>
          <w:p w:rsidR="00E521C1" w:rsidRPr="00472617" w:rsidRDefault="00E521C1" w:rsidP="00FA50B2">
            <w:pPr>
              <w:ind w:left="-110"/>
              <w:rPr>
                <w:rFonts w:asciiTheme="minorHAnsi" w:hAnsiTheme="minorHAnsi" w:cstheme="minorHAnsi"/>
                <w:color w:val="auto"/>
              </w:rPr>
            </w:pPr>
          </w:p>
          <w:p w:rsidR="00E521C1" w:rsidRPr="00472617" w:rsidRDefault="00E521C1" w:rsidP="00FA50B2">
            <w:pPr>
              <w:ind w:left="-110"/>
              <w:rPr>
                <w:rFonts w:asciiTheme="minorHAnsi" w:hAnsiTheme="minorHAnsi" w:cstheme="minorHAnsi"/>
                <w:color w:val="auto"/>
              </w:rPr>
            </w:pPr>
          </w:p>
          <w:p w:rsidR="004A45AF" w:rsidRDefault="004A45AF" w:rsidP="00FA50B2">
            <w:pPr>
              <w:ind w:left="-110"/>
              <w:rPr>
                <w:rFonts w:asciiTheme="minorHAnsi" w:hAnsiTheme="minorHAnsi" w:cstheme="minorHAnsi"/>
                <w:color w:val="auto"/>
              </w:rPr>
            </w:pPr>
          </w:p>
          <w:p w:rsidR="00A161B1" w:rsidRPr="00472617" w:rsidRDefault="00A161B1" w:rsidP="001240EA">
            <w:pPr>
              <w:jc w:val="both"/>
              <w:rPr>
                <w:rFonts w:asciiTheme="minorHAnsi" w:hAnsiTheme="minorHAnsi" w:cstheme="minorHAnsi"/>
                <w:color w:val="auto"/>
              </w:rPr>
            </w:pPr>
          </w:p>
          <w:p w:rsidR="007846FA" w:rsidRPr="00787092" w:rsidRDefault="00E77467" w:rsidP="002955D1">
            <w:pPr>
              <w:spacing w:before="120" w:after="120"/>
              <w:ind w:left="-108"/>
              <w:jc w:val="both"/>
              <w:rPr>
                <w:rFonts w:asciiTheme="minorHAnsi" w:hAnsiTheme="minorHAnsi" w:cstheme="minorHAnsi"/>
                <w:bCs/>
                <w:color w:val="auto"/>
              </w:rPr>
            </w:pPr>
            <w:r w:rsidRPr="00472617">
              <w:rPr>
                <w:rFonts w:asciiTheme="minorHAnsi" w:hAnsiTheme="minorHAnsi" w:cstheme="minorHAnsi"/>
                <w:color w:val="auto"/>
              </w:rPr>
              <w:t xml:space="preserve">W odpowiedzi na pismo z </w:t>
            </w:r>
            <w:r w:rsidR="002955D1">
              <w:rPr>
                <w:rFonts w:asciiTheme="minorHAnsi" w:hAnsiTheme="minorHAnsi" w:cstheme="minorHAnsi"/>
                <w:color w:val="auto"/>
              </w:rPr>
              <w:t xml:space="preserve">dnia </w:t>
            </w:r>
            <w:r w:rsidR="000F3B5C" w:rsidRPr="000F3B5C">
              <w:rPr>
                <w:rFonts w:asciiTheme="minorHAnsi" w:hAnsiTheme="minorHAnsi" w:cstheme="minorHAnsi"/>
                <w:color w:val="auto"/>
              </w:rPr>
              <w:t>18 października 2019 r.</w:t>
            </w:r>
            <w:r w:rsidR="002955D1">
              <w:rPr>
                <w:rFonts w:asciiTheme="minorHAnsi" w:hAnsiTheme="minorHAnsi" w:cstheme="minorHAnsi"/>
                <w:color w:val="auto"/>
              </w:rPr>
              <w:t>, wraz z którym</w:t>
            </w:r>
            <w:r w:rsidRPr="00472617">
              <w:rPr>
                <w:rFonts w:asciiTheme="minorHAnsi" w:hAnsiTheme="minorHAnsi" w:cstheme="minorHAnsi"/>
                <w:color w:val="auto"/>
              </w:rPr>
              <w:t xml:space="preserve"> </w:t>
            </w:r>
            <w:r w:rsidR="000F3B5C" w:rsidRPr="000F3B5C">
              <w:rPr>
                <w:rFonts w:asciiTheme="minorHAnsi" w:hAnsiTheme="minorHAnsi" w:cstheme="minorHAnsi"/>
                <w:bCs/>
                <w:color w:val="auto"/>
              </w:rPr>
              <w:t>przekazano</w:t>
            </w:r>
            <w:r w:rsidR="002955D1">
              <w:rPr>
                <w:rFonts w:asciiTheme="minorHAnsi" w:hAnsiTheme="minorHAnsi" w:cstheme="minorHAnsi"/>
                <w:bCs/>
                <w:color w:val="auto"/>
              </w:rPr>
              <w:t>,</w:t>
            </w:r>
            <w:r w:rsidR="000F3B5C" w:rsidRPr="000F3B5C">
              <w:rPr>
                <w:rFonts w:asciiTheme="minorHAnsi" w:hAnsiTheme="minorHAnsi" w:cstheme="minorHAnsi"/>
                <w:bCs/>
                <w:color w:val="auto"/>
              </w:rPr>
              <w:t xml:space="preserve"> w ramach konsultacji publicznych</w:t>
            </w:r>
            <w:r w:rsidR="002955D1">
              <w:rPr>
                <w:rFonts w:asciiTheme="minorHAnsi" w:hAnsiTheme="minorHAnsi" w:cstheme="minorHAnsi"/>
                <w:bCs/>
                <w:color w:val="auto"/>
              </w:rPr>
              <w:t>,</w:t>
            </w:r>
            <w:r w:rsidR="000F3B5C" w:rsidRPr="000F3B5C">
              <w:rPr>
                <w:rFonts w:asciiTheme="minorHAnsi" w:hAnsiTheme="minorHAnsi" w:cstheme="minorHAnsi"/>
                <w:bCs/>
                <w:color w:val="auto"/>
              </w:rPr>
              <w:t xml:space="preserve"> projekt </w:t>
            </w:r>
            <w:r w:rsidR="000F3B5C" w:rsidRPr="000F3B5C">
              <w:rPr>
                <w:rFonts w:asciiTheme="minorHAnsi" w:hAnsiTheme="minorHAnsi" w:cstheme="minorHAnsi"/>
                <w:bCs/>
                <w:i/>
                <w:color w:val="auto"/>
              </w:rPr>
              <w:t>ustawy o zmianie ustawy o transporcie kolejowym</w:t>
            </w:r>
            <w:r w:rsidR="000F3B5C" w:rsidRPr="000F3B5C">
              <w:rPr>
                <w:rFonts w:asciiTheme="minorHAnsi" w:hAnsiTheme="minorHAnsi" w:cstheme="minorHAnsi"/>
                <w:bCs/>
                <w:color w:val="auto"/>
              </w:rPr>
              <w:t xml:space="preserve"> (UD 534)</w:t>
            </w:r>
            <w:r w:rsidRPr="00472617">
              <w:rPr>
                <w:rFonts w:asciiTheme="minorHAnsi" w:hAnsiTheme="minorHAnsi" w:cstheme="minorHAnsi"/>
                <w:color w:val="auto"/>
              </w:rPr>
              <w:t>, poniżej</w:t>
            </w:r>
            <w:r w:rsidR="000F3B5C">
              <w:rPr>
                <w:rFonts w:asciiTheme="minorHAnsi" w:hAnsiTheme="minorHAnsi" w:cstheme="minorHAnsi"/>
                <w:color w:val="auto"/>
              </w:rPr>
              <w:t xml:space="preserve"> przedstawiam stanowisko </w:t>
            </w:r>
            <w:r w:rsidR="00291290">
              <w:rPr>
                <w:rFonts w:asciiTheme="minorHAnsi" w:hAnsiTheme="minorHAnsi" w:cstheme="minorHAnsi"/>
                <w:color w:val="auto"/>
              </w:rPr>
              <w:t xml:space="preserve">spółki </w:t>
            </w:r>
            <w:r w:rsidRPr="00472617">
              <w:rPr>
                <w:rFonts w:asciiTheme="minorHAnsi" w:hAnsiTheme="minorHAnsi" w:cstheme="minorHAnsi"/>
                <w:color w:val="auto"/>
              </w:rPr>
              <w:t xml:space="preserve">Polskie Koleje Państwowe S.A. oraz spółek Grupy PKP </w:t>
            </w:r>
            <w:r w:rsidR="00030B7D">
              <w:rPr>
                <w:rFonts w:asciiTheme="minorHAnsi" w:hAnsiTheme="minorHAnsi" w:cstheme="minorHAnsi"/>
                <w:color w:val="auto"/>
              </w:rPr>
              <w:t>(</w:t>
            </w:r>
            <w:r w:rsidR="00EA6E1C" w:rsidRPr="00EA6E1C">
              <w:rPr>
                <w:rFonts w:asciiTheme="minorHAnsi" w:hAnsiTheme="minorHAnsi" w:cstheme="minorHAnsi"/>
                <w:color w:val="auto"/>
              </w:rPr>
              <w:t>PKP Szyb</w:t>
            </w:r>
            <w:r w:rsidR="006874E6">
              <w:rPr>
                <w:rFonts w:asciiTheme="minorHAnsi" w:hAnsiTheme="minorHAnsi" w:cstheme="minorHAnsi"/>
                <w:color w:val="auto"/>
              </w:rPr>
              <w:t>ka Kolej Miejska w </w:t>
            </w:r>
            <w:r w:rsidR="00EA6E1C">
              <w:rPr>
                <w:rFonts w:asciiTheme="minorHAnsi" w:hAnsiTheme="minorHAnsi" w:cstheme="minorHAnsi"/>
                <w:color w:val="auto"/>
              </w:rPr>
              <w:t>Trójmieście s</w:t>
            </w:r>
            <w:r w:rsidR="00EA6E1C" w:rsidRPr="00EA6E1C">
              <w:rPr>
                <w:rFonts w:asciiTheme="minorHAnsi" w:hAnsiTheme="minorHAnsi" w:cstheme="minorHAnsi"/>
                <w:color w:val="auto"/>
              </w:rPr>
              <w:t xml:space="preserve">p. z o.o. </w:t>
            </w:r>
            <w:r w:rsidR="00030B7D" w:rsidRPr="006874E6">
              <w:rPr>
                <w:rFonts w:asciiTheme="minorHAnsi" w:hAnsiTheme="minorHAnsi" w:cstheme="minorHAnsi"/>
                <w:color w:val="auto"/>
              </w:rPr>
              <w:t xml:space="preserve">oraz </w:t>
            </w:r>
            <w:r w:rsidR="006874E6" w:rsidRPr="006874E6">
              <w:rPr>
                <w:rFonts w:asciiTheme="minorHAnsi" w:hAnsiTheme="minorHAnsi" w:cstheme="minorHAnsi"/>
                <w:color w:val="auto"/>
              </w:rPr>
              <w:t>CS Natura Tour</w:t>
            </w:r>
            <w:r w:rsidR="00291290">
              <w:rPr>
                <w:rFonts w:asciiTheme="minorHAnsi" w:hAnsiTheme="minorHAnsi" w:cstheme="minorHAnsi"/>
                <w:color w:val="auto"/>
              </w:rPr>
              <w:t xml:space="preserve"> sp. z o.o.</w:t>
            </w:r>
            <w:r w:rsidR="00030B7D">
              <w:rPr>
                <w:rFonts w:asciiTheme="minorHAnsi" w:hAnsiTheme="minorHAnsi" w:cstheme="minorHAnsi"/>
                <w:color w:val="auto"/>
              </w:rPr>
              <w:t xml:space="preserve">) </w:t>
            </w:r>
            <w:r w:rsidRPr="00472617">
              <w:rPr>
                <w:rFonts w:asciiTheme="minorHAnsi" w:hAnsiTheme="minorHAnsi" w:cstheme="minorHAnsi"/>
                <w:color w:val="auto"/>
              </w:rPr>
              <w:t>do projektu ustawy.</w:t>
            </w:r>
          </w:p>
        </w:tc>
      </w:tr>
    </w:tbl>
    <w:p w:rsidR="00D43A00" w:rsidRPr="000231ED" w:rsidRDefault="00787092" w:rsidP="001240EA">
      <w:pPr>
        <w:numPr>
          <w:ilvl w:val="0"/>
          <w:numId w:val="40"/>
        </w:numPr>
        <w:spacing w:before="120" w:after="120"/>
        <w:ind w:left="357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bCs/>
          <w:color w:val="auto"/>
        </w:rPr>
        <w:t xml:space="preserve">W art. 1 w pkt 3 projektu ustawy (zmiana w art. 16 ust. 2 ustawy o transporcie kolejowym) określono górną granicę opłaty za egzamin państwowy w powiązaniu z wysokością minimalnego wynagrodzenia. Z uwagi na </w:t>
      </w:r>
      <w:r w:rsidR="00291290">
        <w:rPr>
          <w:rFonts w:asciiTheme="minorHAnsi" w:eastAsia="Calibri" w:hAnsiTheme="minorHAnsi" w:cstheme="minorHAnsi"/>
          <w:bCs/>
          <w:color w:val="auto"/>
        </w:rPr>
        <w:t xml:space="preserve">możliwe </w:t>
      </w:r>
      <w:r w:rsidRPr="000231ED">
        <w:rPr>
          <w:rFonts w:asciiTheme="minorHAnsi" w:eastAsia="Calibri" w:hAnsiTheme="minorHAnsi" w:cstheme="minorHAnsi"/>
          <w:bCs/>
          <w:color w:val="auto"/>
        </w:rPr>
        <w:t>zmiany kwoty minimalnego wy</w:t>
      </w:r>
      <w:r w:rsidR="00291290">
        <w:rPr>
          <w:rFonts w:asciiTheme="minorHAnsi" w:eastAsia="Calibri" w:hAnsiTheme="minorHAnsi" w:cstheme="minorHAnsi"/>
          <w:bCs/>
          <w:color w:val="auto"/>
        </w:rPr>
        <w:t>nagrodzenia</w:t>
      </w:r>
      <w:r w:rsidRPr="000231ED">
        <w:rPr>
          <w:rFonts w:asciiTheme="minorHAnsi" w:eastAsia="Calibri" w:hAnsiTheme="minorHAnsi" w:cstheme="minorHAnsi"/>
          <w:bCs/>
          <w:color w:val="auto"/>
        </w:rPr>
        <w:t xml:space="preserve">, proponuje się rozważenie innego sposobu określenia górnego limitu opłaty za egzamin, np. poprzez wskazanie kwoty maksymalnej, tak jak ma to miejsce w przypadku opłat za egzamin państwowy na prawo jazdy, uregulowanych w art. 66 ustawy z dnia 5 stycznia 2011 r. o kierujących pojazdami (Dz. U. z 2019 r. poz. 341, z </w:t>
      </w:r>
      <w:proofErr w:type="spellStart"/>
      <w:r w:rsidRPr="000231ED">
        <w:rPr>
          <w:rFonts w:asciiTheme="minorHAnsi" w:eastAsia="Calibri" w:hAnsiTheme="minorHAnsi" w:cstheme="minorHAnsi"/>
          <w:bCs/>
          <w:color w:val="auto"/>
        </w:rPr>
        <w:t>późn</w:t>
      </w:r>
      <w:proofErr w:type="spellEnd"/>
      <w:r w:rsidRPr="000231ED">
        <w:rPr>
          <w:rFonts w:asciiTheme="minorHAnsi" w:eastAsia="Calibri" w:hAnsiTheme="minorHAnsi" w:cstheme="minorHAnsi"/>
          <w:bCs/>
          <w:color w:val="auto"/>
        </w:rPr>
        <w:t>. zm.).</w:t>
      </w:r>
    </w:p>
    <w:p w:rsidR="00750D87" w:rsidRPr="000231ED" w:rsidRDefault="007C329B" w:rsidP="001240EA">
      <w:pPr>
        <w:numPr>
          <w:ilvl w:val="0"/>
          <w:numId w:val="40"/>
        </w:numPr>
        <w:spacing w:before="120" w:after="120"/>
        <w:ind w:left="357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bCs/>
          <w:color w:val="auto"/>
        </w:rPr>
        <w:t xml:space="preserve">W 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>a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rt. 1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w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pkt 7 projektu ustawy (art. 22bb ust. 9 i 10 ustawy o transporcie kolejowym)</w:t>
      </w:r>
      <w:r w:rsidR="00A97ADA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przewidziano, że</w:t>
      </w:r>
      <w:r w:rsidR="00A97ADA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ośrodek szkolenia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będzie oddelegowywał</w:t>
      </w:r>
      <w:r w:rsidR="00A97ADA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egzaminatora do udziału w części praktycznej egzaminu na świadectwo maszynisty.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Projekt ustawy wymaga określenia</w:t>
      </w:r>
      <w:r w:rsidR="00A97ADA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 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zasad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, na jakich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będzie odbywać się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oddelegowanie, przede wszystkim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dotyczących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formy zwolnienia od pracy, </w:t>
      </w:r>
      <w:r w:rsidR="006874E6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urlopu na 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czas wykonywania zadań, 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zwolnienia od wykonywania podstawowych zadań pracownika, maksymalnej długości zwolnienia,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harmonogramu zwolnienia, zasad 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wynagradzania za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udział w egzaminowaniu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,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zwrotu </w:t>
      </w:r>
      <w:r w:rsidR="00BE78F2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kosztów </w:t>
      </w:r>
      <w:r w:rsidR="0015744C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i ewentualnej rekompensaty dla pracodawców za czas nieobe</w:t>
      </w:r>
      <w:r w:rsidR="00750D87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cności pracownika-egzaminatora.</w:t>
      </w:r>
    </w:p>
    <w:p w:rsidR="00826567" w:rsidRPr="000231ED" w:rsidRDefault="00BE78F2" w:rsidP="001240EA">
      <w:pPr>
        <w:spacing w:before="120" w:after="120"/>
        <w:ind w:left="357"/>
        <w:jc w:val="both"/>
        <w:rPr>
          <w:rFonts w:asciiTheme="minorHAnsi" w:eastAsia="Calibri" w:hAnsiTheme="minorHAnsi" w:cstheme="minorHAnsi"/>
          <w:bCs/>
          <w:color w:val="auto"/>
          <w:lang w:eastAsia="ar-SA"/>
        </w:rPr>
      </w:pP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Należy mieć na uwadze, że w przypadku ośrodków szkolenia i egzaminowania, które zatrudniają instruktorów i egzaminatorów na </w:t>
      </w:r>
      <w:r w:rsidR="00281214">
        <w:rPr>
          <w:rFonts w:asciiTheme="minorHAnsi" w:eastAsia="Calibri" w:hAnsiTheme="minorHAnsi" w:cstheme="minorHAnsi"/>
          <w:bCs/>
          <w:color w:val="auto"/>
          <w:lang w:eastAsia="ar-SA"/>
        </w:rPr>
        <w:t>podstawie umów innych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, niż umowy o pracę, </w:t>
      </w:r>
      <w:r w:rsidR="00BE6326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takie oddelegowanie </w:t>
      </w:r>
      <w:r w:rsidR="009003BA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będzie niemożliwe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, </w:t>
      </w:r>
      <w:r w:rsidR="009003BA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bowiem ośrodek szkolenia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nie ma możliwości wydania im polecenia pracy dla innego podmiotu.</w:t>
      </w:r>
      <w:r w:rsidR="00750D87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</w:t>
      </w:r>
    </w:p>
    <w:p w:rsidR="00BE78F2" w:rsidRPr="000231ED" w:rsidRDefault="009003BA" w:rsidP="000231ED">
      <w:pPr>
        <w:spacing w:before="120" w:after="120"/>
        <w:ind w:left="36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>Projekt</w:t>
      </w:r>
      <w:r w:rsidR="00750D87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zamiennie posługuje się pojęciami „delegowaniem”</w:t>
      </w:r>
      <w:r w:rsidR="00BE6326"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i </w:t>
      </w:r>
      <w:r w:rsidR="00750D87" w:rsidRPr="000231ED">
        <w:rPr>
          <w:rFonts w:asciiTheme="minorHAnsi" w:eastAsia="Calibri" w:hAnsiTheme="minorHAnsi" w:cstheme="minorHAnsi"/>
          <w:bCs/>
          <w:color w:val="auto"/>
          <w:lang w:eastAsia="ar-SA"/>
        </w:rPr>
        <w:t>„oddelegowaniem”, które nie są tożsame.</w:t>
      </w:r>
      <w:r w:rsidRPr="000231ED">
        <w:rPr>
          <w:rFonts w:asciiTheme="minorHAnsi" w:eastAsia="Calibri" w:hAnsiTheme="minorHAnsi" w:cstheme="minorHAnsi"/>
          <w:bCs/>
          <w:color w:val="auto"/>
          <w:lang w:eastAsia="ar-SA"/>
        </w:rPr>
        <w:t xml:space="preserve"> Delegowanie zazwyczaj utożsamiane jest delegacją, podróżą służbową, a oddelegowanie ze zmianą miejsca pracy. W celu usunięcia ewentualnych wątpliwości interpretacyjnych należy ujednolicić stosowanie pojęć.</w:t>
      </w:r>
    </w:p>
    <w:p w:rsidR="009003BA" w:rsidRPr="001240EA" w:rsidRDefault="00062531" w:rsidP="001240EA">
      <w:pPr>
        <w:numPr>
          <w:ilvl w:val="0"/>
          <w:numId w:val="40"/>
        </w:num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>Projekt zobowiązuje ośrodki szkolenia do wprowadzania danych</w:t>
      </w:r>
      <w:r w:rsidR="00877EDA" w:rsidRPr="000231ED">
        <w:rPr>
          <w:rFonts w:asciiTheme="minorHAnsi" w:eastAsia="Calibri" w:hAnsiTheme="minorHAnsi" w:cstheme="minorHAnsi"/>
          <w:color w:val="auto"/>
        </w:rPr>
        <w:t xml:space="preserve"> o przeprowadzonych szkoleniach, sprawdzianach wiedzy i umiejętności oraz pouczeniach okresowych i doraźnych</w:t>
      </w:r>
      <w:r w:rsidRPr="000231ED">
        <w:rPr>
          <w:rFonts w:asciiTheme="minorHAnsi" w:eastAsia="Calibri" w:hAnsiTheme="minorHAnsi" w:cstheme="minorHAnsi"/>
          <w:color w:val="auto"/>
        </w:rPr>
        <w:t xml:space="preserve"> do ewidencji maszynistów, prowadzących pojazdy kolejowe, kandydatów na maszynistów</w:t>
      </w:r>
      <w:r w:rsidR="00877EDA" w:rsidRPr="000231ED">
        <w:rPr>
          <w:rFonts w:asciiTheme="minorHAnsi" w:eastAsia="Calibri" w:hAnsiTheme="minorHAnsi" w:cstheme="minorHAnsi"/>
          <w:color w:val="auto"/>
        </w:rPr>
        <w:t xml:space="preserve"> i kandydatów na </w:t>
      </w:r>
      <w:r w:rsidRPr="000231ED">
        <w:rPr>
          <w:rFonts w:asciiTheme="minorHAnsi" w:eastAsia="Calibri" w:hAnsiTheme="minorHAnsi" w:cstheme="minorHAnsi"/>
          <w:color w:val="auto"/>
        </w:rPr>
        <w:t>prowadzących pojazdy kolejowe</w:t>
      </w:r>
      <w:r w:rsidR="00035AC3" w:rsidRPr="000231ED">
        <w:rPr>
          <w:rFonts w:asciiTheme="minorHAnsi" w:eastAsia="Calibri" w:hAnsiTheme="minorHAnsi" w:cstheme="minorHAnsi"/>
          <w:color w:val="auto"/>
        </w:rPr>
        <w:t>, będącej częścią rejestru</w:t>
      </w:r>
      <w:r w:rsidRPr="000231ED">
        <w:rPr>
          <w:rFonts w:asciiTheme="minorHAnsi" w:eastAsia="Calibri" w:hAnsiTheme="minorHAnsi" w:cstheme="minorHAnsi"/>
          <w:color w:val="auto"/>
        </w:rPr>
        <w:t xml:space="preserve"> (</w:t>
      </w:r>
      <w:r w:rsidR="00877EDA" w:rsidRPr="000231ED">
        <w:rPr>
          <w:rFonts w:asciiTheme="minorHAnsi" w:eastAsia="Calibri" w:hAnsiTheme="minorHAnsi" w:cstheme="minorHAnsi"/>
          <w:color w:val="auto"/>
        </w:rPr>
        <w:t xml:space="preserve">art. 25y ust. 3 pkt 1 w zw. z </w:t>
      </w:r>
      <w:r w:rsidRPr="000231ED">
        <w:rPr>
          <w:rFonts w:asciiTheme="minorHAnsi" w:eastAsia="Calibri" w:hAnsiTheme="minorHAnsi" w:cstheme="minorHAnsi"/>
          <w:color w:val="auto"/>
        </w:rPr>
        <w:t xml:space="preserve">art. 25x ust. 2 </w:t>
      </w:r>
      <w:proofErr w:type="spellStart"/>
      <w:r w:rsidRPr="000231ED">
        <w:rPr>
          <w:rFonts w:asciiTheme="minorHAnsi" w:eastAsia="Calibri" w:hAnsiTheme="minorHAnsi" w:cstheme="minorHAnsi"/>
          <w:color w:val="auto"/>
        </w:rPr>
        <w:t>pkt</w:t>
      </w:r>
      <w:proofErr w:type="spellEnd"/>
      <w:r w:rsidRPr="000231ED">
        <w:rPr>
          <w:rFonts w:asciiTheme="minorHAnsi" w:eastAsia="Calibri" w:hAnsiTheme="minorHAnsi" w:cstheme="minorHAnsi"/>
          <w:color w:val="auto"/>
        </w:rPr>
        <w:t xml:space="preserve"> 1 </w:t>
      </w:r>
      <w:proofErr w:type="spellStart"/>
      <w:r w:rsidRPr="000231ED">
        <w:rPr>
          <w:rFonts w:asciiTheme="minorHAnsi" w:eastAsia="Calibri" w:hAnsiTheme="minorHAnsi" w:cstheme="minorHAnsi"/>
          <w:color w:val="auto"/>
        </w:rPr>
        <w:t>u.t.k</w:t>
      </w:r>
      <w:proofErr w:type="spellEnd"/>
      <w:r w:rsidRPr="000231ED">
        <w:rPr>
          <w:rFonts w:asciiTheme="minorHAnsi" w:eastAsia="Calibri" w:hAnsiTheme="minorHAnsi" w:cstheme="minorHAnsi"/>
          <w:color w:val="auto"/>
        </w:rPr>
        <w:t>.)</w:t>
      </w:r>
      <w:r w:rsidR="00877EDA" w:rsidRPr="000231ED">
        <w:rPr>
          <w:rFonts w:asciiTheme="minorHAnsi" w:eastAsia="Calibri" w:hAnsiTheme="minorHAnsi" w:cstheme="minorHAnsi"/>
          <w:color w:val="auto"/>
        </w:rPr>
        <w:t>. Zgodnie z art. 25y ust. 9 ośrodki wprowadzają dane do ewidencji w czasie wykonania czynności skutkujących koniec</w:t>
      </w:r>
      <w:r w:rsidR="00035AC3" w:rsidRPr="000231ED">
        <w:rPr>
          <w:rFonts w:asciiTheme="minorHAnsi" w:eastAsia="Calibri" w:hAnsiTheme="minorHAnsi" w:cstheme="minorHAnsi"/>
          <w:color w:val="auto"/>
        </w:rPr>
        <w:t xml:space="preserve">znością ich wprowadzenia, czyli jak można przypuszczać, </w:t>
      </w:r>
      <w:r w:rsidR="002955D1">
        <w:rPr>
          <w:rFonts w:asciiTheme="minorHAnsi" w:eastAsia="Calibri" w:hAnsiTheme="minorHAnsi" w:cstheme="minorHAnsi"/>
          <w:color w:val="auto"/>
        </w:rPr>
        <w:t>wprowadzają dane</w:t>
      </w:r>
      <w:r w:rsidR="00035AC3" w:rsidRPr="000231ED">
        <w:rPr>
          <w:rFonts w:asciiTheme="minorHAnsi" w:eastAsia="Calibri" w:hAnsiTheme="minorHAnsi" w:cstheme="minorHAnsi"/>
          <w:color w:val="auto"/>
        </w:rPr>
        <w:t xml:space="preserve"> w czasie rzeczywistym.</w:t>
      </w:r>
      <w:r w:rsidR="00877EDA" w:rsidRPr="000231ED">
        <w:rPr>
          <w:rFonts w:asciiTheme="minorHAnsi" w:eastAsia="Calibri" w:hAnsiTheme="minorHAnsi" w:cstheme="minorHAnsi"/>
          <w:color w:val="auto"/>
        </w:rPr>
        <w:t xml:space="preserve"> </w:t>
      </w:r>
      <w:r w:rsidR="002955D1">
        <w:rPr>
          <w:rFonts w:asciiTheme="minorHAnsi" w:eastAsia="Calibri" w:hAnsiTheme="minorHAnsi" w:cstheme="minorHAnsi"/>
          <w:color w:val="auto"/>
        </w:rPr>
        <w:t>Z drugiej strony projekt</w:t>
      </w:r>
      <w:r w:rsidR="00035AC3" w:rsidRPr="000231ED">
        <w:rPr>
          <w:rFonts w:asciiTheme="minorHAnsi" w:eastAsia="Calibri" w:hAnsiTheme="minorHAnsi" w:cstheme="minorHAnsi"/>
          <w:color w:val="auto"/>
        </w:rPr>
        <w:t xml:space="preserve"> w art. 25z ust. </w:t>
      </w:r>
      <w:r w:rsidR="002955D1">
        <w:rPr>
          <w:rFonts w:asciiTheme="minorHAnsi" w:eastAsia="Calibri" w:hAnsiTheme="minorHAnsi" w:cstheme="minorHAnsi"/>
          <w:color w:val="auto"/>
        </w:rPr>
        <w:t>10 pkt 1 określa</w:t>
      </w:r>
      <w:r w:rsidR="000231ED" w:rsidRPr="000231ED">
        <w:rPr>
          <w:rFonts w:asciiTheme="minorHAnsi" w:eastAsia="Calibri" w:hAnsiTheme="minorHAnsi" w:cstheme="minorHAnsi"/>
          <w:color w:val="auto"/>
        </w:rPr>
        <w:t>, że termin na </w:t>
      </w:r>
      <w:r w:rsidR="00035AC3" w:rsidRPr="000231ED">
        <w:rPr>
          <w:rFonts w:asciiTheme="minorHAnsi" w:eastAsia="Calibri" w:hAnsiTheme="minorHAnsi" w:cstheme="minorHAnsi"/>
          <w:color w:val="auto"/>
        </w:rPr>
        <w:t xml:space="preserve">wprowadzanie danych do rejestru zostanie uregulowany w drodze rozporządzenia. </w:t>
      </w:r>
      <w:r w:rsidR="002955D1">
        <w:rPr>
          <w:rFonts w:asciiTheme="minorHAnsi" w:eastAsia="Calibri" w:hAnsiTheme="minorHAnsi" w:cstheme="minorHAnsi"/>
          <w:color w:val="auto"/>
        </w:rPr>
        <w:t>Taki zapis</w:t>
      </w:r>
      <w:r w:rsidR="00035AC3" w:rsidRPr="000231ED">
        <w:rPr>
          <w:rFonts w:asciiTheme="minorHAnsi" w:eastAsia="Calibri" w:hAnsiTheme="minorHAnsi" w:cstheme="minorHAnsi"/>
          <w:color w:val="auto"/>
        </w:rPr>
        <w:t xml:space="preserve"> </w:t>
      </w:r>
      <w:r w:rsidR="00035A63" w:rsidRPr="000231ED">
        <w:rPr>
          <w:rFonts w:asciiTheme="minorHAnsi" w:eastAsia="Calibri" w:hAnsiTheme="minorHAnsi" w:cstheme="minorHAnsi"/>
          <w:color w:val="auto"/>
        </w:rPr>
        <w:t>budzi wątpliwości, który z </w:t>
      </w:r>
      <w:r w:rsidR="00035AC3" w:rsidRPr="000231ED">
        <w:rPr>
          <w:rFonts w:asciiTheme="minorHAnsi" w:eastAsia="Calibri" w:hAnsiTheme="minorHAnsi" w:cstheme="minorHAnsi"/>
          <w:color w:val="auto"/>
        </w:rPr>
        <w:t>przepisów</w:t>
      </w:r>
      <w:r w:rsidR="00AA5B09" w:rsidRPr="000231ED">
        <w:rPr>
          <w:rFonts w:asciiTheme="minorHAnsi" w:eastAsia="Calibri" w:hAnsiTheme="minorHAnsi" w:cstheme="minorHAnsi"/>
          <w:color w:val="auto"/>
        </w:rPr>
        <w:t xml:space="preserve"> – art. 25 ust. 9 czy przepis rozporządzenia –</w:t>
      </w:r>
      <w:r w:rsidR="00035AC3" w:rsidRPr="000231ED">
        <w:rPr>
          <w:rFonts w:asciiTheme="minorHAnsi" w:eastAsia="Calibri" w:hAnsiTheme="minorHAnsi" w:cstheme="minorHAnsi"/>
          <w:color w:val="auto"/>
        </w:rPr>
        <w:t xml:space="preserve"> reguluje termin na wprowadzenie danych. </w:t>
      </w:r>
      <w:r w:rsidR="009003BA" w:rsidRPr="000231ED">
        <w:rPr>
          <w:rFonts w:asciiTheme="minorHAnsi" w:eastAsia="Calibri" w:hAnsiTheme="minorHAnsi" w:cstheme="minorHAnsi"/>
          <w:color w:val="auto"/>
        </w:rPr>
        <w:t>Jest to o tyle istot</w:t>
      </w:r>
      <w:r w:rsidR="00281214">
        <w:rPr>
          <w:rFonts w:asciiTheme="minorHAnsi" w:eastAsia="Calibri" w:hAnsiTheme="minorHAnsi" w:cstheme="minorHAnsi"/>
          <w:color w:val="auto"/>
        </w:rPr>
        <w:t>ne, że nieterminowe wprowadzanie</w:t>
      </w:r>
      <w:r w:rsidR="009003BA" w:rsidRPr="000231ED">
        <w:rPr>
          <w:rFonts w:asciiTheme="minorHAnsi" w:eastAsia="Calibri" w:hAnsiTheme="minorHAnsi" w:cstheme="minorHAnsi"/>
          <w:color w:val="auto"/>
        </w:rPr>
        <w:t xml:space="preserve"> danych zagrożone jest sankcją administracyjną.</w:t>
      </w:r>
    </w:p>
    <w:p w:rsidR="00030B7D" w:rsidRPr="00687096" w:rsidRDefault="00687096" w:rsidP="00687096">
      <w:pPr>
        <w:numPr>
          <w:ilvl w:val="0"/>
          <w:numId w:val="40"/>
        </w:num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  <w:r>
        <w:rPr>
          <w:rFonts w:asciiTheme="minorHAnsi" w:eastAsia="Calibri" w:hAnsiTheme="minorHAnsi" w:cstheme="minorHAnsi"/>
          <w:color w:val="auto"/>
        </w:rPr>
        <w:t>Pytania</w:t>
      </w:r>
      <w:r w:rsidR="00BE2ECD" w:rsidRPr="000231ED">
        <w:rPr>
          <w:rFonts w:asciiTheme="minorHAnsi" w:eastAsia="Calibri" w:hAnsiTheme="minorHAnsi" w:cstheme="minorHAnsi"/>
          <w:color w:val="auto"/>
        </w:rPr>
        <w:t xml:space="preserve"> egzaminacy</w:t>
      </w:r>
      <w:r>
        <w:rPr>
          <w:rFonts w:asciiTheme="minorHAnsi" w:eastAsia="Calibri" w:hAnsiTheme="minorHAnsi" w:cstheme="minorHAnsi"/>
          <w:color w:val="auto"/>
        </w:rPr>
        <w:t>jne</w:t>
      </w:r>
      <w:r w:rsidR="003B45FC" w:rsidRPr="000231ED">
        <w:rPr>
          <w:rFonts w:asciiTheme="minorHAnsi" w:eastAsia="Calibri" w:hAnsiTheme="minorHAnsi" w:cstheme="minorHAnsi"/>
          <w:color w:val="auto"/>
        </w:rPr>
        <w:t xml:space="preserve"> </w:t>
      </w:r>
      <w:r>
        <w:rPr>
          <w:rFonts w:asciiTheme="minorHAnsi" w:eastAsia="Calibri" w:hAnsiTheme="minorHAnsi" w:cstheme="minorHAnsi"/>
          <w:color w:val="auto"/>
        </w:rPr>
        <w:t xml:space="preserve">nie powinny być jawne </w:t>
      </w:r>
      <w:r w:rsidRPr="00687096">
        <w:rPr>
          <w:rFonts w:asciiTheme="minorHAnsi" w:eastAsia="Calibri" w:hAnsiTheme="minorHAnsi" w:cstheme="minorHAnsi"/>
          <w:color w:val="auto"/>
        </w:rPr>
        <w:t xml:space="preserve">(art. 22ba ust. 10 </w:t>
      </w:r>
      <w:proofErr w:type="spellStart"/>
      <w:r w:rsidRPr="00687096">
        <w:rPr>
          <w:rFonts w:asciiTheme="minorHAnsi" w:eastAsia="Calibri" w:hAnsiTheme="minorHAnsi" w:cstheme="minorHAnsi"/>
          <w:color w:val="auto"/>
        </w:rPr>
        <w:t>u.t.k</w:t>
      </w:r>
      <w:proofErr w:type="spellEnd"/>
      <w:r w:rsidRPr="00687096">
        <w:rPr>
          <w:rFonts w:asciiTheme="minorHAnsi" w:eastAsia="Calibri" w:hAnsiTheme="minorHAnsi" w:cstheme="minorHAnsi"/>
          <w:color w:val="auto"/>
        </w:rPr>
        <w:t>.)</w:t>
      </w:r>
      <w:r>
        <w:rPr>
          <w:rFonts w:asciiTheme="minorHAnsi" w:eastAsia="Calibri" w:hAnsiTheme="minorHAnsi" w:cstheme="minorHAnsi"/>
          <w:color w:val="auto"/>
        </w:rPr>
        <w:t xml:space="preserve">. </w:t>
      </w:r>
      <w:r w:rsidR="00030B7D" w:rsidRPr="00687096">
        <w:rPr>
          <w:rFonts w:asciiTheme="minorHAnsi" w:eastAsia="Calibri" w:hAnsiTheme="minorHAnsi" w:cstheme="minorHAnsi"/>
          <w:color w:val="auto"/>
        </w:rPr>
        <w:t xml:space="preserve">Dotychczasowa praktyka szkolenia maszynistów wykazuje, że rozwiązania, w których nie są znane pytania egzaminacyjne powodują wyższy poziom znajomości </w:t>
      </w:r>
      <w:r w:rsidR="00313DD4" w:rsidRPr="00687096">
        <w:rPr>
          <w:rFonts w:asciiTheme="minorHAnsi" w:eastAsia="Calibri" w:hAnsiTheme="minorHAnsi" w:cstheme="minorHAnsi"/>
          <w:color w:val="auto"/>
        </w:rPr>
        <w:t xml:space="preserve">i zrozumienia </w:t>
      </w:r>
      <w:r w:rsidR="00030B7D" w:rsidRPr="00687096">
        <w:rPr>
          <w:rFonts w:asciiTheme="minorHAnsi" w:eastAsia="Calibri" w:hAnsiTheme="minorHAnsi" w:cstheme="minorHAnsi"/>
          <w:color w:val="auto"/>
        </w:rPr>
        <w:t>zagadnień dotyczących sygnalizacji, techn</w:t>
      </w:r>
      <w:r w:rsidR="00313DD4" w:rsidRPr="00687096">
        <w:rPr>
          <w:rFonts w:asciiTheme="minorHAnsi" w:eastAsia="Calibri" w:hAnsiTheme="minorHAnsi" w:cstheme="minorHAnsi"/>
          <w:color w:val="auto"/>
        </w:rPr>
        <w:t>iki ruchu, hamulców kolejowych.</w:t>
      </w:r>
    </w:p>
    <w:p w:rsidR="00687096" w:rsidRDefault="00BE2ECD" w:rsidP="00687096">
      <w:pPr>
        <w:numPr>
          <w:ilvl w:val="0"/>
          <w:numId w:val="40"/>
        </w:num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 xml:space="preserve">Projekt </w:t>
      </w:r>
      <w:r w:rsidR="00687096">
        <w:rPr>
          <w:rFonts w:asciiTheme="minorHAnsi" w:eastAsia="Calibri" w:hAnsiTheme="minorHAnsi" w:cstheme="minorHAnsi"/>
          <w:color w:val="auto"/>
        </w:rPr>
        <w:t>powinien regulować</w:t>
      </w:r>
      <w:r w:rsidRPr="000231ED">
        <w:rPr>
          <w:rFonts w:asciiTheme="minorHAnsi" w:eastAsia="Calibri" w:hAnsiTheme="minorHAnsi" w:cstheme="minorHAnsi"/>
          <w:color w:val="auto"/>
        </w:rPr>
        <w:t xml:space="preserve"> zasad</w:t>
      </w:r>
      <w:r w:rsidR="00687096">
        <w:rPr>
          <w:rFonts w:asciiTheme="minorHAnsi" w:eastAsia="Calibri" w:hAnsiTheme="minorHAnsi" w:cstheme="minorHAnsi"/>
          <w:color w:val="auto"/>
        </w:rPr>
        <w:t>y</w:t>
      </w:r>
      <w:r w:rsidRPr="000231ED">
        <w:rPr>
          <w:rFonts w:asciiTheme="minorHAnsi" w:eastAsia="Calibri" w:hAnsiTheme="minorHAnsi" w:cstheme="minorHAnsi"/>
          <w:color w:val="auto"/>
        </w:rPr>
        <w:t xml:space="preserve"> odpowiedzialności</w:t>
      </w:r>
      <w:r w:rsidR="00687096">
        <w:rPr>
          <w:rFonts w:asciiTheme="minorHAnsi" w:eastAsia="Calibri" w:hAnsiTheme="minorHAnsi" w:cstheme="minorHAnsi"/>
          <w:color w:val="auto"/>
        </w:rPr>
        <w:t xml:space="preserve"> </w:t>
      </w:r>
      <w:r w:rsidRPr="000231ED">
        <w:rPr>
          <w:rFonts w:asciiTheme="minorHAnsi" w:eastAsia="Calibri" w:hAnsiTheme="minorHAnsi" w:cstheme="minorHAnsi"/>
          <w:color w:val="auto"/>
        </w:rPr>
        <w:t xml:space="preserve">uczestników egzaminu </w:t>
      </w:r>
      <w:r w:rsidR="00675CC3" w:rsidRPr="000231ED">
        <w:rPr>
          <w:rFonts w:asciiTheme="minorHAnsi" w:eastAsia="Calibri" w:hAnsiTheme="minorHAnsi" w:cstheme="minorHAnsi"/>
          <w:color w:val="auto"/>
        </w:rPr>
        <w:t>za </w:t>
      </w:r>
      <w:r w:rsidRPr="000231ED">
        <w:rPr>
          <w:rFonts w:asciiTheme="minorHAnsi" w:eastAsia="Calibri" w:hAnsiTheme="minorHAnsi" w:cstheme="minorHAnsi"/>
          <w:color w:val="auto"/>
        </w:rPr>
        <w:t xml:space="preserve">prowadzony pojazd w </w:t>
      </w:r>
      <w:r w:rsidR="00687096">
        <w:rPr>
          <w:rFonts w:asciiTheme="minorHAnsi" w:eastAsia="Calibri" w:hAnsiTheme="minorHAnsi" w:cstheme="minorHAnsi"/>
          <w:color w:val="auto"/>
        </w:rPr>
        <w:t>trakcie</w:t>
      </w:r>
      <w:r w:rsidRPr="000231ED">
        <w:rPr>
          <w:rFonts w:asciiTheme="minorHAnsi" w:eastAsia="Calibri" w:hAnsiTheme="minorHAnsi" w:cstheme="minorHAnsi"/>
          <w:color w:val="auto"/>
        </w:rPr>
        <w:t xml:space="preserve"> egzaminu praktycznego.</w:t>
      </w:r>
      <w:r w:rsidR="00687096" w:rsidRPr="000231ED">
        <w:rPr>
          <w:rFonts w:asciiTheme="minorHAnsi" w:eastAsia="Calibri" w:hAnsiTheme="minorHAnsi" w:cstheme="minorHAnsi"/>
          <w:color w:val="auto"/>
        </w:rPr>
        <w:t xml:space="preserve"> </w:t>
      </w:r>
    </w:p>
    <w:p w:rsidR="00BE2ECD" w:rsidRPr="000231ED" w:rsidRDefault="00BE2ECD" w:rsidP="00687096">
      <w:pPr>
        <w:spacing w:before="120" w:after="120"/>
        <w:ind w:left="36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 xml:space="preserve">Równie istotnym problemem jest </w:t>
      </w:r>
      <w:r w:rsidR="00476AF2" w:rsidRPr="000231ED">
        <w:rPr>
          <w:rFonts w:asciiTheme="minorHAnsi" w:eastAsia="Calibri" w:hAnsiTheme="minorHAnsi" w:cstheme="minorHAnsi"/>
          <w:color w:val="auto"/>
        </w:rPr>
        <w:t>uregulowanie odpowiedzialności</w:t>
      </w:r>
      <w:r w:rsidRPr="000231ED">
        <w:rPr>
          <w:rFonts w:asciiTheme="minorHAnsi" w:eastAsia="Calibri" w:hAnsiTheme="minorHAnsi" w:cstheme="minorHAnsi"/>
          <w:color w:val="auto"/>
        </w:rPr>
        <w:t xml:space="preserve"> za sytuacje</w:t>
      </w:r>
      <w:r w:rsidR="002A0EC3" w:rsidRPr="000231ED">
        <w:rPr>
          <w:rFonts w:asciiTheme="minorHAnsi" w:eastAsia="Calibri" w:hAnsiTheme="minorHAnsi" w:cstheme="minorHAnsi"/>
          <w:color w:val="auto"/>
        </w:rPr>
        <w:t xml:space="preserve"> potencjalnie </w:t>
      </w:r>
      <w:r w:rsidRPr="000231ED">
        <w:rPr>
          <w:rFonts w:asciiTheme="minorHAnsi" w:eastAsia="Calibri" w:hAnsiTheme="minorHAnsi" w:cstheme="minorHAnsi"/>
          <w:color w:val="auto"/>
        </w:rPr>
        <w:t>zagrażają</w:t>
      </w:r>
      <w:r w:rsidR="002A0EC3" w:rsidRPr="000231ED">
        <w:rPr>
          <w:rFonts w:asciiTheme="minorHAnsi" w:eastAsia="Calibri" w:hAnsiTheme="minorHAnsi" w:cstheme="minorHAnsi"/>
          <w:color w:val="auto"/>
        </w:rPr>
        <w:t>ce</w:t>
      </w:r>
      <w:r w:rsidRPr="000231ED">
        <w:rPr>
          <w:rFonts w:asciiTheme="minorHAnsi" w:eastAsia="Calibri" w:hAnsiTheme="minorHAnsi" w:cstheme="minorHAnsi"/>
          <w:color w:val="auto"/>
        </w:rPr>
        <w:t xml:space="preserve"> bezpieczeństwu</w:t>
      </w:r>
      <w:r w:rsidR="002A0EC3" w:rsidRPr="000231ED">
        <w:rPr>
          <w:rFonts w:asciiTheme="minorHAnsi" w:eastAsia="Calibri" w:hAnsiTheme="minorHAnsi" w:cstheme="minorHAnsi"/>
          <w:color w:val="auto"/>
        </w:rPr>
        <w:t xml:space="preserve"> ruchu kolejowego</w:t>
      </w:r>
      <w:r w:rsidR="00476AF2" w:rsidRPr="000231ED">
        <w:rPr>
          <w:rFonts w:asciiTheme="minorHAnsi" w:eastAsia="Calibri" w:hAnsiTheme="minorHAnsi" w:cstheme="minorHAnsi"/>
          <w:color w:val="auto"/>
        </w:rPr>
        <w:t xml:space="preserve">, które mogą pojawić się podczas egzaminu. </w:t>
      </w:r>
      <w:r w:rsidR="004A1A95" w:rsidRPr="000231ED">
        <w:rPr>
          <w:rFonts w:asciiTheme="minorHAnsi" w:eastAsia="Calibri" w:hAnsiTheme="minorHAnsi" w:cstheme="minorHAnsi"/>
          <w:color w:val="auto"/>
        </w:rPr>
        <w:t>Nie</w:t>
      </w:r>
      <w:r w:rsidR="000231ED">
        <w:rPr>
          <w:rFonts w:asciiTheme="minorHAnsi" w:eastAsia="Calibri" w:hAnsiTheme="minorHAnsi" w:cstheme="minorHAnsi"/>
          <w:color w:val="auto"/>
        </w:rPr>
        <w:t> </w:t>
      </w:r>
      <w:r w:rsidR="004A1A95" w:rsidRPr="000231ED">
        <w:rPr>
          <w:rFonts w:asciiTheme="minorHAnsi" w:eastAsia="Calibri" w:hAnsiTheme="minorHAnsi" w:cstheme="minorHAnsi"/>
          <w:color w:val="auto"/>
        </w:rPr>
        <w:t>wiadomo, j</w:t>
      </w:r>
      <w:r w:rsidR="00675CC3" w:rsidRPr="000231ED">
        <w:rPr>
          <w:rFonts w:asciiTheme="minorHAnsi" w:eastAsia="Calibri" w:hAnsiTheme="minorHAnsi" w:cstheme="minorHAnsi"/>
          <w:color w:val="auto"/>
        </w:rPr>
        <w:t>ak będzie kształtować się odpowiedzialność uczestników egzaminu w przypadku spowodowania zdarzenia kolejowego</w:t>
      </w:r>
      <w:r w:rsidRPr="000231ED">
        <w:rPr>
          <w:rFonts w:asciiTheme="minorHAnsi" w:eastAsia="Calibri" w:hAnsiTheme="minorHAnsi" w:cstheme="minorHAnsi"/>
          <w:color w:val="auto"/>
        </w:rPr>
        <w:t>.</w:t>
      </w:r>
    </w:p>
    <w:p w:rsidR="00675CC3" w:rsidRPr="000231ED" w:rsidRDefault="00687096" w:rsidP="000231ED">
      <w:pPr>
        <w:spacing w:before="120" w:after="120"/>
        <w:ind w:left="357"/>
        <w:jc w:val="both"/>
        <w:rPr>
          <w:rFonts w:asciiTheme="minorHAnsi" w:eastAsia="Calibri" w:hAnsiTheme="minorHAnsi" w:cstheme="minorHAnsi"/>
          <w:color w:val="auto"/>
        </w:rPr>
      </w:pPr>
      <w:r>
        <w:rPr>
          <w:rFonts w:asciiTheme="minorHAnsi" w:eastAsia="Calibri" w:hAnsiTheme="minorHAnsi" w:cstheme="minorHAnsi"/>
          <w:color w:val="auto"/>
        </w:rPr>
        <w:t>D</w:t>
      </w:r>
      <w:r w:rsidR="002A0EC3" w:rsidRPr="000231ED">
        <w:rPr>
          <w:rFonts w:asciiTheme="minorHAnsi" w:eastAsia="Calibri" w:hAnsiTheme="minorHAnsi" w:cstheme="minorHAnsi"/>
          <w:color w:val="auto"/>
        </w:rPr>
        <w:t>oprecyzowania wymaga</w:t>
      </w:r>
      <w:r w:rsidR="00281214">
        <w:rPr>
          <w:rFonts w:asciiTheme="minorHAnsi" w:eastAsia="Calibri" w:hAnsiTheme="minorHAnsi" w:cstheme="minorHAnsi"/>
          <w:color w:val="auto"/>
        </w:rPr>
        <w:t xml:space="preserve"> również</w:t>
      </w:r>
      <w:r w:rsidR="002A0EC3" w:rsidRPr="000231ED">
        <w:rPr>
          <w:rFonts w:asciiTheme="minorHAnsi" w:eastAsia="Calibri" w:hAnsiTheme="minorHAnsi" w:cstheme="minorHAnsi"/>
          <w:color w:val="auto"/>
        </w:rPr>
        <w:t xml:space="preserve"> kwestia</w:t>
      </w:r>
      <w:r w:rsidR="00BE2ECD" w:rsidRPr="000231ED">
        <w:rPr>
          <w:rFonts w:asciiTheme="minorHAnsi" w:eastAsia="Calibri" w:hAnsiTheme="minorHAnsi" w:cstheme="minorHAnsi"/>
          <w:color w:val="auto"/>
        </w:rPr>
        <w:t xml:space="preserve"> za</w:t>
      </w:r>
      <w:r w:rsidR="002A0EC3" w:rsidRPr="000231ED">
        <w:rPr>
          <w:rFonts w:asciiTheme="minorHAnsi" w:eastAsia="Calibri" w:hAnsiTheme="minorHAnsi" w:cstheme="minorHAnsi"/>
          <w:color w:val="auto"/>
        </w:rPr>
        <w:t>pewnienia</w:t>
      </w:r>
      <w:r w:rsidR="00BE2ECD" w:rsidRPr="000231ED">
        <w:rPr>
          <w:rFonts w:asciiTheme="minorHAnsi" w:eastAsia="Calibri" w:hAnsiTheme="minorHAnsi" w:cstheme="minorHAnsi"/>
          <w:color w:val="auto"/>
        </w:rPr>
        <w:t xml:space="preserve"> </w:t>
      </w:r>
      <w:r w:rsidR="002A0EC3" w:rsidRPr="000231ED">
        <w:rPr>
          <w:rFonts w:asciiTheme="minorHAnsi" w:eastAsia="Calibri" w:hAnsiTheme="minorHAnsi" w:cstheme="minorHAnsi"/>
          <w:color w:val="auto"/>
        </w:rPr>
        <w:t xml:space="preserve">przez podmiot wnioskujący o przeprowadzenie egzaminu </w:t>
      </w:r>
      <w:r w:rsidR="00BE2ECD" w:rsidRPr="000231ED">
        <w:rPr>
          <w:rFonts w:asciiTheme="minorHAnsi" w:eastAsia="Calibri" w:hAnsiTheme="minorHAnsi" w:cstheme="minorHAnsi"/>
          <w:color w:val="auto"/>
        </w:rPr>
        <w:t>pojazd</w:t>
      </w:r>
      <w:r w:rsidR="002A0EC3" w:rsidRPr="000231ED">
        <w:rPr>
          <w:rFonts w:asciiTheme="minorHAnsi" w:eastAsia="Calibri" w:hAnsiTheme="minorHAnsi" w:cstheme="minorHAnsi"/>
          <w:color w:val="auto"/>
        </w:rPr>
        <w:t>u kolejowego oraz trasy</w:t>
      </w:r>
      <w:r w:rsidR="00BE2ECD" w:rsidRPr="000231ED">
        <w:rPr>
          <w:rFonts w:asciiTheme="minorHAnsi" w:eastAsia="Calibri" w:hAnsiTheme="minorHAnsi" w:cstheme="minorHAnsi"/>
          <w:color w:val="auto"/>
        </w:rPr>
        <w:t xml:space="preserve">. </w:t>
      </w:r>
      <w:r w:rsidR="002A0EC3" w:rsidRPr="000231ED">
        <w:rPr>
          <w:rFonts w:asciiTheme="minorHAnsi" w:eastAsia="Calibri" w:hAnsiTheme="minorHAnsi" w:cstheme="minorHAnsi"/>
          <w:color w:val="auto"/>
        </w:rPr>
        <w:t>Nie jest jasne, c</w:t>
      </w:r>
      <w:r w:rsidR="00BE2ECD" w:rsidRPr="000231ED">
        <w:rPr>
          <w:rFonts w:asciiTheme="minorHAnsi" w:eastAsia="Calibri" w:hAnsiTheme="minorHAnsi" w:cstheme="minorHAnsi"/>
          <w:color w:val="auto"/>
        </w:rPr>
        <w:t>zy to ma b</w:t>
      </w:r>
      <w:r>
        <w:rPr>
          <w:rFonts w:asciiTheme="minorHAnsi" w:eastAsia="Calibri" w:hAnsiTheme="minorHAnsi" w:cstheme="minorHAnsi"/>
          <w:color w:val="auto"/>
        </w:rPr>
        <w:t>yć trasa tylko do egzaminu, czy </w:t>
      </w:r>
      <w:r w:rsidR="00BE2ECD" w:rsidRPr="000231ED">
        <w:rPr>
          <w:rFonts w:asciiTheme="minorHAnsi" w:eastAsia="Calibri" w:hAnsiTheme="minorHAnsi" w:cstheme="minorHAnsi"/>
          <w:color w:val="auto"/>
        </w:rPr>
        <w:t xml:space="preserve">też może </w:t>
      </w:r>
      <w:r w:rsidR="000824D8" w:rsidRPr="000231ED">
        <w:rPr>
          <w:rFonts w:asciiTheme="minorHAnsi" w:eastAsia="Calibri" w:hAnsiTheme="minorHAnsi" w:cstheme="minorHAnsi"/>
          <w:color w:val="auto"/>
        </w:rPr>
        <w:t>być używany pociąg „</w:t>
      </w:r>
      <w:r w:rsidR="00476AF2" w:rsidRPr="000231ED">
        <w:rPr>
          <w:rFonts w:asciiTheme="minorHAnsi" w:eastAsia="Calibri" w:hAnsiTheme="minorHAnsi" w:cstheme="minorHAnsi"/>
          <w:color w:val="auto"/>
        </w:rPr>
        <w:t>rozkłado</w:t>
      </w:r>
      <w:r w:rsidR="000824D8" w:rsidRPr="000231ED">
        <w:rPr>
          <w:rFonts w:asciiTheme="minorHAnsi" w:eastAsia="Calibri" w:hAnsiTheme="minorHAnsi" w:cstheme="minorHAnsi"/>
          <w:color w:val="auto"/>
        </w:rPr>
        <w:t>wy”</w:t>
      </w:r>
      <w:r w:rsidR="00476AF2" w:rsidRPr="000231ED">
        <w:rPr>
          <w:rFonts w:asciiTheme="minorHAnsi" w:eastAsia="Calibri" w:hAnsiTheme="minorHAnsi" w:cstheme="minorHAnsi"/>
          <w:color w:val="auto"/>
        </w:rPr>
        <w:t>.</w:t>
      </w:r>
    </w:p>
    <w:p w:rsidR="004A1A95" w:rsidRPr="000231ED" w:rsidRDefault="004A1A95" w:rsidP="000231ED">
      <w:pPr>
        <w:pStyle w:val="Akapitzlist"/>
        <w:numPr>
          <w:ilvl w:val="0"/>
          <w:numId w:val="40"/>
        </w:numPr>
        <w:spacing w:before="120" w:after="120"/>
        <w:ind w:left="357"/>
        <w:contextualSpacing w:val="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bCs/>
          <w:color w:val="auto"/>
        </w:rPr>
        <w:t>W a</w:t>
      </w:r>
      <w:r w:rsidR="00675CC3" w:rsidRPr="000231ED">
        <w:rPr>
          <w:rFonts w:asciiTheme="minorHAnsi" w:eastAsia="Calibri" w:hAnsiTheme="minorHAnsi" w:cstheme="minorHAnsi"/>
          <w:bCs/>
          <w:color w:val="auto"/>
        </w:rPr>
        <w:t xml:space="preserve">rt. 22bd ust. 1 </w:t>
      </w:r>
      <w:proofErr w:type="spellStart"/>
      <w:r w:rsidR="00675CC3" w:rsidRPr="000231ED">
        <w:rPr>
          <w:rFonts w:asciiTheme="minorHAnsi" w:eastAsia="Calibri" w:hAnsiTheme="minorHAnsi" w:cstheme="minorHAnsi"/>
          <w:bCs/>
          <w:color w:val="auto"/>
        </w:rPr>
        <w:t>pkt</w:t>
      </w:r>
      <w:proofErr w:type="spellEnd"/>
      <w:r w:rsidR="00675CC3" w:rsidRPr="000231ED">
        <w:rPr>
          <w:rFonts w:asciiTheme="minorHAnsi" w:eastAsia="Calibri" w:hAnsiTheme="minorHAnsi" w:cstheme="minorHAnsi"/>
          <w:bCs/>
          <w:color w:val="auto"/>
        </w:rPr>
        <w:t xml:space="preserve"> 6 </w:t>
      </w:r>
      <w:proofErr w:type="spellStart"/>
      <w:r w:rsidRPr="000231ED">
        <w:rPr>
          <w:rFonts w:asciiTheme="minorHAnsi" w:eastAsia="Calibri" w:hAnsiTheme="minorHAnsi" w:cstheme="minorHAnsi"/>
          <w:bCs/>
          <w:color w:val="auto"/>
        </w:rPr>
        <w:t>u.t.k</w:t>
      </w:r>
      <w:proofErr w:type="spellEnd"/>
      <w:r w:rsidRPr="000231ED">
        <w:rPr>
          <w:rFonts w:asciiTheme="minorHAnsi" w:eastAsia="Calibri" w:hAnsiTheme="minorHAnsi" w:cstheme="minorHAnsi"/>
          <w:bCs/>
          <w:color w:val="auto"/>
        </w:rPr>
        <w:t xml:space="preserve">. </w:t>
      </w:r>
      <w:r w:rsidR="00675CC3" w:rsidRPr="000231ED">
        <w:rPr>
          <w:rFonts w:asciiTheme="minorHAnsi" w:eastAsia="Calibri" w:hAnsiTheme="minorHAnsi" w:cstheme="minorHAnsi"/>
          <w:color w:val="auto"/>
        </w:rPr>
        <w:t>projekt nie precyzuje</w:t>
      </w:r>
      <w:r w:rsidR="000231ED">
        <w:rPr>
          <w:rFonts w:asciiTheme="minorHAnsi" w:eastAsia="Calibri" w:hAnsiTheme="minorHAnsi" w:cstheme="minorHAnsi"/>
          <w:color w:val="auto"/>
        </w:rPr>
        <w:t>,</w:t>
      </w:r>
      <w:r w:rsidR="00675CC3" w:rsidRPr="000231ED">
        <w:rPr>
          <w:rFonts w:asciiTheme="minorHAnsi" w:eastAsia="Calibri" w:hAnsiTheme="minorHAnsi" w:cstheme="minorHAnsi"/>
          <w:color w:val="auto"/>
        </w:rPr>
        <w:t xml:space="preserve"> jakie kwalifikacje uznaje się za kwalifikacje pedagogiczne oraz w jaki sposób kwalifikacje pedagogiczne mają </w:t>
      </w:r>
      <w:r w:rsidRPr="000231ED">
        <w:rPr>
          <w:rFonts w:asciiTheme="minorHAnsi" w:eastAsia="Calibri" w:hAnsiTheme="minorHAnsi" w:cstheme="minorHAnsi"/>
          <w:color w:val="auto"/>
        </w:rPr>
        <w:t>być nabywane i potwierdzone</w:t>
      </w:r>
      <w:r w:rsidR="00675CC3" w:rsidRPr="000231ED">
        <w:rPr>
          <w:rFonts w:asciiTheme="minorHAnsi" w:eastAsia="Calibri" w:hAnsiTheme="minorHAnsi" w:cstheme="minorHAnsi"/>
          <w:color w:val="auto"/>
        </w:rPr>
        <w:t>.</w:t>
      </w:r>
    </w:p>
    <w:p w:rsidR="00675CC3" w:rsidRPr="000231ED" w:rsidRDefault="00687096" w:rsidP="000231ED">
      <w:pPr>
        <w:pStyle w:val="Akapitzlist"/>
        <w:numPr>
          <w:ilvl w:val="0"/>
          <w:numId w:val="40"/>
        </w:numPr>
        <w:spacing w:before="120" w:after="120"/>
        <w:ind w:left="357"/>
        <w:contextualSpacing w:val="0"/>
        <w:jc w:val="both"/>
        <w:rPr>
          <w:rFonts w:asciiTheme="minorHAnsi" w:eastAsia="Calibri" w:hAnsiTheme="minorHAnsi" w:cstheme="minorHAnsi"/>
          <w:color w:val="auto"/>
        </w:rPr>
      </w:pPr>
      <w:r>
        <w:rPr>
          <w:rFonts w:asciiTheme="minorHAnsi" w:eastAsia="Calibri" w:hAnsiTheme="minorHAnsi" w:cstheme="minorHAnsi"/>
          <w:bCs/>
          <w:color w:val="auto"/>
        </w:rPr>
        <w:t>W a</w:t>
      </w:r>
      <w:r w:rsidR="00675CC3" w:rsidRPr="000231ED">
        <w:rPr>
          <w:rFonts w:asciiTheme="minorHAnsi" w:eastAsia="Calibri" w:hAnsiTheme="minorHAnsi" w:cstheme="minorHAnsi"/>
          <w:bCs/>
          <w:color w:val="auto"/>
        </w:rPr>
        <w:t>rt. 22bd ust. 2</w:t>
      </w:r>
      <w:r w:rsidR="00675CC3" w:rsidRPr="000231ED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proofErr w:type="spellStart"/>
      <w:r w:rsidR="004A1A95" w:rsidRPr="000231ED">
        <w:rPr>
          <w:rFonts w:asciiTheme="minorHAnsi" w:eastAsia="Calibri" w:hAnsiTheme="minorHAnsi" w:cstheme="minorHAnsi"/>
          <w:bCs/>
          <w:color w:val="auto"/>
        </w:rPr>
        <w:t>u.t.k</w:t>
      </w:r>
      <w:proofErr w:type="spellEnd"/>
      <w:r w:rsidR="004A1A95" w:rsidRPr="000231ED">
        <w:rPr>
          <w:rFonts w:asciiTheme="minorHAnsi" w:eastAsia="Calibri" w:hAnsiTheme="minorHAnsi" w:cstheme="minorHAnsi"/>
          <w:bCs/>
          <w:color w:val="auto"/>
        </w:rPr>
        <w:t>.</w:t>
      </w:r>
      <w:r w:rsidR="004A1A95" w:rsidRPr="000231ED">
        <w:rPr>
          <w:rFonts w:asciiTheme="minorHAnsi" w:eastAsia="Calibri" w:hAnsiTheme="minorHAnsi" w:cstheme="minorHAnsi"/>
          <w:b/>
          <w:bCs/>
          <w:color w:val="auto"/>
        </w:rPr>
        <w:t xml:space="preserve"> </w:t>
      </w:r>
      <w:r w:rsidR="004A1A95" w:rsidRPr="000231ED">
        <w:rPr>
          <w:rFonts w:asciiTheme="minorHAnsi" w:eastAsia="Calibri" w:hAnsiTheme="minorHAnsi" w:cstheme="minorHAnsi"/>
          <w:color w:val="auto"/>
        </w:rPr>
        <w:t>p</w:t>
      </w:r>
      <w:r w:rsidR="00675CC3" w:rsidRPr="000231ED">
        <w:rPr>
          <w:rFonts w:asciiTheme="minorHAnsi" w:eastAsia="Calibri" w:hAnsiTheme="minorHAnsi" w:cstheme="minorHAnsi"/>
          <w:color w:val="auto"/>
        </w:rPr>
        <w:t>rojekt nie reguluje sposobu, trybu doskonalenia i aktualizowania kompetencji zawodowych egzaminatorów. Nie określono podmiotów uprawnionych do prowadzenia takiego doskonalenia oraz dokumentów potwie</w:t>
      </w:r>
      <w:r w:rsidR="00905D71" w:rsidRPr="000231ED">
        <w:rPr>
          <w:rFonts w:asciiTheme="minorHAnsi" w:eastAsia="Calibri" w:hAnsiTheme="minorHAnsi" w:cstheme="minorHAnsi"/>
          <w:color w:val="auto"/>
        </w:rPr>
        <w:t>rdzających odbycie doskonalenia</w:t>
      </w:r>
      <w:r w:rsidR="004A1A95" w:rsidRPr="000231ED">
        <w:rPr>
          <w:rFonts w:asciiTheme="minorHAnsi" w:eastAsia="Calibri" w:hAnsiTheme="minorHAnsi" w:cstheme="minorHAnsi"/>
          <w:color w:val="auto"/>
        </w:rPr>
        <w:t xml:space="preserve"> zawodowego</w:t>
      </w:r>
      <w:r w:rsidR="00905D71" w:rsidRPr="000231ED">
        <w:rPr>
          <w:rFonts w:asciiTheme="minorHAnsi" w:eastAsia="Calibri" w:hAnsiTheme="minorHAnsi" w:cstheme="minorHAnsi"/>
          <w:color w:val="auto"/>
        </w:rPr>
        <w:t>.</w:t>
      </w:r>
      <w:r w:rsidR="00675CC3" w:rsidRPr="000231ED">
        <w:rPr>
          <w:rFonts w:asciiTheme="minorHAnsi" w:eastAsia="Calibri" w:hAnsiTheme="minorHAnsi" w:cstheme="minorHAnsi"/>
          <w:color w:val="auto"/>
        </w:rPr>
        <w:t xml:space="preserve"> </w:t>
      </w:r>
      <w:r w:rsidR="00905D71" w:rsidRPr="000231ED">
        <w:rPr>
          <w:rFonts w:asciiTheme="minorHAnsi" w:eastAsia="Calibri" w:hAnsiTheme="minorHAnsi" w:cstheme="minorHAnsi"/>
          <w:color w:val="auto"/>
        </w:rPr>
        <w:t>Z</w:t>
      </w:r>
      <w:r>
        <w:rPr>
          <w:rFonts w:asciiTheme="minorHAnsi" w:eastAsia="Calibri" w:hAnsiTheme="minorHAnsi" w:cstheme="minorHAnsi"/>
          <w:color w:val="auto"/>
        </w:rPr>
        <w:t> </w:t>
      </w:r>
      <w:r w:rsidR="00905D71" w:rsidRPr="000231ED">
        <w:rPr>
          <w:rFonts w:asciiTheme="minorHAnsi" w:eastAsia="Calibri" w:hAnsiTheme="minorHAnsi" w:cstheme="minorHAnsi"/>
          <w:color w:val="auto"/>
        </w:rPr>
        <w:t>drugiej strony projekt</w:t>
      </w:r>
      <w:r w:rsidR="000F1251" w:rsidRPr="000231ED">
        <w:rPr>
          <w:rFonts w:asciiTheme="minorHAnsi" w:eastAsia="Calibri" w:hAnsiTheme="minorHAnsi" w:cstheme="minorHAnsi"/>
          <w:color w:val="auto"/>
        </w:rPr>
        <w:t>odawca</w:t>
      </w:r>
      <w:r w:rsidR="00905D71" w:rsidRPr="000231ED">
        <w:rPr>
          <w:rFonts w:asciiTheme="minorHAnsi" w:eastAsia="Calibri" w:hAnsiTheme="minorHAnsi" w:cstheme="minorHAnsi"/>
          <w:color w:val="auto"/>
        </w:rPr>
        <w:t xml:space="preserve"> przewiduje</w:t>
      </w:r>
      <w:r w:rsidR="000F1251" w:rsidRPr="000231ED">
        <w:rPr>
          <w:rFonts w:asciiTheme="minorHAnsi" w:eastAsia="Calibri" w:hAnsiTheme="minorHAnsi" w:cstheme="minorHAnsi"/>
          <w:color w:val="auto"/>
        </w:rPr>
        <w:t>, że</w:t>
      </w:r>
      <w:r w:rsidR="00905D71" w:rsidRPr="000231ED">
        <w:rPr>
          <w:rFonts w:asciiTheme="minorHAnsi" w:eastAsia="Calibri" w:hAnsiTheme="minorHAnsi" w:cstheme="minorHAnsi"/>
          <w:color w:val="auto"/>
        </w:rPr>
        <w:t xml:space="preserve"> </w:t>
      </w:r>
      <w:r>
        <w:rPr>
          <w:rFonts w:asciiTheme="minorHAnsi" w:eastAsia="Calibri" w:hAnsiTheme="minorHAnsi" w:cstheme="minorHAnsi"/>
          <w:color w:val="auto"/>
        </w:rPr>
        <w:t>nie</w:t>
      </w:r>
      <w:r w:rsidR="00905D71" w:rsidRPr="000231ED">
        <w:rPr>
          <w:rFonts w:asciiTheme="minorHAnsi" w:eastAsia="Calibri" w:hAnsiTheme="minorHAnsi" w:cstheme="minorHAnsi"/>
          <w:color w:val="auto"/>
        </w:rPr>
        <w:t>spełnienie wymagania w zakresie doskonalenia</w:t>
      </w:r>
      <w:r>
        <w:rPr>
          <w:rFonts w:asciiTheme="minorHAnsi" w:eastAsia="Calibri" w:hAnsiTheme="minorHAnsi" w:cstheme="minorHAnsi"/>
          <w:color w:val="auto"/>
        </w:rPr>
        <w:t xml:space="preserve"> zawodowego</w:t>
      </w:r>
      <w:r w:rsidR="000F1251" w:rsidRPr="000231ED">
        <w:rPr>
          <w:rFonts w:asciiTheme="minorHAnsi" w:eastAsia="Calibri" w:hAnsiTheme="minorHAnsi" w:cstheme="minorHAnsi"/>
          <w:color w:val="auto"/>
        </w:rPr>
        <w:t xml:space="preserve">, będzie </w:t>
      </w:r>
      <w:r>
        <w:rPr>
          <w:rFonts w:asciiTheme="minorHAnsi" w:eastAsia="Calibri" w:hAnsiTheme="minorHAnsi" w:cstheme="minorHAnsi"/>
          <w:color w:val="auto"/>
        </w:rPr>
        <w:t>skutkować</w:t>
      </w:r>
      <w:r w:rsidR="00905D71" w:rsidRPr="000231ED">
        <w:rPr>
          <w:rFonts w:asciiTheme="minorHAnsi" w:eastAsia="Calibri" w:hAnsiTheme="minorHAnsi" w:cstheme="minorHAnsi"/>
          <w:color w:val="auto"/>
        </w:rPr>
        <w:t xml:space="preserve"> wykreśl</w:t>
      </w:r>
      <w:r>
        <w:rPr>
          <w:rFonts w:asciiTheme="minorHAnsi" w:eastAsia="Calibri" w:hAnsiTheme="minorHAnsi" w:cstheme="minorHAnsi"/>
          <w:color w:val="auto"/>
        </w:rPr>
        <w:t>eniem</w:t>
      </w:r>
      <w:r w:rsidR="00905D71" w:rsidRPr="000231ED">
        <w:rPr>
          <w:rFonts w:asciiTheme="minorHAnsi" w:eastAsia="Calibri" w:hAnsiTheme="minorHAnsi" w:cstheme="minorHAnsi"/>
          <w:color w:val="auto"/>
        </w:rPr>
        <w:t xml:space="preserve"> z rejestru egzaminatorów (art. 22be ust. 3 pkt 4 lit. f). W</w:t>
      </w:r>
      <w:r w:rsidR="000F1251" w:rsidRPr="000231ED">
        <w:rPr>
          <w:rFonts w:asciiTheme="minorHAnsi" w:eastAsia="Calibri" w:hAnsiTheme="minorHAnsi" w:cstheme="minorHAnsi"/>
          <w:color w:val="auto"/>
        </w:rPr>
        <w:t xml:space="preserve"> związku z </w:t>
      </w:r>
      <w:r w:rsidR="00905D71" w:rsidRPr="000231ED">
        <w:rPr>
          <w:rFonts w:asciiTheme="minorHAnsi" w:eastAsia="Calibri" w:hAnsiTheme="minorHAnsi" w:cstheme="minorHAnsi"/>
          <w:color w:val="auto"/>
        </w:rPr>
        <w:t xml:space="preserve">tym </w:t>
      </w:r>
      <w:r w:rsidR="00281214">
        <w:rPr>
          <w:rFonts w:asciiTheme="minorHAnsi" w:eastAsia="Calibri" w:hAnsiTheme="minorHAnsi" w:cstheme="minorHAnsi"/>
          <w:color w:val="auto"/>
        </w:rPr>
        <w:t>w projekcie należy przewidzieć</w:t>
      </w:r>
      <w:bookmarkStart w:id="0" w:name="_GoBack"/>
      <w:bookmarkEnd w:id="0"/>
      <w:r w:rsidR="000F1251" w:rsidRPr="000231ED">
        <w:rPr>
          <w:rFonts w:asciiTheme="minorHAnsi" w:eastAsia="Calibri" w:hAnsiTheme="minorHAnsi" w:cstheme="minorHAnsi"/>
          <w:color w:val="auto"/>
        </w:rPr>
        <w:t>, w jaki sposób podmiot może zrealizować ten obowi</w:t>
      </w:r>
      <w:r w:rsidR="00AA5B09" w:rsidRPr="000231ED">
        <w:rPr>
          <w:rFonts w:asciiTheme="minorHAnsi" w:eastAsia="Calibri" w:hAnsiTheme="minorHAnsi" w:cstheme="minorHAnsi"/>
          <w:color w:val="auto"/>
        </w:rPr>
        <w:t>ązek, aby nie narażać się na sankcję.</w:t>
      </w:r>
    </w:p>
    <w:p w:rsidR="00DB4ADB" w:rsidRPr="000231ED" w:rsidRDefault="000824D8" w:rsidP="000231ED">
      <w:pPr>
        <w:pStyle w:val="Akapitzlist"/>
        <w:numPr>
          <w:ilvl w:val="0"/>
          <w:numId w:val="40"/>
        </w:numPr>
        <w:spacing w:before="120" w:after="120"/>
        <w:ind w:left="357"/>
        <w:contextualSpacing w:val="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>W art. 25x</w:t>
      </w:r>
      <w:r w:rsidR="001240EA">
        <w:rPr>
          <w:rFonts w:asciiTheme="minorHAnsi" w:eastAsia="Calibri" w:hAnsiTheme="minorHAnsi" w:cstheme="minorHAnsi"/>
          <w:color w:val="auto"/>
        </w:rPr>
        <w:t xml:space="preserve"> </w:t>
      </w:r>
      <w:proofErr w:type="spellStart"/>
      <w:r w:rsidR="001240EA">
        <w:rPr>
          <w:rFonts w:asciiTheme="minorHAnsi" w:eastAsia="Calibri" w:hAnsiTheme="minorHAnsi" w:cstheme="minorHAnsi"/>
          <w:color w:val="auto"/>
        </w:rPr>
        <w:t>u.t.k</w:t>
      </w:r>
      <w:proofErr w:type="spellEnd"/>
      <w:r w:rsidR="001240EA">
        <w:rPr>
          <w:rFonts w:asciiTheme="minorHAnsi" w:eastAsia="Calibri" w:hAnsiTheme="minorHAnsi" w:cstheme="minorHAnsi"/>
          <w:color w:val="auto"/>
        </w:rPr>
        <w:t>.</w:t>
      </w:r>
      <w:r w:rsidRPr="000231ED">
        <w:rPr>
          <w:rFonts w:asciiTheme="minorHAnsi" w:eastAsia="Calibri" w:hAnsiTheme="minorHAnsi" w:cstheme="minorHAnsi"/>
          <w:color w:val="auto"/>
        </w:rPr>
        <w:t xml:space="preserve"> nie jest jasny zakres podmiotowy rejestru prowadzonego przez Prezesa UTK – czy rejestr będzie obejmował tylko informacje na temat maszynistów, zatrudnionych w Polsce, czy też maszynistów wykonujących pracę w ruchu transgranicznym. </w:t>
      </w:r>
      <w:r w:rsidR="00237E7E" w:rsidRPr="000231ED">
        <w:rPr>
          <w:rFonts w:asciiTheme="minorHAnsi" w:eastAsia="Calibri" w:hAnsiTheme="minorHAnsi" w:cstheme="minorHAnsi"/>
          <w:color w:val="auto"/>
        </w:rPr>
        <w:t>Wątpliwość budzi również, czy zakres przekazywanych danych jest uzależniony od formy zatrudnienia – umowa o pracę, umowa zlecenia.</w:t>
      </w:r>
    </w:p>
    <w:p w:rsidR="00690248" w:rsidRDefault="00690248" w:rsidP="000231ED">
      <w:pPr>
        <w:spacing w:before="120" w:after="120"/>
        <w:ind w:left="360"/>
        <w:jc w:val="both"/>
        <w:rPr>
          <w:rFonts w:asciiTheme="minorHAnsi" w:eastAsia="Calibri" w:hAnsiTheme="minorHAnsi" w:cstheme="minorHAnsi"/>
          <w:color w:val="auto"/>
        </w:rPr>
      </w:pPr>
      <w:r>
        <w:rPr>
          <w:rFonts w:asciiTheme="minorHAnsi" w:eastAsia="Calibri" w:hAnsiTheme="minorHAnsi" w:cstheme="minorHAnsi"/>
          <w:color w:val="auto"/>
        </w:rPr>
        <w:t>Również</w:t>
      </w:r>
      <w:r w:rsidR="000824D8" w:rsidRPr="000231ED">
        <w:rPr>
          <w:rFonts w:asciiTheme="minorHAnsi" w:eastAsia="Calibri" w:hAnsiTheme="minorHAnsi" w:cstheme="minorHAnsi"/>
          <w:color w:val="auto"/>
        </w:rPr>
        <w:t xml:space="preserve"> zakres zbieranych </w:t>
      </w:r>
      <w:r>
        <w:rPr>
          <w:rFonts w:asciiTheme="minorHAnsi" w:eastAsia="Calibri" w:hAnsiTheme="minorHAnsi" w:cstheme="minorHAnsi"/>
          <w:color w:val="auto"/>
        </w:rPr>
        <w:t xml:space="preserve">w rejestrze </w:t>
      </w:r>
      <w:r w:rsidR="000824D8" w:rsidRPr="000231ED">
        <w:rPr>
          <w:rFonts w:asciiTheme="minorHAnsi" w:eastAsia="Calibri" w:hAnsiTheme="minorHAnsi" w:cstheme="minorHAnsi"/>
          <w:color w:val="auto"/>
        </w:rPr>
        <w:t xml:space="preserve">informacji </w:t>
      </w:r>
      <w:r w:rsidR="00505385">
        <w:rPr>
          <w:rFonts w:asciiTheme="minorHAnsi" w:eastAsia="Calibri" w:hAnsiTheme="minorHAnsi" w:cstheme="minorHAnsi"/>
          <w:color w:val="auto"/>
        </w:rPr>
        <w:t>powinien</w:t>
      </w:r>
      <w:r>
        <w:rPr>
          <w:rFonts w:asciiTheme="minorHAnsi" w:eastAsia="Calibri" w:hAnsiTheme="minorHAnsi" w:cstheme="minorHAnsi"/>
          <w:color w:val="auto"/>
        </w:rPr>
        <w:t xml:space="preserve"> odpowiadać ustawowym kompetencjom</w:t>
      </w:r>
      <w:r w:rsidR="00DB4ADB" w:rsidRPr="000231ED">
        <w:rPr>
          <w:rFonts w:asciiTheme="minorHAnsi" w:eastAsia="Calibri" w:hAnsiTheme="minorHAnsi" w:cstheme="minorHAnsi"/>
          <w:color w:val="auto"/>
        </w:rPr>
        <w:t xml:space="preserve"> Prezesa UTK w zakresie przyznawania albo cofania </w:t>
      </w:r>
      <w:r>
        <w:rPr>
          <w:rFonts w:asciiTheme="minorHAnsi" w:eastAsia="Calibri" w:hAnsiTheme="minorHAnsi" w:cstheme="minorHAnsi"/>
          <w:color w:val="auto"/>
        </w:rPr>
        <w:t xml:space="preserve">maszynistom </w:t>
      </w:r>
      <w:r w:rsidR="00DB4ADB" w:rsidRPr="000231ED">
        <w:rPr>
          <w:rFonts w:asciiTheme="minorHAnsi" w:eastAsia="Calibri" w:hAnsiTheme="minorHAnsi" w:cstheme="minorHAnsi"/>
          <w:color w:val="auto"/>
        </w:rPr>
        <w:t xml:space="preserve">uprawnień zawodowych. </w:t>
      </w:r>
    </w:p>
    <w:p w:rsidR="00E05190" w:rsidRPr="000231ED" w:rsidRDefault="00DB4ADB" w:rsidP="000231ED">
      <w:pPr>
        <w:spacing w:before="120" w:after="120"/>
        <w:ind w:left="36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 xml:space="preserve">Projekt </w:t>
      </w:r>
      <w:r w:rsidR="00690248">
        <w:rPr>
          <w:rFonts w:asciiTheme="minorHAnsi" w:eastAsia="Calibri" w:hAnsiTheme="minorHAnsi" w:cstheme="minorHAnsi"/>
          <w:color w:val="auto"/>
        </w:rPr>
        <w:t>winien określać okres</w:t>
      </w:r>
      <w:r w:rsidR="00505385">
        <w:rPr>
          <w:rFonts w:asciiTheme="minorHAnsi" w:eastAsia="Calibri" w:hAnsiTheme="minorHAnsi" w:cstheme="minorHAnsi"/>
          <w:color w:val="auto"/>
        </w:rPr>
        <w:t xml:space="preserve"> przechowywania danych</w:t>
      </w:r>
      <w:r w:rsidR="00690248">
        <w:rPr>
          <w:rFonts w:asciiTheme="minorHAnsi" w:eastAsia="Calibri" w:hAnsiTheme="minorHAnsi" w:cstheme="minorHAnsi"/>
          <w:color w:val="auto"/>
        </w:rPr>
        <w:t xml:space="preserve"> w rejestrze.</w:t>
      </w:r>
    </w:p>
    <w:p w:rsidR="00675CC3" w:rsidRPr="000231ED" w:rsidRDefault="00690248" w:rsidP="000231E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Theme="minorHAnsi" w:eastAsia="Calibri" w:hAnsiTheme="minorHAnsi" w:cstheme="minorHAnsi"/>
          <w:color w:val="auto"/>
        </w:rPr>
      </w:pPr>
      <w:r>
        <w:rPr>
          <w:rFonts w:asciiTheme="minorHAnsi" w:eastAsia="Calibri" w:hAnsiTheme="minorHAnsi" w:cstheme="minorHAnsi"/>
          <w:color w:val="auto"/>
        </w:rPr>
        <w:t>Zgodnie z a</w:t>
      </w:r>
      <w:r w:rsidR="00E05190" w:rsidRPr="000231ED">
        <w:rPr>
          <w:rFonts w:asciiTheme="minorHAnsi" w:eastAsia="Calibri" w:hAnsiTheme="minorHAnsi" w:cstheme="minorHAnsi"/>
          <w:color w:val="auto"/>
        </w:rPr>
        <w:t xml:space="preserve">rt. 25y ust. 2 </w:t>
      </w:r>
      <w:proofErr w:type="spellStart"/>
      <w:r w:rsidR="00E05190" w:rsidRPr="000231ED">
        <w:rPr>
          <w:rFonts w:asciiTheme="minorHAnsi" w:eastAsia="Calibri" w:hAnsiTheme="minorHAnsi" w:cstheme="minorHAnsi"/>
          <w:color w:val="auto"/>
        </w:rPr>
        <w:t>pkt</w:t>
      </w:r>
      <w:proofErr w:type="spellEnd"/>
      <w:r w:rsidR="00E05190" w:rsidRPr="000231ED">
        <w:rPr>
          <w:rFonts w:asciiTheme="minorHAnsi" w:eastAsia="Calibri" w:hAnsiTheme="minorHAnsi" w:cstheme="minorHAnsi"/>
          <w:color w:val="auto"/>
        </w:rPr>
        <w:t xml:space="preserve"> 1 </w:t>
      </w:r>
      <w:proofErr w:type="spellStart"/>
      <w:r w:rsidR="001240EA">
        <w:rPr>
          <w:rFonts w:asciiTheme="minorHAnsi" w:eastAsia="Calibri" w:hAnsiTheme="minorHAnsi" w:cstheme="minorHAnsi"/>
          <w:color w:val="auto"/>
        </w:rPr>
        <w:t>u.t.k</w:t>
      </w:r>
      <w:proofErr w:type="spellEnd"/>
      <w:r w:rsidR="001240EA">
        <w:rPr>
          <w:rFonts w:asciiTheme="minorHAnsi" w:eastAsia="Calibri" w:hAnsiTheme="minorHAnsi" w:cstheme="minorHAnsi"/>
          <w:color w:val="auto"/>
        </w:rPr>
        <w:t>.</w:t>
      </w:r>
      <w:r w:rsidR="00FD5B56" w:rsidRPr="000231ED">
        <w:rPr>
          <w:rFonts w:asciiTheme="minorHAnsi" w:eastAsia="Calibri" w:hAnsiTheme="minorHAnsi" w:cstheme="minorHAnsi"/>
          <w:color w:val="auto"/>
        </w:rPr>
        <w:t xml:space="preserve"> </w:t>
      </w:r>
      <w:r w:rsidRPr="00690248">
        <w:rPr>
          <w:rFonts w:asciiTheme="minorHAnsi" w:eastAsia="Calibri" w:hAnsiTheme="minorHAnsi" w:cstheme="minorHAnsi"/>
          <w:color w:val="auto"/>
        </w:rPr>
        <w:t xml:space="preserve">pracodawca będzie przekazywał informacje na temat rzeczywistego czasu pracy w sposób stały </w:t>
      </w:r>
      <w:r>
        <w:rPr>
          <w:rFonts w:asciiTheme="minorHAnsi" w:eastAsia="Calibri" w:hAnsiTheme="minorHAnsi" w:cstheme="minorHAnsi"/>
          <w:color w:val="auto"/>
        </w:rPr>
        <w:t xml:space="preserve">co może </w:t>
      </w:r>
      <w:r w:rsidR="00E05190" w:rsidRPr="000231ED">
        <w:rPr>
          <w:rFonts w:asciiTheme="minorHAnsi" w:eastAsia="Calibri" w:hAnsiTheme="minorHAnsi" w:cstheme="minorHAnsi"/>
          <w:color w:val="auto"/>
        </w:rPr>
        <w:t>budzi</w:t>
      </w:r>
      <w:r>
        <w:rPr>
          <w:rFonts w:asciiTheme="minorHAnsi" w:eastAsia="Calibri" w:hAnsiTheme="minorHAnsi" w:cstheme="minorHAnsi"/>
          <w:color w:val="auto"/>
        </w:rPr>
        <w:t>ć</w:t>
      </w:r>
      <w:r w:rsidR="00E05190" w:rsidRPr="000231ED">
        <w:rPr>
          <w:rFonts w:asciiTheme="minorHAnsi" w:eastAsia="Calibri" w:hAnsiTheme="minorHAnsi" w:cstheme="minorHAnsi"/>
          <w:color w:val="auto"/>
        </w:rPr>
        <w:t xml:space="preserve"> wątpliwości co do zgodności z art. 55 us</w:t>
      </w:r>
      <w:r w:rsidR="00FD5B56" w:rsidRPr="000231ED">
        <w:rPr>
          <w:rFonts w:asciiTheme="minorHAnsi" w:eastAsia="Calibri" w:hAnsiTheme="minorHAnsi" w:cstheme="minorHAnsi"/>
          <w:color w:val="auto"/>
        </w:rPr>
        <w:t>tawy Prawo przedsiębiorców (Dz. </w:t>
      </w:r>
      <w:r w:rsidR="00E05190" w:rsidRPr="000231ED">
        <w:rPr>
          <w:rFonts w:asciiTheme="minorHAnsi" w:eastAsia="Calibri" w:hAnsiTheme="minorHAnsi" w:cstheme="minorHAnsi"/>
          <w:color w:val="auto"/>
        </w:rPr>
        <w:t>U. z 2019 r. poz. 1292) w zakresie dopuszczalnych okresów kon</w:t>
      </w:r>
      <w:r>
        <w:rPr>
          <w:rFonts w:asciiTheme="minorHAnsi" w:eastAsia="Calibri" w:hAnsiTheme="minorHAnsi" w:cstheme="minorHAnsi"/>
          <w:color w:val="auto"/>
        </w:rPr>
        <w:t>troli przedsiębiorcy.</w:t>
      </w:r>
    </w:p>
    <w:p w:rsidR="00675CC3" w:rsidRPr="000231ED" w:rsidRDefault="004A1A95" w:rsidP="000231E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bCs/>
          <w:color w:val="auto"/>
        </w:rPr>
        <w:t>W a</w:t>
      </w:r>
      <w:r w:rsidR="001C794C" w:rsidRPr="000231ED">
        <w:rPr>
          <w:rFonts w:asciiTheme="minorHAnsi" w:eastAsia="Calibri" w:hAnsiTheme="minorHAnsi" w:cstheme="minorHAnsi"/>
          <w:bCs/>
          <w:color w:val="auto"/>
        </w:rPr>
        <w:t xml:space="preserve">rt. 25y ust. 1 </w:t>
      </w:r>
      <w:proofErr w:type="spellStart"/>
      <w:r w:rsidR="001C794C" w:rsidRPr="000231ED">
        <w:rPr>
          <w:rFonts w:asciiTheme="minorHAnsi" w:eastAsia="Calibri" w:hAnsiTheme="minorHAnsi" w:cstheme="minorHAnsi"/>
          <w:bCs/>
          <w:color w:val="auto"/>
        </w:rPr>
        <w:t>pkt</w:t>
      </w:r>
      <w:proofErr w:type="spellEnd"/>
      <w:r w:rsidR="001C794C" w:rsidRPr="000231ED">
        <w:rPr>
          <w:rFonts w:asciiTheme="minorHAnsi" w:eastAsia="Calibri" w:hAnsiTheme="minorHAnsi" w:cstheme="minorHAnsi"/>
          <w:bCs/>
          <w:color w:val="auto"/>
        </w:rPr>
        <w:t xml:space="preserve"> 18 </w:t>
      </w:r>
      <w:proofErr w:type="spellStart"/>
      <w:r w:rsidR="001240EA">
        <w:rPr>
          <w:rFonts w:asciiTheme="minorHAnsi" w:eastAsia="Calibri" w:hAnsiTheme="minorHAnsi" w:cstheme="minorHAnsi"/>
          <w:color w:val="auto"/>
        </w:rPr>
        <w:t>u.t.k</w:t>
      </w:r>
      <w:proofErr w:type="spellEnd"/>
      <w:r w:rsidR="001240EA">
        <w:rPr>
          <w:rFonts w:asciiTheme="minorHAnsi" w:eastAsia="Calibri" w:hAnsiTheme="minorHAnsi" w:cstheme="minorHAnsi"/>
          <w:color w:val="auto"/>
        </w:rPr>
        <w:t xml:space="preserve">. </w:t>
      </w:r>
      <w:r w:rsidR="003B45FC" w:rsidRPr="000231ED">
        <w:rPr>
          <w:rFonts w:asciiTheme="minorHAnsi" w:eastAsia="Calibri" w:hAnsiTheme="minorHAnsi" w:cstheme="minorHAnsi"/>
          <w:color w:val="auto"/>
        </w:rPr>
        <w:t>proponuje</w:t>
      </w:r>
      <w:r w:rsidR="00675CC3" w:rsidRPr="000231ED">
        <w:rPr>
          <w:rFonts w:asciiTheme="minorHAnsi" w:eastAsia="Calibri" w:hAnsiTheme="minorHAnsi" w:cstheme="minorHAnsi"/>
          <w:color w:val="auto"/>
        </w:rPr>
        <w:t xml:space="preserve"> </w:t>
      </w:r>
      <w:r w:rsidR="003B45FC" w:rsidRPr="000231ED">
        <w:rPr>
          <w:rFonts w:asciiTheme="minorHAnsi" w:eastAsia="Calibri" w:hAnsiTheme="minorHAnsi" w:cstheme="minorHAnsi"/>
          <w:color w:val="auto"/>
        </w:rPr>
        <w:t xml:space="preserve">się nadanie następującego brzmienia: „18) </w:t>
      </w:r>
      <w:r w:rsidR="00675CC3" w:rsidRPr="000231ED">
        <w:rPr>
          <w:rFonts w:asciiTheme="minorHAnsi" w:eastAsia="Calibri" w:hAnsiTheme="minorHAnsi" w:cstheme="minorHAnsi"/>
          <w:i/>
          <w:iCs/>
          <w:color w:val="auto"/>
        </w:rPr>
        <w:t>o ośrodku szkolenia, który prowadził szkolenia, pouczenia okresowe i sprawdziany wiedzy i umiejętności</w:t>
      </w:r>
      <w:r w:rsidR="00675CC3" w:rsidRPr="000231ED">
        <w:rPr>
          <w:rFonts w:asciiTheme="minorHAnsi" w:eastAsia="Calibri" w:hAnsiTheme="minorHAnsi" w:cstheme="minorHAnsi"/>
          <w:color w:val="auto"/>
        </w:rPr>
        <w:t xml:space="preserve">". </w:t>
      </w:r>
    </w:p>
    <w:p w:rsidR="00675CC3" w:rsidRPr="000231ED" w:rsidRDefault="00675CC3" w:rsidP="000231ED">
      <w:pPr>
        <w:spacing w:before="120" w:after="120"/>
        <w:ind w:left="36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>Wszystkie powyższe czynności powinien przeprowa</w:t>
      </w:r>
      <w:r w:rsidR="00FD5B56" w:rsidRPr="000231ED">
        <w:rPr>
          <w:rFonts w:asciiTheme="minorHAnsi" w:eastAsia="Calibri" w:hAnsiTheme="minorHAnsi" w:cstheme="minorHAnsi"/>
          <w:color w:val="auto"/>
        </w:rPr>
        <w:t>dzać uprawniony ośrodek. Obecnie</w:t>
      </w:r>
      <w:r w:rsidRPr="000231ED">
        <w:rPr>
          <w:rFonts w:asciiTheme="minorHAnsi" w:eastAsia="Calibri" w:hAnsiTheme="minorHAnsi" w:cstheme="minorHAnsi"/>
          <w:color w:val="auto"/>
        </w:rPr>
        <w:t xml:space="preserve"> </w:t>
      </w:r>
      <w:r w:rsidR="00505385">
        <w:rPr>
          <w:rFonts w:asciiTheme="minorHAnsi" w:eastAsia="Calibri" w:hAnsiTheme="minorHAnsi" w:cstheme="minorHAnsi"/>
          <w:color w:val="auto"/>
        </w:rPr>
        <w:t xml:space="preserve">zdarza się, że </w:t>
      </w:r>
      <w:r w:rsidR="00FD5B56" w:rsidRPr="000231ED">
        <w:rPr>
          <w:rFonts w:asciiTheme="minorHAnsi" w:eastAsia="Calibri" w:hAnsiTheme="minorHAnsi" w:cstheme="minorHAnsi"/>
          <w:color w:val="auto"/>
        </w:rPr>
        <w:t xml:space="preserve">pouczenia okresowe </w:t>
      </w:r>
      <w:r w:rsidRPr="000231ED">
        <w:rPr>
          <w:rFonts w:asciiTheme="minorHAnsi" w:eastAsia="Calibri" w:hAnsiTheme="minorHAnsi" w:cstheme="minorHAnsi"/>
          <w:color w:val="auto"/>
        </w:rPr>
        <w:t xml:space="preserve">czynności przeprowadzane </w:t>
      </w:r>
      <w:r w:rsidR="00FD5B56" w:rsidRPr="000231ED">
        <w:rPr>
          <w:rFonts w:asciiTheme="minorHAnsi" w:eastAsia="Calibri" w:hAnsiTheme="minorHAnsi" w:cstheme="minorHAnsi"/>
          <w:color w:val="auto"/>
        </w:rPr>
        <w:t xml:space="preserve">są </w:t>
      </w:r>
      <w:r w:rsidRPr="000231ED">
        <w:rPr>
          <w:rFonts w:asciiTheme="minorHAnsi" w:eastAsia="Calibri" w:hAnsiTheme="minorHAnsi" w:cstheme="minorHAnsi"/>
          <w:color w:val="auto"/>
        </w:rPr>
        <w:t>wewnątrz podmiotu przez osoby nie będące instruktorami z wykazu Prezesa U</w:t>
      </w:r>
      <w:r w:rsidR="003B45FC" w:rsidRPr="000231ED">
        <w:rPr>
          <w:rFonts w:asciiTheme="minorHAnsi" w:eastAsia="Calibri" w:hAnsiTheme="minorHAnsi" w:cstheme="minorHAnsi"/>
          <w:color w:val="auto"/>
        </w:rPr>
        <w:t xml:space="preserve">rzędu </w:t>
      </w:r>
      <w:r w:rsidRPr="000231ED">
        <w:rPr>
          <w:rFonts w:asciiTheme="minorHAnsi" w:eastAsia="Calibri" w:hAnsiTheme="minorHAnsi" w:cstheme="minorHAnsi"/>
          <w:color w:val="auto"/>
        </w:rPr>
        <w:t>T</w:t>
      </w:r>
      <w:r w:rsidR="003B45FC" w:rsidRPr="000231ED">
        <w:rPr>
          <w:rFonts w:asciiTheme="minorHAnsi" w:eastAsia="Calibri" w:hAnsiTheme="minorHAnsi" w:cstheme="minorHAnsi"/>
          <w:color w:val="auto"/>
        </w:rPr>
        <w:t xml:space="preserve">ransportu </w:t>
      </w:r>
      <w:r w:rsidRPr="000231ED">
        <w:rPr>
          <w:rFonts w:asciiTheme="minorHAnsi" w:eastAsia="Calibri" w:hAnsiTheme="minorHAnsi" w:cstheme="minorHAnsi"/>
          <w:color w:val="auto"/>
        </w:rPr>
        <w:t>K</w:t>
      </w:r>
      <w:r w:rsidR="003B45FC" w:rsidRPr="000231ED">
        <w:rPr>
          <w:rFonts w:asciiTheme="minorHAnsi" w:eastAsia="Calibri" w:hAnsiTheme="minorHAnsi" w:cstheme="minorHAnsi"/>
          <w:color w:val="auto"/>
        </w:rPr>
        <w:t>olejowego</w:t>
      </w:r>
      <w:r w:rsidRPr="000231ED">
        <w:rPr>
          <w:rFonts w:asciiTheme="minorHAnsi" w:eastAsia="Calibri" w:hAnsiTheme="minorHAnsi" w:cstheme="minorHAnsi"/>
          <w:color w:val="auto"/>
        </w:rPr>
        <w:t xml:space="preserve">. Proponowany zapis </w:t>
      </w:r>
      <w:r w:rsidR="00690248">
        <w:rPr>
          <w:rFonts w:asciiTheme="minorHAnsi" w:eastAsia="Calibri" w:hAnsiTheme="minorHAnsi" w:cstheme="minorHAnsi"/>
          <w:color w:val="auto"/>
        </w:rPr>
        <w:t>jednoznacznie określa</w:t>
      </w:r>
      <w:r w:rsidRPr="000231ED">
        <w:rPr>
          <w:rFonts w:asciiTheme="minorHAnsi" w:eastAsia="Calibri" w:hAnsiTheme="minorHAnsi" w:cstheme="minorHAnsi"/>
          <w:color w:val="auto"/>
        </w:rPr>
        <w:t xml:space="preserve"> podmiot uprawniony do prz</w:t>
      </w:r>
      <w:r w:rsidR="00FD5B56" w:rsidRPr="000231ED">
        <w:rPr>
          <w:rFonts w:asciiTheme="minorHAnsi" w:eastAsia="Calibri" w:hAnsiTheme="minorHAnsi" w:cstheme="minorHAnsi"/>
          <w:color w:val="auto"/>
        </w:rPr>
        <w:t>eprowadzania szkoleń i pouczeń.</w:t>
      </w:r>
    </w:p>
    <w:p w:rsidR="00675CC3" w:rsidRPr="000334A8" w:rsidRDefault="00675CC3" w:rsidP="000231ED">
      <w:pPr>
        <w:pStyle w:val="Akapitzlist"/>
        <w:numPr>
          <w:ilvl w:val="0"/>
          <w:numId w:val="40"/>
        </w:numPr>
        <w:spacing w:before="120" w:after="120"/>
        <w:contextualSpacing w:val="0"/>
        <w:jc w:val="both"/>
        <w:rPr>
          <w:rFonts w:asciiTheme="minorHAnsi" w:eastAsia="Calibri" w:hAnsiTheme="minorHAnsi" w:cstheme="minorHAnsi"/>
          <w:color w:val="auto"/>
        </w:rPr>
      </w:pPr>
      <w:r w:rsidRPr="000334A8">
        <w:rPr>
          <w:rFonts w:asciiTheme="minorHAnsi" w:eastAsia="Calibri" w:hAnsiTheme="minorHAnsi" w:cstheme="minorHAnsi"/>
          <w:bCs/>
          <w:color w:val="auto"/>
        </w:rPr>
        <w:t xml:space="preserve">Art. 3 ust. 2 </w:t>
      </w:r>
      <w:r w:rsidR="00690248">
        <w:rPr>
          <w:rFonts w:asciiTheme="minorHAnsi" w:eastAsia="Calibri" w:hAnsiTheme="minorHAnsi" w:cstheme="minorHAnsi"/>
          <w:bCs/>
          <w:color w:val="auto"/>
        </w:rPr>
        <w:t>projektu ustawy</w:t>
      </w:r>
      <w:r w:rsidR="000334A8">
        <w:rPr>
          <w:rFonts w:asciiTheme="minorHAnsi" w:eastAsia="Calibri" w:hAnsiTheme="minorHAnsi" w:cstheme="minorHAnsi"/>
          <w:bCs/>
          <w:color w:val="auto"/>
        </w:rPr>
        <w:t xml:space="preserve"> </w:t>
      </w:r>
      <w:r w:rsidR="000334A8">
        <w:rPr>
          <w:rFonts w:asciiTheme="minorHAnsi" w:eastAsia="Calibri" w:hAnsiTheme="minorHAnsi" w:cstheme="minorHAnsi"/>
          <w:color w:val="auto"/>
        </w:rPr>
        <w:t>z</w:t>
      </w:r>
      <w:r w:rsidR="006F3B19" w:rsidRPr="000334A8">
        <w:rPr>
          <w:rFonts w:asciiTheme="minorHAnsi" w:eastAsia="Calibri" w:hAnsiTheme="minorHAnsi" w:cstheme="minorHAnsi"/>
          <w:color w:val="auto"/>
        </w:rPr>
        <w:t xml:space="preserve">obowiązuje ośrodki szkolenia i egzaminowania do przekazania Prezesowi Urzędu Transportu Kolejowego danych o egzaminatorach. Należy zauważyć, że </w:t>
      </w:r>
      <w:r w:rsidR="00690248">
        <w:rPr>
          <w:rFonts w:asciiTheme="minorHAnsi" w:eastAsia="Calibri" w:hAnsiTheme="minorHAnsi" w:cstheme="minorHAnsi"/>
          <w:color w:val="auto"/>
        </w:rPr>
        <w:t>takie dane są już przekazywane do Urzędu. Z</w:t>
      </w:r>
      <w:r w:rsidR="006F3B19" w:rsidRPr="000334A8">
        <w:rPr>
          <w:rFonts w:asciiTheme="minorHAnsi" w:eastAsia="Calibri" w:hAnsiTheme="minorHAnsi" w:cstheme="minorHAnsi"/>
          <w:color w:val="auto"/>
        </w:rPr>
        <w:t>godnie z art. 22a ust. 8 pkt 1 ustawy o</w:t>
      </w:r>
      <w:r w:rsidR="000334A8">
        <w:rPr>
          <w:rFonts w:asciiTheme="minorHAnsi" w:eastAsia="Calibri" w:hAnsiTheme="minorHAnsi" w:cstheme="minorHAnsi"/>
          <w:color w:val="auto"/>
        </w:rPr>
        <w:t> </w:t>
      </w:r>
      <w:r w:rsidR="006F3B19" w:rsidRPr="000334A8">
        <w:rPr>
          <w:rFonts w:asciiTheme="minorHAnsi" w:eastAsia="Calibri" w:hAnsiTheme="minorHAnsi" w:cstheme="minorHAnsi"/>
          <w:color w:val="auto"/>
        </w:rPr>
        <w:t xml:space="preserve">transporcie kolejowym przedsiębiorca ubiegający się </w:t>
      </w:r>
      <w:bookmarkStart w:id="1" w:name="highlightHit_118"/>
      <w:bookmarkEnd w:id="1"/>
      <w:r w:rsidR="006F3B19" w:rsidRPr="000334A8">
        <w:rPr>
          <w:rFonts w:asciiTheme="minorHAnsi" w:eastAsia="Calibri" w:hAnsiTheme="minorHAnsi" w:cstheme="minorHAnsi"/>
          <w:color w:val="auto"/>
        </w:rPr>
        <w:t>o</w:t>
      </w:r>
      <w:r w:rsidR="00690248">
        <w:rPr>
          <w:rFonts w:asciiTheme="minorHAnsi" w:eastAsia="Calibri" w:hAnsiTheme="minorHAnsi" w:cstheme="minorHAnsi"/>
          <w:color w:val="auto"/>
        </w:rPr>
        <w:t xml:space="preserve"> wpis do </w:t>
      </w:r>
      <w:r w:rsidR="006F3B19" w:rsidRPr="000334A8">
        <w:rPr>
          <w:rFonts w:asciiTheme="minorHAnsi" w:eastAsia="Calibri" w:hAnsiTheme="minorHAnsi" w:cstheme="minorHAnsi"/>
          <w:color w:val="auto"/>
        </w:rPr>
        <w:t>rejestru ośrodków</w:t>
      </w:r>
      <w:r w:rsidR="000334A8">
        <w:rPr>
          <w:rFonts w:asciiTheme="minorHAnsi" w:eastAsia="Calibri" w:hAnsiTheme="minorHAnsi" w:cstheme="minorHAnsi"/>
          <w:color w:val="auto"/>
        </w:rPr>
        <w:t xml:space="preserve"> szkolenia i </w:t>
      </w:r>
      <w:r w:rsidR="006F3B19" w:rsidRPr="000334A8">
        <w:rPr>
          <w:rFonts w:asciiTheme="minorHAnsi" w:eastAsia="Calibri" w:hAnsiTheme="minorHAnsi" w:cstheme="minorHAnsi"/>
          <w:color w:val="auto"/>
        </w:rPr>
        <w:t xml:space="preserve">egzaminowania do wniosku dołącza </w:t>
      </w:r>
      <w:r w:rsidR="00690248">
        <w:rPr>
          <w:rFonts w:asciiTheme="minorHAnsi" w:eastAsia="Calibri" w:hAnsiTheme="minorHAnsi" w:cstheme="minorHAnsi"/>
          <w:color w:val="auto"/>
        </w:rPr>
        <w:t>wykaz zawierający imiona i </w:t>
      </w:r>
      <w:r w:rsidR="006F3B19" w:rsidRPr="000334A8">
        <w:rPr>
          <w:rFonts w:asciiTheme="minorHAnsi" w:eastAsia="Calibri" w:hAnsiTheme="minorHAnsi" w:cstheme="minorHAnsi"/>
          <w:color w:val="auto"/>
        </w:rPr>
        <w:t>nazwiska instruktorów oraz egzaminatorów wraz z kserokopiami dokumentów potwierdzających ich kwalifikacje i wykształcenie.</w:t>
      </w:r>
      <w:r w:rsidR="00690248">
        <w:rPr>
          <w:rFonts w:asciiTheme="minorHAnsi" w:eastAsia="Calibri" w:hAnsiTheme="minorHAnsi" w:cstheme="minorHAnsi"/>
          <w:color w:val="auto"/>
        </w:rPr>
        <w:t xml:space="preserve"> </w:t>
      </w:r>
      <w:r w:rsidR="006F3B19" w:rsidRPr="000334A8">
        <w:rPr>
          <w:rFonts w:asciiTheme="minorHAnsi" w:eastAsia="Calibri" w:hAnsiTheme="minorHAnsi" w:cstheme="minorHAnsi"/>
          <w:color w:val="auto"/>
        </w:rPr>
        <w:t xml:space="preserve"> </w:t>
      </w:r>
    </w:p>
    <w:p w:rsidR="00BE78F2" w:rsidRPr="001240EA" w:rsidRDefault="000334A8" w:rsidP="00D90B69">
      <w:pPr>
        <w:numPr>
          <w:ilvl w:val="0"/>
          <w:numId w:val="40"/>
        </w:num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  <w:r>
        <w:rPr>
          <w:rFonts w:asciiTheme="minorHAnsi" w:eastAsia="Calibri" w:hAnsiTheme="minorHAnsi" w:cstheme="minorHAnsi"/>
          <w:bCs/>
          <w:color w:val="auto"/>
        </w:rPr>
        <w:t>W</w:t>
      </w:r>
      <w:r w:rsidR="00A75510" w:rsidRPr="000231ED">
        <w:rPr>
          <w:rFonts w:asciiTheme="minorHAnsi" w:eastAsia="Calibri" w:hAnsiTheme="minorHAnsi" w:cstheme="minorHAnsi"/>
          <w:bCs/>
          <w:color w:val="auto"/>
        </w:rPr>
        <w:t xml:space="preserve"> art. 6 ust. 1 </w:t>
      </w:r>
      <w:r w:rsidR="00690248">
        <w:rPr>
          <w:rFonts w:asciiTheme="minorHAnsi" w:eastAsia="Calibri" w:hAnsiTheme="minorHAnsi" w:cstheme="minorHAnsi"/>
          <w:bCs/>
          <w:color w:val="auto"/>
        </w:rPr>
        <w:t xml:space="preserve">projektu ustawy </w:t>
      </w:r>
      <w:r w:rsidR="00A75510" w:rsidRPr="000231ED">
        <w:rPr>
          <w:rFonts w:asciiTheme="minorHAnsi" w:eastAsia="Calibri" w:hAnsiTheme="minorHAnsi" w:cstheme="minorHAnsi"/>
          <w:bCs/>
          <w:color w:val="auto"/>
        </w:rPr>
        <w:t xml:space="preserve">zasadnym jest wskazanie, że termin na przekazanie </w:t>
      </w:r>
      <w:r w:rsidR="00826567" w:rsidRPr="000231ED">
        <w:rPr>
          <w:rFonts w:asciiTheme="minorHAnsi" w:eastAsia="Calibri" w:hAnsiTheme="minorHAnsi" w:cstheme="minorHAnsi"/>
          <w:bCs/>
          <w:color w:val="auto"/>
        </w:rPr>
        <w:t xml:space="preserve">danych o egzaminatorach, </w:t>
      </w:r>
      <w:r>
        <w:rPr>
          <w:rFonts w:asciiTheme="minorHAnsi" w:eastAsia="Calibri" w:hAnsiTheme="minorHAnsi" w:cstheme="minorHAnsi"/>
          <w:bCs/>
          <w:color w:val="auto"/>
        </w:rPr>
        <w:t>o </w:t>
      </w:r>
      <w:r w:rsidR="00826567" w:rsidRPr="000231ED">
        <w:rPr>
          <w:rFonts w:asciiTheme="minorHAnsi" w:eastAsia="Calibri" w:hAnsiTheme="minorHAnsi" w:cstheme="minorHAnsi"/>
          <w:bCs/>
          <w:color w:val="auto"/>
        </w:rPr>
        <w:t xml:space="preserve">zatrudnionych maszynistach lub prowadzących pojazdy kolejowe </w:t>
      </w:r>
      <w:r w:rsidR="00A75510" w:rsidRPr="000231ED">
        <w:rPr>
          <w:rFonts w:asciiTheme="minorHAnsi" w:eastAsia="Calibri" w:hAnsiTheme="minorHAnsi" w:cstheme="minorHAnsi"/>
          <w:bCs/>
          <w:color w:val="auto"/>
        </w:rPr>
        <w:t xml:space="preserve">nie może </w:t>
      </w:r>
      <w:r w:rsidR="00826567" w:rsidRPr="000231ED">
        <w:rPr>
          <w:rFonts w:asciiTheme="minorHAnsi" w:eastAsia="Calibri" w:hAnsiTheme="minorHAnsi" w:cstheme="minorHAnsi"/>
          <w:bCs/>
          <w:color w:val="auto"/>
        </w:rPr>
        <w:t>być krótszy niż 14 dni.</w:t>
      </w:r>
    </w:p>
    <w:p w:rsidR="00BE78F2" w:rsidRPr="000231ED" w:rsidRDefault="00E5441E" w:rsidP="00D90B69">
      <w:pPr>
        <w:spacing w:before="120" w:after="120"/>
        <w:jc w:val="both"/>
        <w:rPr>
          <w:rFonts w:asciiTheme="minorHAnsi" w:eastAsia="Calibri" w:hAnsiTheme="minorHAnsi" w:cstheme="minorHAnsi"/>
          <w:b/>
          <w:color w:val="auto"/>
        </w:rPr>
      </w:pPr>
      <w:r w:rsidRPr="000231ED">
        <w:rPr>
          <w:rFonts w:asciiTheme="minorHAnsi" w:eastAsia="Calibri" w:hAnsiTheme="minorHAnsi" w:cstheme="minorHAnsi"/>
          <w:b/>
          <w:color w:val="auto"/>
        </w:rPr>
        <w:t xml:space="preserve">Uwagi do uzasadnienia </w:t>
      </w:r>
    </w:p>
    <w:p w:rsidR="000E2AC1" w:rsidRPr="000231ED" w:rsidRDefault="000E2AC1" w:rsidP="000334A8">
      <w:p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 xml:space="preserve">Ocena Skutków Regulacji dołączona do projektu </w:t>
      </w:r>
      <w:r w:rsidR="007A0B0A">
        <w:rPr>
          <w:rFonts w:asciiTheme="minorHAnsi" w:eastAsia="Calibri" w:hAnsiTheme="minorHAnsi" w:cstheme="minorHAnsi"/>
          <w:color w:val="auto"/>
        </w:rPr>
        <w:t xml:space="preserve">powinna być </w:t>
      </w:r>
      <w:r w:rsidRPr="000231ED">
        <w:rPr>
          <w:rFonts w:asciiTheme="minorHAnsi" w:eastAsia="Calibri" w:hAnsiTheme="minorHAnsi" w:cstheme="minorHAnsi"/>
          <w:color w:val="auto"/>
        </w:rPr>
        <w:t>uzupełnienia o informacje o wynikach analiz możliwości osiągnięcia celu projektu za pomocą innych środków.</w:t>
      </w:r>
    </w:p>
    <w:p w:rsidR="000E2AC1" w:rsidRPr="000231ED" w:rsidRDefault="000E2AC1" w:rsidP="000334A8">
      <w:p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>O</w:t>
      </w:r>
      <w:r w:rsidR="00505385">
        <w:rPr>
          <w:rFonts w:asciiTheme="minorHAnsi" w:eastAsia="Calibri" w:hAnsiTheme="minorHAnsi" w:cstheme="minorHAnsi"/>
          <w:color w:val="auto"/>
        </w:rPr>
        <w:t>cena S</w:t>
      </w:r>
      <w:r w:rsidR="001240EA">
        <w:rPr>
          <w:rFonts w:asciiTheme="minorHAnsi" w:eastAsia="Calibri" w:hAnsiTheme="minorHAnsi" w:cstheme="minorHAnsi"/>
          <w:color w:val="auto"/>
        </w:rPr>
        <w:t>kutków Regulacji w pkt 3 (</w:t>
      </w:r>
      <w:r w:rsidRPr="000231ED">
        <w:rPr>
          <w:rFonts w:asciiTheme="minorHAnsi" w:eastAsia="Calibri" w:hAnsiTheme="minorHAnsi" w:cstheme="minorHAnsi"/>
          <w:color w:val="auto"/>
        </w:rPr>
        <w:t>jak problem został rozwiązany w innych krajach, w szczególności</w:t>
      </w:r>
      <w:r w:rsidR="001240EA">
        <w:rPr>
          <w:rFonts w:asciiTheme="minorHAnsi" w:eastAsia="Calibri" w:hAnsiTheme="minorHAnsi" w:cstheme="minorHAnsi"/>
          <w:color w:val="auto"/>
        </w:rPr>
        <w:t xml:space="preserve"> krajach członkowskich OECD/UE)</w:t>
      </w:r>
      <w:r w:rsidRPr="000231ED">
        <w:rPr>
          <w:rFonts w:asciiTheme="minorHAnsi" w:eastAsia="Calibri" w:hAnsiTheme="minorHAnsi" w:cstheme="minorHAnsi"/>
          <w:color w:val="auto"/>
        </w:rPr>
        <w:t xml:space="preserve"> nie wskazuje rozwiązań zastosowanych w takich krajach jak Niemcy czy Francja, które ze względu na długość linii kolejowych oraz liczbę zatrudnionych maszynistów są bardziej reprezentatywne niż Holandia</w:t>
      </w:r>
      <w:r w:rsidR="007A0B0A">
        <w:rPr>
          <w:rFonts w:asciiTheme="minorHAnsi" w:eastAsia="Calibri" w:hAnsiTheme="minorHAnsi" w:cstheme="minorHAnsi"/>
          <w:color w:val="auto"/>
        </w:rPr>
        <w:t>, czy Portugalia</w:t>
      </w:r>
      <w:r w:rsidR="001240EA">
        <w:rPr>
          <w:rFonts w:asciiTheme="minorHAnsi" w:eastAsia="Calibri" w:hAnsiTheme="minorHAnsi" w:cstheme="minorHAnsi"/>
          <w:color w:val="auto"/>
        </w:rPr>
        <w:t>.</w:t>
      </w:r>
      <w:r w:rsidR="007A0B0A">
        <w:rPr>
          <w:rFonts w:asciiTheme="minorHAnsi" w:eastAsia="Calibri" w:hAnsiTheme="minorHAnsi" w:cstheme="minorHAnsi"/>
          <w:color w:val="auto"/>
        </w:rPr>
        <w:t xml:space="preserve"> Należałoby</w:t>
      </w:r>
      <w:r w:rsidR="00E05190" w:rsidRPr="000231ED">
        <w:rPr>
          <w:rFonts w:asciiTheme="minorHAnsi" w:eastAsia="Calibri" w:hAnsiTheme="minorHAnsi" w:cstheme="minorHAnsi"/>
          <w:color w:val="auto"/>
        </w:rPr>
        <w:t xml:space="preserve"> również wskazać, jak w innych państwach uregulowano prowadzenie centralnego rejestru informacji o maszynistach, a także nadzoru nad czasem pracy maszynistów. </w:t>
      </w:r>
    </w:p>
    <w:p w:rsidR="00926940" w:rsidRDefault="00EA01EE" w:rsidP="00D90B69">
      <w:p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  <w:r w:rsidRPr="000231ED">
        <w:rPr>
          <w:rFonts w:asciiTheme="minorHAnsi" w:eastAsia="Calibri" w:hAnsiTheme="minorHAnsi" w:cstheme="minorHAnsi"/>
          <w:color w:val="auto"/>
        </w:rPr>
        <w:t>W dokumencie Ocena Skutków Regulacji w kolumnie „Dodatkowe informacje, w tym wskazanie źródeł danych i przyjętych do obliczeń zało</w:t>
      </w:r>
      <w:r w:rsidR="001240EA">
        <w:rPr>
          <w:rFonts w:asciiTheme="minorHAnsi" w:eastAsia="Calibri" w:hAnsiTheme="minorHAnsi" w:cstheme="minorHAnsi"/>
          <w:color w:val="auto"/>
        </w:rPr>
        <w:t>żeń</w:t>
      </w:r>
      <w:r w:rsidRPr="000231ED">
        <w:rPr>
          <w:rFonts w:asciiTheme="minorHAnsi" w:eastAsia="Calibri" w:hAnsiTheme="minorHAnsi" w:cstheme="minorHAnsi"/>
          <w:color w:val="auto"/>
        </w:rPr>
        <w:t xml:space="preserve"> wskazano, że w zakresie funkcjonowania własnych ośrodków szkolenia przewoźników, projektowane zmiany odciążą przedsiębiorców w obszarze kosztów własnych organizowania egzaminów i wyznaczania egzaminatorów. Pominięto przy tym, że jednocześnie wzrosną koszty związane z realizacją nowych zadań, takich jak: zgłaszanie do Rejestru elektronicznego maszynistów i kandydatów na maszynistów (duża liczba danych), sporządzanie wniosków o egzami</w:t>
      </w:r>
      <w:r w:rsidR="001240EA">
        <w:rPr>
          <w:rFonts w:asciiTheme="minorHAnsi" w:eastAsia="Calibri" w:hAnsiTheme="minorHAnsi" w:cstheme="minorHAnsi"/>
          <w:color w:val="auto"/>
        </w:rPr>
        <w:t>ny, zgłaszanie egzaminatorów</w:t>
      </w:r>
      <w:r w:rsidRPr="000231ED">
        <w:rPr>
          <w:rFonts w:asciiTheme="minorHAnsi" w:eastAsia="Calibri" w:hAnsiTheme="minorHAnsi" w:cstheme="minorHAnsi"/>
          <w:color w:val="auto"/>
        </w:rPr>
        <w:t xml:space="preserve">. </w:t>
      </w:r>
      <w:r w:rsidR="00234BA7">
        <w:rPr>
          <w:rFonts w:asciiTheme="minorHAnsi" w:eastAsia="Calibri" w:hAnsiTheme="minorHAnsi" w:cstheme="minorHAnsi"/>
          <w:color w:val="auto"/>
        </w:rPr>
        <w:t xml:space="preserve">Dokument powinien </w:t>
      </w:r>
      <w:r w:rsidR="00A3185E">
        <w:rPr>
          <w:rFonts w:asciiTheme="minorHAnsi" w:eastAsia="Calibri" w:hAnsiTheme="minorHAnsi" w:cstheme="minorHAnsi"/>
          <w:color w:val="auto"/>
        </w:rPr>
        <w:t>zostać uzupełniony o</w:t>
      </w:r>
      <w:r w:rsidR="00234BA7">
        <w:rPr>
          <w:rFonts w:asciiTheme="minorHAnsi" w:eastAsia="Calibri" w:hAnsiTheme="minorHAnsi" w:cstheme="minorHAnsi"/>
          <w:color w:val="auto"/>
        </w:rPr>
        <w:t xml:space="preserve"> dane dotyczące obciążenia przedsiębiorców w związku z przekazywaniem danych do rejestru maszynistów.   </w:t>
      </w:r>
    </w:p>
    <w:p w:rsidR="00926940" w:rsidRDefault="00926940" w:rsidP="00D90B69">
      <w:p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</w:p>
    <w:p w:rsidR="00323F8F" w:rsidRPr="00926940" w:rsidRDefault="00323F8F" w:rsidP="00030B7D">
      <w:pPr>
        <w:spacing w:before="120" w:after="120"/>
        <w:jc w:val="both"/>
        <w:rPr>
          <w:rFonts w:asciiTheme="minorHAnsi" w:eastAsia="Calibri" w:hAnsiTheme="minorHAnsi" w:cstheme="minorHAnsi"/>
          <w:color w:val="auto"/>
        </w:rPr>
      </w:pPr>
    </w:p>
    <w:sectPr w:rsidR="00323F8F" w:rsidRPr="00926940" w:rsidSect="007564A8">
      <w:footerReference w:type="default" r:id="rId11"/>
      <w:headerReference w:type="first" r:id="rId12"/>
      <w:footerReference w:type="first" r:id="rId13"/>
      <w:pgSz w:w="11906" w:h="16838" w:code="9"/>
      <w:pgMar w:top="1701" w:right="737" w:bottom="1701" w:left="1134" w:header="993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1E31" w:rsidRDefault="00DA1E31" w:rsidP="00671841">
      <w:pPr>
        <w:spacing w:after="0" w:line="240" w:lineRule="auto"/>
      </w:pPr>
      <w:r>
        <w:separator/>
      </w:r>
    </w:p>
  </w:endnote>
  <w:endnote w:type="continuationSeparator" w:id="0">
    <w:p w:rsidR="00DA1E31" w:rsidRDefault="00DA1E31" w:rsidP="00671841">
      <w:pPr>
        <w:spacing w:after="0" w:line="240" w:lineRule="auto"/>
      </w:pPr>
      <w:r>
        <w:continuationSeparator/>
      </w:r>
    </w:p>
  </w:endnote>
  <w:endnote w:type="continuationNotice" w:id="1">
    <w:p w:rsidR="00DA1E31" w:rsidRDefault="00DA1E31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62618476"/>
      <w:docPartObj>
        <w:docPartGallery w:val="Page Numbers (Bottom of Page)"/>
        <w:docPartUnique/>
      </w:docPartObj>
    </w:sdtPr>
    <w:sdtContent>
      <w:p w:rsidR="00F6499A" w:rsidRDefault="00686302">
        <w:pPr>
          <w:pStyle w:val="Stopka"/>
          <w:jc w:val="right"/>
        </w:pPr>
        <w:r>
          <w:fldChar w:fldCharType="begin"/>
        </w:r>
        <w:r w:rsidR="00F6499A">
          <w:instrText>PAGE   \* MERGEFORMAT</w:instrText>
        </w:r>
        <w:r>
          <w:fldChar w:fldCharType="separate"/>
        </w:r>
        <w:r w:rsidR="001345AB">
          <w:rPr>
            <w:noProof/>
          </w:rPr>
          <w:t>2</w:t>
        </w:r>
        <w:r>
          <w:fldChar w:fldCharType="end"/>
        </w:r>
      </w:p>
    </w:sdtContent>
  </w:sdt>
  <w:p w:rsidR="00F6499A" w:rsidRDefault="00F6499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A95" w:rsidRDefault="004A1A95" w:rsidP="00AB5A41">
    <w:pPr>
      <w:pStyle w:val="Stopka"/>
      <w:jc w:val="center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-380365</wp:posOffset>
          </wp:positionV>
          <wp:extent cx="6188710" cy="302260"/>
          <wp:effectExtent l="0" t="0" r="2540" b="2540"/>
          <wp:wrapThrough wrapText="bothSides">
            <wp:wrapPolygon edited="0">
              <wp:start x="0" y="0"/>
              <wp:lineTo x="0" y="20420"/>
              <wp:lineTo x="3258" y="20420"/>
              <wp:lineTo x="20545" y="20420"/>
              <wp:lineTo x="21542" y="9529"/>
              <wp:lineTo x="21542" y="0"/>
              <wp:lineTo x="0" y="0"/>
            </wp:wrapPolygon>
          </wp:wrapThrough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06_Papier_Firmowy_A4_stopk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8710" cy="302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1E31" w:rsidRDefault="00DA1E31" w:rsidP="00671841">
      <w:pPr>
        <w:spacing w:after="0" w:line="240" w:lineRule="auto"/>
      </w:pPr>
      <w:r>
        <w:separator/>
      </w:r>
    </w:p>
  </w:footnote>
  <w:footnote w:type="continuationSeparator" w:id="0">
    <w:p w:rsidR="00DA1E31" w:rsidRDefault="00DA1E31" w:rsidP="00671841">
      <w:pPr>
        <w:spacing w:after="0" w:line="240" w:lineRule="auto"/>
      </w:pPr>
      <w:r>
        <w:continuationSeparator/>
      </w:r>
    </w:p>
  </w:footnote>
  <w:footnote w:type="continuationNotice" w:id="1">
    <w:p w:rsidR="00DA1E31" w:rsidRDefault="00DA1E31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A95" w:rsidRDefault="004A1A95">
    <w:pPr>
      <w:pStyle w:val="Nagwek"/>
      <w:rPr>
        <w:b/>
        <w:sz w:val="2"/>
        <w:szCs w:val="2"/>
      </w:rPr>
    </w:pPr>
    <w:r w:rsidRPr="00F715C3">
      <w:rPr>
        <w:b/>
        <w:noProof/>
        <w:sz w:val="14"/>
        <w:szCs w:val="14"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3667760</wp:posOffset>
          </wp:positionH>
          <wp:positionV relativeFrom="paragraph">
            <wp:posOffset>-104775</wp:posOffset>
          </wp:positionV>
          <wp:extent cx="2700000" cy="34920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nak_papier_firmow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349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A1A95" w:rsidRPr="00F715C3" w:rsidRDefault="004A1A95">
    <w:pPr>
      <w:pStyle w:val="Nagwek"/>
      <w:rPr>
        <w:b/>
        <w:sz w:val="14"/>
        <w:szCs w:val="14"/>
      </w:rPr>
    </w:pPr>
    <w:r w:rsidRPr="00F715C3">
      <w:rPr>
        <w:b/>
        <w:sz w:val="14"/>
        <w:szCs w:val="14"/>
      </w:rPr>
      <w:t>Polskie Koleje Państwowe S.A.</w:t>
    </w:r>
  </w:p>
  <w:p w:rsidR="004A1A95" w:rsidRPr="00F715C3" w:rsidRDefault="004A1A95">
    <w:pPr>
      <w:pStyle w:val="Nagwek"/>
      <w:rPr>
        <w:sz w:val="14"/>
        <w:szCs w:val="14"/>
      </w:rPr>
    </w:pPr>
    <w:r w:rsidRPr="00F715C3">
      <w:rPr>
        <w:sz w:val="14"/>
        <w:szCs w:val="14"/>
      </w:rPr>
      <w:t>Centrala</w:t>
    </w:r>
  </w:p>
  <w:p w:rsidR="004A1A95" w:rsidRDefault="004A1A95" w:rsidP="00492554">
    <w:pPr>
      <w:pStyle w:val="Nagwek"/>
      <w:rPr>
        <w:sz w:val="14"/>
        <w:szCs w:val="14"/>
      </w:rPr>
    </w:pPr>
    <w:r>
      <w:rPr>
        <w:sz w:val="14"/>
        <w:szCs w:val="14"/>
      </w:rPr>
      <w:t>Al. Jerozolimskie 142A, 02-305 Warszawa</w:t>
    </w:r>
  </w:p>
  <w:p w:rsidR="004A1A95" w:rsidRPr="00F715C3" w:rsidRDefault="004A1A95" w:rsidP="00492554">
    <w:pPr>
      <w:pStyle w:val="Nagwek"/>
      <w:rPr>
        <w:sz w:val="14"/>
        <w:szCs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D0F00"/>
    <w:multiLevelType w:val="hybridMultilevel"/>
    <w:tmpl w:val="70A61AE6"/>
    <w:lvl w:ilvl="0" w:tplc="04150017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5F4541"/>
    <w:multiLevelType w:val="hybridMultilevel"/>
    <w:tmpl w:val="60E225F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22579DB"/>
    <w:multiLevelType w:val="hybridMultilevel"/>
    <w:tmpl w:val="BB18F6A4"/>
    <w:lvl w:ilvl="0" w:tplc="BE3EF1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DB65C6"/>
    <w:multiLevelType w:val="hybridMultilevel"/>
    <w:tmpl w:val="EA8229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905C5"/>
    <w:multiLevelType w:val="hybridMultilevel"/>
    <w:tmpl w:val="DC425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8905D3"/>
    <w:multiLevelType w:val="hybridMultilevel"/>
    <w:tmpl w:val="7076E6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9214E"/>
    <w:multiLevelType w:val="hybridMultilevel"/>
    <w:tmpl w:val="9946A0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4D5F0E"/>
    <w:multiLevelType w:val="hybridMultilevel"/>
    <w:tmpl w:val="ED382C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D252EA"/>
    <w:multiLevelType w:val="hybridMultilevel"/>
    <w:tmpl w:val="F260E09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875800"/>
    <w:multiLevelType w:val="hybridMultilevel"/>
    <w:tmpl w:val="05087DDC"/>
    <w:lvl w:ilvl="0" w:tplc="02A244F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361CEA"/>
    <w:multiLevelType w:val="hybridMultilevel"/>
    <w:tmpl w:val="711E0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3C062C"/>
    <w:multiLevelType w:val="hybridMultilevel"/>
    <w:tmpl w:val="F724CC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97368B"/>
    <w:multiLevelType w:val="hybridMultilevel"/>
    <w:tmpl w:val="3A4E3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BB0"/>
    <w:multiLevelType w:val="hybridMultilevel"/>
    <w:tmpl w:val="B67A033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B8122C4"/>
    <w:multiLevelType w:val="hybridMultilevel"/>
    <w:tmpl w:val="DC425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EF6325"/>
    <w:multiLevelType w:val="hybridMultilevel"/>
    <w:tmpl w:val="478C515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7259F"/>
    <w:multiLevelType w:val="hybridMultilevel"/>
    <w:tmpl w:val="0AC6B1F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365764"/>
    <w:multiLevelType w:val="hybridMultilevel"/>
    <w:tmpl w:val="A6AEF09C"/>
    <w:lvl w:ilvl="0" w:tplc="00AC2F6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>
    <w:nsid w:val="349C7091"/>
    <w:multiLevelType w:val="hybridMultilevel"/>
    <w:tmpl w:val="97CC13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993E11"/>
    <w:multiLevelType w:val="hybridMultilevel"/>
    <w:tmpl w:val="3C54D9F0"/>
    <w:lvl w:ilvl="0" w:tplc="A4746146">
      <w:start w:val="1"/>
      <w:numFmt w:val="decimal"/>
      <w:lvlText w:val="%1)"/>
      <w:lvlJc w:val="left"/>
      <w:pPr>
        <w:ind w:left="927" w:hanging="360"/>
      </w:p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>
      <w:start w:val="1"/>
      <w:numFmt w:val="lowerRoman"/>
      <w:lvlText w:val="%3."/>
      <w:lvlJc w:val="right"/>
      <w:pPr>
        <w:ind w:left="2367" w:hanging="180"/>
      </w:pPr>
    </w:lvl>
    <w:lvl w:ilvl="3" w:tplc="0415000F">
      <w:start w:val="1"/>
      <w:numFmt w:val="decimal"/>
      <w:lvlText w:val="%4."/>
      <w:lvlJc w:val="left"/>
      <w:pPr>
        <w:ind w:left="3087" w:hanging="360"/>
      </w:pPr>
    </w:lvl>
    <w:lvl w:ilvl="4" w:tplc="04150019">
      <w:start w:val="1"/>
      <w:numFmt w:val="lowerLetter"/>
      <w:lvlText w:val="%5."/>
      <w:lvlJc w:val="left"/>
      <w:pPr>
        <w:ind w:left="3807" w:hanging="360"/>
      </w:pPr>
    </w:lvl>
    <w:lvl w:ilvl="5" w:tplc="0415001B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>
      <w:start w:val="1"/>
      <w:numFmt w:val="lowerLetter"/>
      <w:lvlText w:val="%8."/>
      <w:lvlJc w:val="left"/>
      <w:pPr>
        <w:ind w:left="5967" w:hanging="360"/>
      </w:pPr>
    </w:lvl>
    <w:lvl w:ilvl="8" w:tplc="0415001B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8C33D9F"/>
    <w:multiLevelType w:val="hybridMultilevel"/>
    <w:tmpl w:val="44B896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727C7B"/>
    <w:multiLevelType w:val="hybridMultilevel"/>
    <w:tmpl w:val="3A4E3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378"/>
    <w:multiLevelType w:val="hybridMultilevel"/>
    <w:tmpl w:val="B70CF3F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D872136"/>
    <w:multiLevelType w:val="hybridMultilevel"/>
    <w:tmpl w:val="C76E7680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8F43B6"/>
    <w:multiLevelType w:val="hybridMultilevel"/>
    <w:tmpl w:val="D0F848B0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41E6682D"/>
    <w:multiLevelType w:val="hybridMultilevel"/>
    <w:tmpl w:val="B69626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D0F07"/>
    <w:multiLevelType w:val="hybridMultilevel"/>
    <w:tmpl w:val="74F8B24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694DAC"/>
    <w:multiLevelType w:val="hybridMultilevel"/>
    <w:tmpl w:val="FB64C74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>
    <w:nsid w:val="4FC61C1A"/>
    <w:multiLevelType w:val="hybridMultilevel"/>
    <w:tmpl w:val="A68A9F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39393C"/>
    <w:multiLevelType w:val="hybridMultilevel"/>
    <w:tmpl w:val="8430B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611917"/>
    <w:multiLevelType w:val="hybridMultilevel"/>
    <w:tmpl w:val="0CF677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FA0D51"/>
    <w:multiLevelType w:val="hybridMultilevel"/>
    <w:tmpl w:val="A974343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DC4ACF"/>
    <w:multiLevelType w:val="hybridMultilevel"/>
    <w:tmpl w:val="71180280"/>
    <w:lvl w:ilvl="0" w:tplc="56F209EA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B75F7D"/>
    <w:multiLevelType w:val="hybridMultilevel"/>
    <w:tmpl w:val="F9CA5446"/>
    <w:lvl w:ilvl="0" w:tplc="0415000F">
      <w:start w:val="1"/>
      <w:numFmt w:val="decimal"/>
      <w:lvlText w:val="%1."/>
      <w:lvlJc w:val="left"/>
      <w:pPr>
        <w:ind w:left="895" w:hanging="360"/>
      </w:pPr>
    </w:lvl>
    <w:lvl w:ilvl="1" w:tplc="04150001">
      <w:start w:val="1"/>
      <w:numFmt w:val="bullet"/>
      <w:lvlText w:val=""/>
      <w:lvlJc w:val="left"/>
      <w:pPr>
        <w:ind w:left="1615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335" w:hanging="180"/>
      </w:pPr>
    </w:lvl>
    <w:lvl w:ilvl="3" w:tplc="0415000F" w:tentative="1">
      <w:start w:val="1"/>
      <w:numFmt w:val="decimal"/>
      <w:lvlText w:val="%4."/>
      <w:lvlJc w:val="left"/>
      <w:pPr>
        <w:ind w:left="3055" w:hanging="360"/>
      </w:pPr>
    </w:lvl>
    <w:lvl w:ilvl="4" w:tplc="04150019" w:tentative="1">
      <w:start w:val="1"/>
      <w:numFmt w:val="lowerLetter"/>
      <w:lvlText w:val="%5."/>
      <w:lvlJc w:val="left"/>
      <w:pPr>
        <w:ind w:left="3775" w:hanging="360"/>
      </w:pPr>
    </w:lvl>
    <w:lvl w:ilvl="5" w:tplc="0415001B" w:tentative="1">
      <w:start w:val="1"/>
      <w:numFmt w:val="lowerRoman"/>
      <w:lvlText w:val="%6."/>
      <w:lvlJc w:val="right"/>
      <w:pPr>
        <w:ind w:left="4495" w:hanging="180"/>
      </w:pPr>
    </w:lvl>
    <w:lvl w:ilvl="6" w:tplc="0415000F" w:tentative="1">
      <w:start w:val="1"/>
      <w:numFmt w:val="decimal"/>
      <w:lvlText w:val="%7."/>
      <w:lvlJc w:val="left"/>
      <w:pPr>
        <w:ind w:left="5215" w:hanging="360"/>
      </w:pPr>
    </w:lvl>
    <w:lvl w:ilvl="7" w:tplc="04150019" w:tentative="1">
      <w:start w:val="1"/>
      <w:numFmt w:val="lowerLetter"/>
      <w:lvlText w:val="%8."/>
      <w:lvlJc w:val="left"/>
      <w:pPr>
        <w:ind w:left="5935" w:hanging="360"/>
      </w:pPr>
    </w:lvl>
    <w:lvl w:ilvl="8" w:tplc="041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34">
    <w:nsid w:val="6D0774F3"/>
    <w:multiLevelType w:val="hybridMultilevel"/>
    <w:tmpl w:val="70AAAB2C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6F2A7BE7"/>
    <w:multiLevelType w:val="hybridMultilevel"/>
    <w:tmpl w:val="55200D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093029"/>
    <w:multiLevelType w:val="hybridMultilevel"/>
    <w:tmpl w:val="88FA63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5934C2"/>
    <w:multiLevelType w:val="hybridMultilevel"/>
    <w:tmpl w:val="53ECFE46"/>
    <w:lvl w:ilvl="0" w:tplc="04150017">
      <w:start w:val="1"/>
      <w:numFmt w:val="lowerLetter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8">
    <w:nsid w:val="718E30BD"/>
    <w:multiLevelType w:val="hybridMultilevel"/>
    <w:tmpl w:val="1EC826A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2696F86"/>
    <w:multiLevelType w:val="hybridMultilevel"/>
    <w:tmpl w:val="66EE31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2C65F5"/>
    <w:multiLevelType w:val="hybridMultilevel"/>
    <w:tmpl w:val="76F412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AF7F26"/>
    <w:multiLevelType w:val="hybridMultilevel"/>
    <w:tmpl w:val="DC4259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6E1215"/>
    <w:multiLevelType w:val="hybridMultilevel"/>
    <w:tmpl w:val="A4D061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7"/>
  </w:num>
  <w:num w:numId="3">
    <w:abstractNumId w:val="39"/>
  </w:num>
  <w:num w:numId="4">
    <w:abstractNumId w:val="21"/>
  </w:num>
  <w:num w:numId="5">
    <w:abstractNumId w:val="27"/>
  </w:num>
  <w:num w:numId="6">
    <w:abstractNumId w:val="42"/>
  </w:num>
  <w:num w:numId="7">
    <w:abstractNumId w:val="12"/>
  </w:num>
  <w:num w:numId="8">
    <w:abstractNumId w:val="34"/>
  </w:num>
  <w:num w:numId="9">
    <w:abstractNumId w:val="26"/>
  </w:num>
  <w:num w:numId="10">
    <w:abstractNumId w:val="37"/>
  </w:num>
  <w:num w:numId="11">
    <w:abstractNumId w:val="18"/>
  </w:num>
  <w:num w:numId="12">
    <w:abstractNumId w:val="25"/>
  </w:num>
  <w:num w:numId="13">
    <w:abstractNumId w:val="29"/>
  </w:num>
  <w:num w:numId="14">
    <w:abstractNumId w:val="16"/>
  </w:num>
  <w:num w:numId="15">
    <w:abstractNumId w:val="11"/>
  </w:num>
  <w:num w:numId="16">
    <w:abstractNumId w:val="0"/>
  </w:num>
  <w:num w:numId="17">
    <w:abstractNumId w:val="35"/>
  </w:num>
  <w:num w:numId="18">
    <w:abstractNumId w:val="31"/>
  </w:num>
  <w:num w:numId="19">
    <w:abstractNumId w:val="28"/>
  </w:num>
  <w:num w:numId="20">
    <w:abstractNumId w:val="9"/>
  </w:num>
  <w:num w:numId="21">
    <w:abstractNumId w:val="8"/>
  </w:num>
  <w:num w:numId="22">
    <w:abstractNumId w:val="2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3"/>
  </w:num>
  <w:num w:numId="26">
    <w:abstractNumId w:val="36"/>
  </w:num>
  <w:num w:numId="27">
    <w:abstractNumId w:val="30"/>
  </w:num>
  <w:num w:numId="28">
    <w:abstractNumId w:val="14"/>
  </w:num>
  <w:num w:numId="29">
    <w:abstractNumId w:val="40"/>
  </w:num>
  <w:num w:numId="30">
    <w:abstractNumId w:val="3"/>
  </w:num>
  <w:num w:numId="31">
    <w:abstractNumId w:val="6"/>
  </w:num>
  <w:num w:numId="32">
    <w:abstractNumId w:val="4"/>
  </w:num>
  <w:num w:numId="33">
    <w:abstractNumId w:val="41"/>
  </w:num>
  <w:num w:numId="34">
    <w:abstractNumId w:val="17"/>
  </w:num>
  <w:num w:numId="35">
    <w:abstractNumId w:val="24"/>
  </w:num>
  <w:num w:numId="36">
    <w:abstractNumId w:val="15"/>
  </w:num>
  <w:num w:numId="37">
    <w:abstractNumId w:val="5"/>
  </w:num>
  <w:num w:numId="38">
    <w:abstractNumId w:val="10"/>
  </w:num>
  <w:num w:numId="39">
    <w:abstractNumId w:val="20"/>
  </w:num>
  <w:num w:numId="40">
    <w:abstractNumId w:val="22"/>
  </w:num>
  <w:num w:numId="4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</w:num>
  <w:num w:numId="43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ctiveWritingStyle w:appName="MSWord" w:lang="en-GB" w:vendorID="64" w:dllVersion="131078" w:nlCheck="1" w:checkStyle="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39253B"/>
    <w:rsid w:val="0000096D"/>
    <w:rsid w:val="00002F06"/>
    <w:rsid w:val="000126A3"/>
    <w:rsid w:val="00016B8B"/>
    <w:rsid w:val="00021712"/>
    <w:rsid w:val="000231ED"/>
    <w:rsid w:val="00030B7D"/>
    <w:rsid w:val="000334A8"/>
    <w:rsid w:val="00034519"/>
    <w:rsid w:val="000349A3"/>
    <w:rsid w:val="00034A6D"/>
    <w:rsid w:val="00034F35"/>
    <w:rsid w:val="00035A63"/>
    <w:rsid w:val="00035AC3"/>
    <w:rsid w:val="000441D0"/>
    <w:rsid w:val="00046767"/>
    <w:rsid w:val="00053C8F"/>
    <w:rsid w:val="00061462"/>
    <w:rsid w:val="00062531"/>
    <w:rsid w:val="00063F0C"/>
    <w:rsid w:val="00066E52"/>
    <w:rsid w:val="00073192"/>
    <w:rsid w:val="000817F1"/>
    <w:rsid w:val="000824D8"/>
    <w:rsid w:val="000867E3"/>
    <w:rsid w:val="000928AD"/>
    <w:rsid w:val="000964D1"/>
    <w:rsid w:val="000A0C82"/>
    <w:rsid w:val="000A578C"/>
    <w:rsid w:val="000B6562"/>
    <w:rsid w:val="000C1CA8"/>
    <w:rsid w:val="000C76ED"/>
    <w:rsid w:val="000D434F"/>
    <w:rsid w:val="000D769A"/>
    <w:rsid w:val="000E0136"/>
    <w:rsid w:val="000E1B63"/>
    <w:rsid w:val="000E2AC1"/>
    <w:rsid w:val="000E4B2A"/>
    <w:rsid w:val="000E74A8"/>
    <w:rsid w:val="000F1251"/>
    <w:rsid w:val="000F33F1"/>
    <w:rsid w:val="000F3B5C"/>
    <w:rsid w:val="000F4D86"/>
    <w:rsid w:val="00101364"/>
    <w:rsid w:val="00103E47"/>
    <w:rsid w:val="00104D6F"/>
    <w:rsid w:val="0010646C"/>
    <w:rsid w:val="0011047D"/>
    <w:rsid w:val="00114C73"/>
    <w:rsid w:val="00115A5A"/>
    <w:rsid w:val="00115B2C"/>
    <w:rsid w:val="001168F6"/>
    <w:rsid w:val="00121E89"/>
    <w:rsid w:val="001240EA"/>
    <w:rsid w:val="00126908"/>
    <w:rsid w:val="001345AB"/>
    <w:rsid w:val="0013598C"/>
    <w:rsid w:val="00142F4C"/>
    <w:rsid w:val="001441F2"/>
    <w:rsid w:val="0015744C"/>
    <w:rsid w:val="0015778D"/>
    <w:rsid w:val="001632CD"/>
    <w:rsid w:val="00164D81"/>
    <w:rsid w:val="00167F1C"/>
    <w:rsid w:val="00171D09"/>
    <w:rsid w:val="0017260D"/>
    <w:rsid w:val="00173A56"/>
    <w:rsid w:val="00173AA9"/>
    <w:rsid w:val="001765CD"/>
    <w:rsid w:val="00180D75"/>
    <w:rsid w:val="00182E02"/>
    <w:rsid w:val="001864B0"/>
    <w:rsid w:val="001914F7"/>
    <w:rsid w:val="00193135"/>
    <w:rsid w:val="001A34A3"/>
    <w:rsid w:val="001A3B33"/>
    <w:rsid w:val="001A486F"/>
    <w:rsid w:val="001A5F15"/>
    <w:rsid w:val="001A7778"/>
    <w:rsid w:val="001B05CC"/>
    <w:rsid w:val="001B1108"/>
    <w:rsid w:val="001C61C7"/>
    <w:rsid w:val="001C6A88"/>
    <w:rsid w:val="001C7582"/>
    <w:rsid w:val="001C794C"/>
    <w:rsid w:val="001E142E"/>
    <w:rsid w:val="001E1995"/>
    <w:rsid w:val="001E2930"/>
    <w:rsid w:val="001E594B"/>
    <w:rsid w:val="001F03F5"/>
    <w:rsid w:val="001F4756"/>
    <w:rsid w:val="001F5087"/>
    <w:rsid w:val="00200C5E"/>
    <w:rsid w:val="00201651"/>
    <w:rsid w:val="00210431"/>
    <w:rsid w:val="00210BAF"/>
    <w:rsid w:val="00214AB2"/>
    <w:rsid w:val="00222F4E"/>
    <w:rsid w:val="002303A0"/>
    <w:rsid w:val="00230ACE"/>
    <w:rsid w:val="00232C1F"/>
    <w:rsid w:val="00232E9F"/>
    <w:rsid w:val="0023475E"/>
    <w:rsid w:val="00234AF6"/>
    <w:rsid w:val="00234BA7"/>
    <w:rsid w:val="00237E7E"/>
    <w:rsid w:val="002400E0"/>
    <w:rsid w:val="00245AE9"/>
    <w:rsid w:val="00247597"/>
    <w:rsid w:val="00263731"/>
    <w:rsid w:val="0026505F"/>
    <w:rsid w:val="00271170"/>
    <w:rsid w:val="00277271"/>
    <w:rsid w:val="0028033E"/>
    <w:rsid w:val="00281214"/>
    <w:rsid w:val="00286C86"/>
    <w:rsid w:val="00291290"/>
    <w:rsid w:val="002955D1"/>
    <w:rsid w:val="002A0EC3"/>
    <w:rsid w:val="002A20A7"/>
    <w:rsid w:val="002A2DC4"/>
    <w:rsid w:val="002A4940"/>
    <w:rsid w:val="002A5D60"/>
    <w:rsid w:val="002B26DB"/>
    <w:rsid w:val="002C2947"/>
    <w:rsid w:val="002C2B2C"/>
    <w:rsid w:val="002C4DD3"/>
    <w:rsid w:val="002C7A06"/>
    <w:rsid w:val="002C7BFC"/>
    <w:rsid w:val="002D2F2B"/>
    <w:rsid w:val="002D603E"/>
    <w:rsid w:val="002D670B"/>
    <w:rsid w:val="002F1205"/>
    <w:rsid w:val="00305C75"/>
    <w:rsid w:val="00313B2C"/>
    <w:rsid w:val="00313DD4"/>
    <w:rsid w:val="0031422A"/>
    <w:rsid w:val="00314876"/>
    <w:rsid w:val="00323F8F"/>
    <w:rsid w:val="0032520A"/>
    <w:rsid w:val="0033046D"/>
    <w:rsid w:val="00337EC9"/>
    <w:rsid w:val="00344950"/>
    <w:rsid w:val="0035702C"/>
    <w:rsid w:val="00367D70"/>
    <w:rsid w:val="00374A81"/>
    <w:rsid w:val="00387780"/>
    <w:rsid w:val="0039081A"/>
    <w:rsid w:val="0039253B"/>
    <w:rsid w:val="0039311B"/>
    <w:rsid w:val="00396F8F"/>
    <w:rsid w:val="003A0BF9"/>
    <w:rsid w:val="003A106C"/>
    <w:rsid w:val="003A4D54"/>
    <w:rsid w:val="003B2370"/>
    <w:rsid w:val="003B33E6"/>
    <w:rsid w:val="003B341B"/>
    <w:rsid w:val="003B45FC"/>
    <w:rsid w:val="003C38D4"/>
    <w:rsid w:val="003C5D6C"/>
    <w:rsid w:val="003C6446"/>
    <w:rsid w:val="003D1B81"/>
    <w:rsid w:val="003D2F44"/>
    <w:rsid w:val="003D3462"/>
    <w:rsid w:val="003D46BA"/>
    <w:rsid w:val="003E0184"/>
    <w:rsid w:val="003E218B"/>
    <w:rsid w:val="003E6346"/>
    <w:rsid w:val="003F417B"/>
    <w:rsid w:val="003F6A5C"/>
    <w:rsid w:val="003F788E"/>
    <w:rsid w:val="00401B33"/>
    <w:rsid w:val="00403B00"/>
    <w:rsid w:val="00405E8E"/>
    <w:rsid w:val="00411B7C"/>
    <w:rsid w:val="00414633"/>
    <w:rsid w:val="00420943"/>
    <w:rsid w:val="004217F8"/>
    <w:rsid w:val="004304BE"/>
    <w:rsid w:val="004328C3"/>
    <w:rsid w:val="0043472C"/>
    <w:rsid w:val="004348AD"/>
    <w:rsid w:val="00437A1E"/>
    <w:rsid w:val="004426A9"/>
    <w:rsid w:val="00445AE1"/>
    <w:rsid w:val="004500B6"/>
    <w:rsid w:val="00450458"/>
    <w:rsid w:val="00453232"/>
    <w:rsid w:val="00472617"/>
    <w:rsid w:val="00476AF2"/>
    <w:rsid w:val="0048475A"/>
    <w:rsid w:val="00486019"/>
    <w:rsid w:val="0048696B"/>
    <w:rsid w:val="00490F3E"/>
    <w:rsid w:val="00491779"/>
    <w:rsid w:val="00492554"/>
    <w:rsid w:val="00497884"/>
    <w:rsid w:val="004A0EAA"/>
    <w:rsid w:val="004A1A95"/>
    <w:rsid w:val="004A45AF"/>
    <w:rsid w:val="004A4FB0"/>
    <w:rsid w:val="004B4BD9"/>
    <w:rsid w:val="004C01D6"/>
    <w:rsid w:val="004C25A0"/>
    <w:rsid w:val="004C3C56"/>
    <w:rsid w:val="004D0F1E"/>
    <w:rsid w:val="004F5623"/>
    <w:rsid w:val="00504366"/>
    <w:rsid w:val="00505385"/>
    <w:rsid w:val="005075C8"/>
    <w:rsid w:val="005124E1"/>
    <w:rsid w:val="005142D1"/>
    <w:rsid w:val="005169D3"/>
    <w:rsid w:val="00524EAA"/>
    <w:rsid w:val="005412FE"/>
    <w:rsid w:val="00543777"/>
    <w:rsid w:val="005444DA"/>
    <w:rsid w:val="00546008"/>
    <w:rsid w:val="005470A9"/>
    <w:rsid w:val="00551667"/>
    <w:rsid w:val="00551AF3"/>
    <w:rsid w:val="005556EF"/>
    <w:rsid w:val="00555C0C"/>
    <w:rsid w:val="005705A3"/>
    <w:rsid w:val="00572044"/>
    <w:rsid w:val="00573EB4"/>
    <w:rsid w:val="005754C3"/>
    <w:rsid w:val="00577E64"/>
    <w:rsid w:val="00586B61"/>
    <w:rsid w:val="0059709C"/>
    <w:rsid w:val="005A4A08"/>
    <w:rsid w:val="005A7922"/>
    <w:rsid w:val="005B22F7"/>
    <w:rsid w:val="005B2FC0"/>
    <w:rsid w:val="005C1686"/>
    <w:rsid w:val="005C79AB"/>
    <w:rsid w:val="005E1F42"/>
    <w:rsid w:val="005F4B69"/>
    <w:rsid w:val="00600FDE"/>
    <w:rsid w:val="00601D92"/>
    <w:rsid w:val="00607B7D"/>
    <w:rsid w:val="006209A8"/>
    <w:rsid w:val="00621C23"/>
    <w:rsid w:val="006224F9"/>
    <w:rsid w:val="0063243D"/>
    <w:rsid w:val="0063250E"/>
    <w:rsid w:val="0063690E"/>
    <w:rsid w:val="00640610"/>
    <w:rsid w:val="00644AC0"/>
    <w:rsid w:val="00665B8A"/>
    <w:rsid w:val="00671841"/>
    <w:rsid w:val="006730A4"/>
    <w:rsid w:val="00673977"/>
    <w:rsid w:val="00675450"/>
    <w:rsid w:val="00675CC3"/>
    <w:rsid w:val="00686302"/>
    <w:rsid w:val="00687096"/>
    <w:rsid w:val="006874E6"/>
    <w:rsid w:val="00690248"/>
    <w:rsid w:val="00695355"/>
    <w:rsid w:val="006A304A"/>
    <w:rsid w:val="006B3614"/>
    <w:rsid w:val="006B465E"/>
    <w:rsid w:val="006B6FFD"/>
    <w:rsid w:val="006D03CD"/>
    <w:rsid w:val="006E46F4"/>
    <w:rsid w:val="006F3B19"/>
    <w:rsid w:val="006F7179"/>
    <w:rsid w:val="00706748"/>
    <w:rsid w:val="007147A3"/>
    <w:rsid w:val="007164E3"/>
    <w:rsid w:val="00726939"/>
    <w:rsid w:val="00735CA3"/>
    <w:rsid w:val="00741279"/>
    <w:rsid w:val="007442E4"/>
    <w:rsid w:val="007462BA"/>
    <w:rsid w:val="007506DC"/>
    <w:rsid w:val="00750D87"/>
    <w:rsid w:val="00754251"/>
    <w:rsid w:val="00756052"/>
    <w:rsid w:val="007564A8"/>
    <w:rsid w:val="0077104B"/>
    <w:rsid w:val="00775E7E"/>
    <w:rsid w:val="00777B23"/>
    <w:rsid w:val="00782E5F"/>
    <w:rsid w:val="00782ED5"/>
    <w:rsid w:val="00783832"/>
    <w:rsid w:val="00783F65"/>
    <w:rsid w:val="00784266"/>
    <w:rsid w:val="007846FA"/>
    <w:rsid w:val="00785A5D"/>
    <w:rsid w:val="00786554"/>
    <w:rsid w:val="00787092"/>
    <w:rsid w:val="007973C1"/>
    <w:rsid w:val="007A0B0A"/>
    <w:rsid w:val="007A3652"/>
    <w:rsid w:val="007A3CC2"/>
    <w:rsid w:val="007A615E"/>
    <w:rsid w:val="007B781E"/>
    <w:rsid w:val="007C329B"/>
    <w:rsid w:val="007D1793"/>
    <w:rsid w:val="007D222F"/>
    <w:rsid w:val="007D3705"/>
    <w:rsid w:val="007D5053"/>
    <w:rsid w:val="007D57AD"/>
    <w:rsid w:val="007E50E3"/>
    <w:rsid w:val="007E57C0"/>
    <w:rsid w:val="007F0EEA"/>
    <w:rsid w:val="00811678"/>
    <w:rsid w:val="00821983"/>
    <w:rsid w:val="008248FD"/>
    <w:rsid w:val="00825BB8"/>
    <w:rsid w:val="00826567"/>
    <w:rsid w:val="00830E87"/>
    <w:rsid w:val="00833D3D"/>
    <w:rsid w:val="00834A1F"/>
    <w:rsid w:val="0083581B"/>
    <w:rsid w:val="00852C2C"/>
    <w:rsid w:val="00853191"/>
    <w:rsid w:val="00857294"/>
    <w:rsid w:val="0086379A"/>
    <w:rsid w:val="00863D4F"/>
    <w:rsid w:val="008643B1"/>
    <w:rsid w:val="008670A3"/>
    <w:rsid w:val="0087357D"/>
    <w:rsid w:val="00876058"/>
    <w:rsid w:val="00876091"/>
    <w:rsid w:val="00877EDA"/>
    <w:rsid w:val="008818C7"/>
    <w:rsid w:val="008845E2"/>
    <w:rsid w:val="0089067A"/>
    <w:rsid w:val="00893B57"/>
    <w:rsid w:val="00893D6D"/>
    <w:rsid w:val="008A5B88"/>
    <w:rsid w:val="008B36DE"/>
    <w:rsid w:val="008B5243"/>
    <w:rsid w:val="008B6CE2"/>
    <w:rsid w:val="008C173F"/>
    <w:rsid w:val="008C5DF9"/>
    <w:rsid w:val="008D66A9"/>
    <w:rsid w:val="008E414D"/>
    <w:rsid w:val="008E52EE"/>
    <w:rsid w:val="009003BA"/>
    <w:rsid w:val="00905C2E"/>
    <w:rsid w:val="00905D71"/>
    <w:rsid w:val="00913363"/>
    <w:rsid w:val="00916B8C"/>
    <w:rsid w:val="0091739C"/>
    <w:rsid w:val="0092071A"/>
    <w:rsid w:val="0092353C"/>
    <w:rsid w:val="00926940"/>
    <w:rsid w:val="00927D64"/>
    <w:rsid w:val="00937E56"/>
    <w:rsid w:val="009469D2"/>
    <w:rsid w:val="00947C23"/>
    <w:rsid w:val="00951674"/>
    <w:rsid w:val="00956A10"/>
    <w:rsid w:val="009667F3"/>
    <w:rsid w:val="009722C2"/>
    <w:rsid w:val="00974A97"/>
    <w:rsid w:val="00974BD7"/>
    <w:rsid w:val="009860BD"/>
    <w:rsid w:val="00990A7C"/>
    <w:rsid w:val="0099262B"/>
    <w:rsid w:val="009A05F5"/>
    <w:rsid w:val="009A5C1E"/>
    <w:rsid w:val="009B23D0"/>
    <w:rsid w:val="009C41D8"/>
    <w:rsid w:val="009C63D0"/>
    <w:rsid w:val="009D09FB"/>
    <w:rsid w:val="009D0F3F"/>
    <w:rsid w:val="009E0118"/>
    <w:rsid w:val="009E2351"/>
    <w:rsid w:val="009E5346"/>
    <w:rsid w:val="009E6A49"/>
    <w:rsid w:val="009E753D"/>
    <w:rsid w:val="00A00990"/>
    <w:rsid w:val="00A02BE7"/>
    <w:rsid w:val="00A05210"/>
    <w:rsid w:val="00A1182E"/>
    <w:rsid w:val="00A12DF4"/>
    <w:rsid w:val="00A161B1"/>
    <w:rsid w:val="00A17FF2"/>
    <w:rsid w:val="00A25A6C"/>
    <w:rsid w:val="00A26072"/>
    <w:rsid w:val="00A265EF"/>
    <w:rsid w:val="00A3185E"/>
    <w:rsid w:val="00A32A8E"/>
    <w:rsid w:val="00A34137"/>
    <w:rsid w:val="00A352EB"/>
    <w:rsid w:val="00A402D0"/>
    <w:rsid w:val="00A455EF"/>
    <w:rsid w:val="00A53A54"/>
    <w:rsid w:val="00A6053B"/>
    <w:rsid w:val="00A67B22"/>
    <w:rsid w:val="00A75510"/>
    <w:rsid w:val="00A777E3"/>
    <w:rsid w:val="00A85EB5"/>
    <w:rsid w:val="00A954D3"/>
    <w:rsid w:val="00A97ADA"/>
    <w:rsid w:val="00AA1D60"/>
    <w:rsid w:val="00AA5B09"/>
    <w:rsid w:val="00AA5DCF"/>
    <w:rsid w:val="00AB5A41"/>
    <w:rsid w:val="00AC692B"/>
    <w:rsid w:val="00AD058B"/>
    <w:rsid w:val="00AD2865"/>
    <w:rsid w:val="00AD2A6F"/>
    <w:rsid w:val="00AD703D"/>
    <w:rsid w:val="00AF0710"/>
    <w:rsid w:val="00AF2B18"/>
    <w:rsid w:val="00AF3B6F"/>
    <w:rsid w:val="00B024D7"/>
    <w:rsid w:val="00B03386"/>
    <w:rsid w:val="00B041FE"/>
    <w:rsid w:val="00B04E59"/>
    <w:rsid w:val="00B05F20"/>
    <w:rsid w:val="00B16E4D"/>
    <w:rsid w:val="00B25F31"/>
    <w:rsid w:val="00B26D71"/>
    <w:rsid w:val="00B417A0"/>
    <w:rsid w:val="00B474FC"/>
    <w:rsid w:val="00B5763E"/>
    <w:rsid w:val="00B67379"/>
    <w:rsid w:val="00B67D23"/>
    <w:rsid w:val="00B85A9F"/>
    <w:rsid w:val="00B87320"/>
    <w:rsid w:val="00B939A7"/>
    <w:rsid w:val="00B94815"/>
    <w:rsid w:val="00B96830"/>
    <w:rsid w:val="00B97E80"/>
    <w:rsid w:val="00BA2B17"/>
    <w:rsid w:val="00BA68D2"/>
    <w:rsid w:val="00BB4CCD"/>
    <w:rsid w:val="00BB6981"/>
    <w:rsid w:val="00BC3681"/>
    <w:rsid w:val="00BC3767"/>
    <w:rsid w:val="00BD0F67"/>
    <w:rsid w:val="00BD618B"/>
    <w:rsid w:val="00BD70E1"/>
    <w:rsid w:val="00BE257D"/>
    <w:rsid w:val="00BE2ECD"/>
    <w:rsid w:val="00BE425B"/>
    <w:rsid w:val="00BE6326"/>
    <w:rsid w:val="00BE78F2"/>
    <w:rsid w:val="00BF11CF"/>
    <w:rsid w:val="00BF60BE"/>
    <w:rsid w:val="00C075A9"/>
    <w:rsid w:val="00C24627"/>
    <w:rsid w:val="00C24B0E"/>
    <w:rsid w:val="00C26816"/>
    <w:rsid w:val="00C3440D"/>
    <w:rsid w:val="00C41B06"/>
    <w:rsid w:val="00C42F35"/>
    <w:rsid w:val="00C46F26"/>
    <w:rsid w:val="00C47475"/>
    <w:rsid w:val="00C541F7"/>
    <w:rsid w:val="00C554D4"/>
    <w:rsid w:val="00C633EB"/>
    <w:rsid w:val="00C67BD2"/>
    <w:rsid w:val="00C71A42"/>
    <w:rsid w:val="00C72856"/>
    <w:rsid w:val="00C72E47"/>
    <w:rsid w:val="00C80710"/>
    <w:rsid w:val="00C82777"/>
    <w:rsid w:val="00C82AF0"/>
    <w:rsid w:val="00C9093C"/>
    <w:rsid w:val="00C944C2"/>
    <w:rsid w:val="00C94B1E"/>
    <w:rsid w:val="00C970A7"/>
    <w:rsid w:val="00CA6EA5"/>
    <w:rsid w:val="00CB13AE"/>
    <w:rsid w:val="00CC3139"/>
    <w:rsid w:val="00CC6782"/>
    <w:rsid w:val="00CE6B86"/>
    <w:rsid w:val="00CF4879"/>
    <w:rsid w:val="00D009EB"/>
    <w:rsid w:val="00D0127E"/>
    <w:rsid w:val="00D13074"/>
    <w:rsid w:val="00D1627C"/>
    <w:rsid w:val="00D30B12"/>
    <w:rsid w:val="00D361FF"/>
    <w:rsid w:val="00D3635B"/>
    <w:rsid w:val="00D43A00"/>
    <w:rsid w:val="00D625EC"/>
    <w:rsid w:val="00D64FEA"/>
    <w:rsid w:val="00D71A2E"/>
    <w:rsid w:val="00D741CE"/>
    <w:rsid w:val="00D7447E"/>
    <w:rsid w:val="00D83F1D"/>
    <w:rsid w:val="00D8620C"/>
    <w:rsid w:val="00D90B69"/>
    <w:rsid w:val="00D92312"/>
    <w:rsid w:val="00D9396E"/>
    <w:rsid w:val="00D93A24"/>
    <w:rsid w:val="00DA1844"/>
    <w:rsid w:val="00DA1E31"/>
    <w:rsid w:val="00DA67E7"/>
    <w:rsid w:val="00DA6F89"/>
    <w:rsid w:val="00DB4ADB"/>
    <w:rsid w:val="00DB6053"/>
    <w:rsid w:val="00DC7191"/>
    <w:rsid w:val="00DF01E7"/>
    <w:rsid w:val="00E02D60"/>
    <w:rsid w:val="00E02D98"/>
    <w:rsid w:val="00E05190"/>
    <w:rsid w:val="00E07C43"/>
    <w:rsid w:val="00E17000"/>
    <w:rsid w:val="00E214F7"/>
    <w:rsid w:val="00E3290B"/>
    <w:rsid w:val="00E43021"/>
    <w:rsid w:val="00E469C5"/>
    <w:rsid w:val="00E5194B"/>
    <w:rsid w:val="00E521C1"/>
    <w:rsid w:val="00E5441E"/>
    <w:rsid w:val="00E60BA3"/>
    <w:rsid w:val="00E67A44"/>
    <w:rsid w:val="00E70B9F"/>
    <w:rsid w:val="00E75E03"/>
    <w:rsid w:val="00E77467"/>
    <w:rsid w:val="00E821D1"/>
    <w:rsid w:val="00E82883"/>
    <w:rsid w:val="00E86B03"/>
    <w:rsid w:val="00E97361"/>
    <w:rsid w:val="00EA01EE"/>
    <w:rsid w:val="00EA084E"/>
    <w:rsid w:val="00EA2509"/>
    <w:rsid w:val="00EA6E1C"/>
    <w:rsid w:val="00EB04F6"/>
    <w:rsid w:val="00EB6F4C"/>
    <w:rsid w:val="00EC2480"/>
    <w:rsid w:val="00EC625C"/>
    <w:rsid w:val="00ED282A"/>
    <w:rsid w:val="00EE0CDE"/>
    <w:rsid w:val="00EE560D"/>
    <w:rsid w:val="00EF0A98"/>
    <w:rsid w:val="00EF171B"/>
    <w:rsid w:val="00EF41DD"/>
    <w:rsid w:val="00F07381"/>
    <w:rsid w:val="00F20378"/>
    <w:rsid w:val="00F228ED"/>
    <w:rsid w:val="00F2367E"/>
    <w:rsid w:val="00F23A31"/>
    <w:rsid w:val="00F26EBB"/>
    <w:rsid w:val="00F270FB"/>
    <w:rsid w:val="00F34BC4"/>
    <w:rsid w:val="00F37C84"/>
    <w:rsid w:val="00F41455"/>
    <w:rsid w:val="00F50CE0"/>
    <w:rsid w:val="00F569BB"/>
    <w:rsid w:val="00F62C72"/>
    <w:rsid w:val="00F6499A"/>
    <w:rsid w:val="00F7132F"/>
    <w:rsid w:val="00F715C3"/>
    <w:rsid w:val="00F742BD"/>
    <w:rsid w:val="00F81974"/>
    <w:rsid w:val="00FA18F4"/>
    <w:rsid w:val="00FA50B2"/>
    <w:rsid w:val="00FB449B"/>
    <w:rsid w:val="00FB6404"/>
    <w:rsid w:val="00FD0E3C"/>
    <w:rsid w:val="00FD47BD"/>
    <w:rsid w:val="00FD5B56"/>
    <w:rsid w:val="00FD6518"/>
    <w:rsid w:val="00FD6BB1"/>
    <w:rsid w:val="00FE0D3A"/>
    <w:rsid w:val="00FF0300"/>
    <w:rsid w:val="00FF06C1"/>
    <w:rsid w:val="00FF4A47"/>
    <w:rsid w:val="00FF7117"/>
    <w:rsid w:val="00FF7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262626" w:themeColor="text1" w:themeTint="D9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0A98"/>
  </w:style>
  <w:style w:type="paragraph" w:styleId="Nagwek1">
    <w:name w:val="heading 1"/>
    <w:basedOn w:val="Normalny"/>
    <w:next w:val="Normalny"/>
    <w:link w:val="Nagwek1Znak"/>
    <w:uiPriority w:val="9"/>
    <w:qFormat/>
    <w:rsid w:val="00EF0A9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A0008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F0A9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E3000B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F0A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3000B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0A98"/>
    <w:rPr>
      <w:rFonts w:asciiTheme="majorHAnsi" w:eastAsiaTheme="majorEastAsia" w:hAnsiTheme="majorHAnsi" w:cstheme="majorBidi"/>
      <w:b/>
      <w:bCs/>
      <w:color w:val="AA0008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0A98"/>
    <w:rPr>
      <w:rFonts w:asciiTheme="majorHAnsi" w:eastAsiaTheme="majorEastAsia" w:hAnsiTheme="majorHAnsi" w:cstheme="majorBidi"/>
      <w:b/>
      <w:bCs/>
      <w:color w:val="E3000B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F0A98"/>
    <w:rPr>
      <w:rFonts w:asciiTheme="majorHAnsi" w:eastAsiaTheme="majorEastAsia" w:hAnsiTheme="majorHAnsi" w:cstheme="majorBidi"/>
      <w:b/>
      <w:bCs/>
      <w:color w:val="E3000B" w:themeColor="accent1"/>
    </w:rPr>
  </w:style>
  <w:style w:type="paragraph" w:styleId="Bezodstpw">
    <w:name w:val="No Spacing"/>
    <w:aliases w:val="Odstępy"/>
    <w:uiPriority w:val="1"/>
    <w:qFormat/>
    <w:rsid w:val="00EF0A98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EF0A9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718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1841"/>
  </w:style>
  <w:style w:type="paragraph" w:styleId="Stopka">
    <w:name w:val="footer"/>
    <w:basedOn w:val="Normalny"/>
    <w:link w:val="StopkaZnak"/>
    <w:uiPriority w:val="99"/>
    <w:unhideWhenUsed/>
    <w:rsid w:val="0067184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1841"/>
  </w:style>
  <w:style w:type="paragraph" w:styleId="Tekstdymka">
    <w:name w:val="Balloon Text"/>
    <w:basedOn w:val="Normalny"/>
    <w:link w:val="TekstdymkaZnak"/>
    <w:uiPriority w:val="99"/>
    <w:semiHidden/>
    <w:unhideWhenUsed/>
    <w:rsid w:val="006718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184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715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210431"/>
    <w:rPr>
      <w:color w:val="3EC0F0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A578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A578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A578C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A68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68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68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68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68D2"/>
    <w:rPr>
      <w:b/>
      <w:bCs/>
      <w:sz w:val="20"/>
      <w:szCs w:val="20"/>
    </w:rPr>
  </w:style>
  <w:style w:type="paragraph" w:customStyle="1" w:styleId="Default">
    <w:name w:val="Default"/>
    <w:rsid w:val="003E6346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customStyle="1" w:styleId="divparagraph">
    <w:name w:val="div.paragraph"/>
    <w:uiPriority w:val="99"/>
    <w:rsid w:val="00F7132F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F7132F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Theme="minorEastAsia" w:hAnsi="Times"/>
      <w:color w:val="auto"/>
      <w:sz w:val="24"/>
      <w:szCs w:val="20"/>
      <w:lang w:eastAsia="pl-PL"/>
    </w:rPr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F7132F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250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250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2509"/>
    <w:rPr>
      <w:vertAlign w:val="superscript"/>
    </w:rPr>
  </w:style>
  <w:style w:type="paragraph" w:customStyle="1" w:styleId="PKTpunkt">
    <w:name w:val="PKT – punkt"/>
    <w:basedOn w:val="Normalny"/>
    <w:uiPriority w:val="13"/>
    <w:rsid w:val="00034A6D"/>
    <w:pPr>
      <w:spacing w:after="0" w:line="360" w:lineRule="auto"/>
      <w:ind w:left="510" w:hanging="510"/>
      <w:jc w:val="both"/>
    </w:pPr>
    <w:rPr>
      <w:rFonts w:ascii="Times" w:hAnsi="Times" w:cs="Times"/>
      <w:color w:val="auto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9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Niestandardowy 1">
      <a:dk1>
        <a:sysClr val="windowText" lastClr="000000"/>
      </a:dk1>
      <a:lt1>
        <a:sysClr val="window" lastClr="FFFFFF"/>
      </a:lt1>
      <a:dk2>
        <a:srgbClr val="004681"/>
      </a:dk2>
      <a:lt2>
        <a:srgbClr val="FFFFFF"/>
      </a:lt2>
      <a:accent1>
        <a:srgbClr val="E3000B"/>
      </a:accent1>
      <a:accent2>
        <a:srgbClr val="9B1528"/>
      </a:accent2>
      <a:accent3>
        <a:srgbClr val="721F34"/>
      </a:accent3>
      <a:accent4>
        <a:srgbClr val="004681"/>
      </a:accent4>
      <a:accent5>
        <a:srgbClr val="0068B4"/>
      </a:accent5>
      <a:accent6>
        <a:srgbClr val="0095DB"/>
      </a:accent6>
      <a:hlink>
        <a:srgbClr val="3EC0F0"/>
      </a:hlink>
      <a:folHlink>
        <a:srgbClr val="AFDFF9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pis xmlns="5c950fbe-aa5e-4e17-aae8-f1ed99cee86c" xsi:nil="true"/>
    <Osoba_x0020_odpowiedzialna xmlns="5c950fbe-aa5e-4e17-aae8-f1ed99cee86c">
      <UserInfo>
        <DisplayName/>
        <AccountId xsi:nil="true"/>
        <AccountType/>
      </UserInfo>
    </Osoba_x0020_odpowiedzialna>
    <KolibroItemStats xmlns="5c950fbe-aa5e-4e17-aae8-f1ed99cee86c">
      <Url xsi:nil="true"/>
      <Description xsi:nil="true"/>
    </KolibroItemStats>
    <Kategoria xmlns="5c950fbe-aa5e-4e17-aae8-f1ed99cee86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D20E2DEA646894ABB1A980217F3C76E" ma:contentTypeVersion="4" ma:contentTypeDescription="Utwórz nowy dokument." ma:contentTypeScope="" ma:versionID="f0ea41069e71c5e8973ec338e89b3112">
  <xsd:schema xmlns:xsd="http://www.w3.org/2001/XMLSchema" xmlns:xs="http://www.w3.org/2001/XMLSchema" xmlns:p="http://schemas.microsoft.com/office/2006/metadata/properties" xmlns:ns2="5c950fbe-aa5e-4e17-aae8-f1ed99cee86c" targetNamespace="http://schemas.microsoft.com/office/2006/metadata/properties" ma:root="true" ma:fieldsID="0e13160d87d1a5cdc973fe256d4ce2bd" ns2:_="">
    <xsd:import namespace="5c950fbe-aa5e-4e17-aae8-f1ed99cee86c"/>
    <xsd:element name="properties">
      <xsd:complexType>
        <xsd:sequence>
          <xsd:element name="documentManagement">
            <xsd:complexType>
              <xsd:all>
                <xsd:element ref="ns2:Kategoria" minOccurs="0"/>
                <xsd:element ref="ns2:KolibroItemStats" minOccurs="0"/>
                <xsd:element ref="ns2:Opis" minOccurs="0"/>
                <xsd:element ref="ns2:Osoba_x0020_odpowiedzialn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50fbe-aa5e-4e17-aae8-f1ed99cee86c" elementFormDefault="qualified">
    <xsd:import namespace="http://schemas.microsoft.com/office/2006/documentManagement/types"/>
    <xsd:import namespace="http://schemas.microsoft.com/office/infopath/2007/PartnerControls"/>
    <xsd:element name="Kategoria" ma:index="8" nillable="true" ma:displayName="Kategoria" ma:format="Dropdown" ma:internalName="Kategoria">
      <xsd:simpleType>
        <xsd:restriction base="dms:Choice">
          <xsd:enumeration value="Procedury"/>
          <xsd:enumeration value="Instrukcje"/>
          <xsd:enumeration value="Polecenia"/>
          <xsd:enumeration value="Zarządzenia"/>
          <xsd:enumeration value="PKWiU"/>
          <xsd:enumeration value="Surowce (karty jakościowe)"/>
          <xsd:enumeration value="Inne"/>
          <xsd:enumeration value="Nowa"/>
        </xsd:restriction>
      </xsd:simpleType>
    </xsd:element>
    <xsd:element name="KolibroItemStats" ma:index="9" nillable="true" ma:displayName="Liczba odwiedzin" ma:internalName="KolibroItemStats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Opis" ma:index="10" nillable="true" ma:displayName="Opis" ma:internalName="Opis">
      <xsd:simpleType>
        <xsd:restriction base="dms:Note">
          <xsd:maxLength value="255"/>
        </xsd:restriction>
      </xsd:simpleType>
    </xsd:element>
    <xsd:element name="Osoba_x0020_odpowiedzialna" ma:index="11" nillable="true" ma:displayName="Osoba odpowiedzialna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C9369E-CA3F-4F9D-A9B4-ECCDF9CFC2A0}">
  <ds:schemaRefs>
    <ds:schemaRef ds:uri="http://schemas.microsoft.com/office/2006/metadata/properties"/>
    <ds:schemaRef ds:uri="http://schemas.microsoft.com/office/infopath/2007/PartnerControls"/>
    <ds:schemaRef ds:uri="5c950fbe-aa5e-4e17-aae8-f1ed99cee86c"/>
  </ds:schemaRefs>
</ds:datastoreItem>
</file>

<file path=customXml/itemProps2.xml><?xml version="1.0" encoding="utf-8"?>
<ds:datastoreItem xmlns:ds="http://schemas.openxmlformats.org/officeDocument/2006/customXml" ds:itemID="{0BC2FD7F-0212-4A09-AA85-D10303A1B39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2EA987-3D48-4FE4-8C70-4C48B35AF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50fbe-aa5e-4e17-aae8-f1ed99cee8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E12E1A-A026-4CF6-8CCA-AEA2A9D738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1278</Words>
  <Characters>7673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 Łydkowska</dc:creator>
  <cp:lastModifiedBy>Bukowski Paweł</cp:lastModifiedBy>
  <cp:revision>7</cp:revision>
  <cp:lastPrinted>2019-11-21T09:40:00Z</cp:lastPrinted>
  <dcterms:created xsi:type="dcterms:W3CDTF">2019-11-20T15:02:00Z</dcterms:created>
  <dcterms:modified xsi:type="dcterms:W3CDTF">2019-11-21T09:49:00Z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0x0101003D20E2DEA646894ABB1A980217F3C76E</vt:lpwstr>
  </property>
  <property fmtid="{D5CDD505-2E9C-101B-9397-08002B2CF9AE}" pid="3" name="_NewReviewCycle">
    <vt:lpwstr/>
  </property>
</Properties>
</file>