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CA02DB">
        <w:rPr>
          <w:rFonts w:cstheme="minorHAnsi"/>
          <w:b/>
          <w:sz w:val="24"/>
          <w:szCs w:val="24"/>
        </w:rPr>
        <w:t>I</w:t>
      </w:r>
      <w:r w:rsidR="001B5720">
        <w:rPr>
          <w:rFonts w:cstheme="minorHAnsi"/>
          <w:b/>
          <w:sz w:val="24"/>
          <w:szCs w:val="24"/>
        </w:rPr>
        <w:t>I</w:t>
      </w:r>
      <w:r w:rsidR="00E201FD">
        <w:rPr>
          <w:rFonts w:cstheme="minorHAnsi"/>
          <w:b/>
          <w:sz w:val="24"/>
          <w:szCs w:val="24"/>
        </w:rPr>
        <w:t xml:space="preserve"> 2022</w:t>
      </w:r>
    </w:p>
    <w:tbl>
      <w:tblPr>
        <w:tblW w:w="90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708"/>
        <w:gridCol w:w="567"/>
        <w:gridCol w:w="676"/>
        <w:gridCol w:w="960"/>
        <w:gridCol w:w="599"/>
        <w:gridCol w:w="851"/>
        <w:gridCol w:w="850"/>
      </w:tblGrid>
      <w:tr w:rsidR="00FB5192" w:rsidRPr="00317841" w:rsidTr="001419CD">
        <w:trPr>
          <w:trHeight w:val="315"/>
        </w:trPr>
        <w:tc>
          <w:tcPr>
            <w:tcW w:w="9039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7A3EF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7A3EF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1B5720" w:rsidRPr="001B572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dopuszcza się możliwość składania ofert równoważnych na poszczególne odczynniki o parametrach jakościowych nie gorszych niż te określone  w  katalogu Firmy BTL</w:t>
            </w:r>
          </w:p>
        </w:tc>
      </w:tr>
      <w:tr w:rsidR="00317841" w:rsidRPr="00317841" w:rsidTr="001419C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7A3EF2" w:rsidRDefault="007A3EF2" w:rsidP="007A3E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7A3EF2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6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E201FD" w:rsidRPr="00317841" w:rsidTr="001419CD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bookmarkStart w:id="0" w:name="_GoBack" w:colFirst="1" w:colLast="3"/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z ksylozą i lizyną XLD  P- 0115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Skład podłoża (g/l):                                      </w:t>
            </w:r>
            <w:r>
              <w:rPr>
                <w:sz w:val="20"/>
                <w:szCs w:val="20"/>
              </w:rPr>
              <w:t xml:space="preserve">ekstrakt drożdżowy   3,0                                   laktoza                         7,5                                                 sacharoza                    7,5                                                D-ksyloza                    3,75                                              chlorek sodu              5,0                                    chlorowodorek L-lizyny  5,0                                      tiosiarczan sodu        6,8                                          cytrynian żelazowo-amonowy   0,8 </w:t>
            </w:r>
            <w:proofErr w:type="spellStart"/>
            <w:r>
              <w:rPr>
                <w:sz w:val="20"/>
                <w:szCs w:val="20"/>
              </w:rPr>
              <w:t>deoksycholan</w:t>
            </w:r>
            <w:proofErr w:type="spellEnd"/>
            <w:r>
              <w:rPr>
                <w:sz w:val="20"/>
                <w:szCs w:val="20"/>
              </w:rPr>
              <w:t xml:space="preserve"> sodu    1,0                                 czerwień fenolowa      0,08                                                       agar                               13,5                                                    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podłoża                 7,4+/-0,2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5092A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Roztwór fizjologiczny z peptonem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317841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Podłoże laktozowe z purpura </w:t>
            </w:r>
            <w:proofErr w:type="spellStart"/>
            <w:r>
              <w:rPr>
                <w:sz w:val="20"/>
                <w:szCs w:val="20"/>
              </w:rPr>
              <w:t>bromokrezolowa</w:t>
            </w:r>
            <w:proofErr w:type="spellEnd"/>
            <w:r>
              <w:rPr>
                <w:sz w:val="20"/>
                <w:szCs w:val="20"/>
              </w:rPr>
              <w:t xml:space="preserve"> P-0042 o składzie (g/l): pepton 10,0 laktoza 10,0 chlorek sodu 5,00 Purpura </w:t>
            </w:r>
            <w:proofErr w:type="spellStart"/>
            <w:r>
              <w:rPr>
                <w:sz w:val="20"/>
                <w:szCs w:val="20"/>
              </w:rPr>
              <w:t>bromokrezolowa</w:t>
            </w:r>
            <w:proofErr w:type="spellEnd"/>
            <w:r>
              <w:rPr>
                <w:sz w:val="20"/>
                <w:szCs w:val="20"/>
              </w:rPr>
              <w:t xml:space="preserve"> 0,02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Podłoże z </w:t>
            </w:r>
            <w:proofErr w:type="spellStart"/>
            <w:r>
              <w:rPr>
                <w:sz w:val="20"/>
                <w:szCs w:val="20"/>
              </w:rPr>
              <w:t>malonianem</w:t>
            </w:r>
            <w:proofErr w:type="spellEnd"/>
            <w:r>
              <w:rPr>
                <w:sz w:val="20"/>
                <w:szCs w:val="20"/>
              </w:rPr>
              <w:t xml:space="preserve"> P-0283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9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z żółcią, </w:t>
            </w:r>
            <w:proofErr w:type="spellStart"/>
            <w:r>
              <w:rPr>
                <w:sz w:val="20"/>
                <w:szCs w:val="20"/>
              </w:rPr>
              <w:t>eskuliną</w:t>
            </w:r>
            <w:proofErr w:type="spellEnd"/>
            <w:r>
              <w:rPr>
                <w:sz w:val="20"/>
                <w:szCs w:val="20"/>
              </w:rPr>
              <w:t xml:space="preserve"> i azydkiem zgodnie z ISO 7899-2 - gotowe płytki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szalka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Podłoże do wykrywania </w:t>
            </w:r>
            <w:proofErr w:type="spellStart"/>
            <w:r>
              <w:rPr>
                <w:sz w:val="20"/>
                <w:szCs w:val="20"/>
              </w:rPr>
              <w:t>dekarboksylozy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podst</w:t>
            </w:r>
            <w:proofErr w:type="spellEnd"/>
            <w:r>
              <w:rPr>
                <w:sz w:val="20"/>
                <w:szCs w:val="20"/>
              </w:rPr>
              <w:t xml:space="preserve"> P-0285  Skład </w:t>
            </w:r>
            <w:proofErr w:type="spellStart"/>
            <w:r>
              <w:rPr>
                <w:sz w:val="20"/>
                <w:szCs w:val="20"/>
              </w:rPr>
              <w:t>podłoza</w:t>
            </w:r>
            <w:proofErr w:type="spellEnd"/>
            <w:r>
              <w:rPr>
                <w:sz w:val="20"/>
                <w:szCs w:val="20"/>
              </w:rPr>
              <w:t xml:space="preserve"> (g/l):</w:t>
            </w:r>
            <w:r>
              <w:rPr>
                <w:sz w:val="20"/>
                <w:szCs w:val="20"/>
              </w:rPr>
              <w:br/>
              <w:t xml:space="preserve">Ekstrakt drożdżowy (3,0), Glukoza (1,00), purpura </w:t>
            </w:r>
            <w:proofErr w:type="spellStart"/>
            <w:r>
              <w:rPr>
                <w:sz w:val="20"/>
                <w:szCs w:val="20"/>
              </w:rPr>
              <w:t>bromokrezolowa</w:t>
            </w:r>
            <w:proofErr w:type="spellEnd"/>
            <w:r>
              <w:rPr>
                <w:sz w:val="20"/>
                <w:szCs w:val="20"/>
              </w:rPr>
              <w:t xml:space="preserve"> (0,015)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do wykrywania dekarboksylazy lizyny  P-0129 o składzie: Chlorowodorek L-lizyny 5,0</w:t>
            </w:r>
            <w:r>
              <w:rPr>
                <w:sz w:val="20"/>
                <w:szCs w:val="20"/>
              </w:rPr>
              <w:br/>
              <w:t>Ekstrakt drożdżowy 3,00</w:t>
            </w:r>
            <w:r>
              <w:rPr>
                <w:sz w:val="20"/>
                <w:szCs w:val="20"/>
              </w:rPr>
              <w:br/>
              <w:t>Glukoza 1,0</w:t>
            </w:r>
            <w:r>
              <w:rPr>
                <w:sz w:val="20"/>
                <w:szCs w:val="20"/>
              </w:rPr>
              <w:br/>
              <w:t xml:space="preserve">Purpura </w:t>
            </w:r>
            <w:proofErr w:type="spellStart"/>
            <w:r>
              <w:rPr>
                <w:sz w:val="20"/>
                <w:szCs w:val="20"/>
              </w:rPr>
              <w:t>bromokrezolowa</w:t>
            </w:r>
            <w:proofErr w:type="spellEnd"/>
            <w:r>
              <w:rPr>
                <w:sz w:val="20"/>
                <w:szCs w:val="20"/>
              </w:rPr>
              <w:t xml:space="preserve"> 0,015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King B P-0086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półpłynny P-0118 Skład </w:t>
            </w:r>
            <w:proofErr w:type="spellStart"/>
            <w:r>
              <w:rPr>
                <w:sz w:val="20"/>
                <w:szCs w:val="20"/>
              </w:rPr>
              <w:t>podłoza</w:t>
            </w:r>
            <w:proofErr w:type="spellEnd"/>
            <w:r>
              <w:rPr>
                <w:sz w:val="20"/>
                <w:szCs w:val="20"/>
              </w:rPr>
              <w:t xml:space="preserve"> (g/l):</w:t>
            </w:r>
            <w:r>
              <w:rPr>
                <w:sz w:val="20"/>
                <w:szCs w:val="20"/>
              </w:rPr>
              <w:br/>
              <w:t>Ekstrakt mięsny (3,0), pepton (10,0), chlorek sodu (5,0), (agar 2,5), pH7,4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201FD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</w:t>
            </w:r>
            <w:proofErr w:type="spellStart"/>
            <w:r>
              <w:rPr>
                <w:sz w:val="20"/>
                <w:szCs w:val="20"/>
              </w:rPr>
              <w:t>Sabourauda</w:t>
            </w:r>
            <w:proofErr w:type="spellEnd"/>
            <w:r>
              <w:rPr>
                <w:sz w:val="20"/>
                <w:szCs w:val="20"/>
              </w:rPr>
              <w:t xml:space="preserve"> z chloramfenikolem P-0135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Default="00E201FD" w:rsidP="00E20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FD" w:rsidRPr="001B5720" w:rsidRDefault="00E201FD" w:rsidP="00E2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bookmarkEnd w:id="0"/>
      <w:tr w:rsidR="00317841" w:rsidRPr="00317841" w:rsidTr="001419CD">
        <w:trPr>
          <w:trHeight w:val="315"/>
        </w:trPr>
        <w:tc>
          <w:tcPr>
            <w:tcW w:w="5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A04828" w:rsidRDefault="00A04828" w:rsidP="00A04828">
      <w:pPr>
        <w:ind w:left="-142"/>
        <w:rPr>
          <w:rFonts w:cstheme="minorHAnsi"/>
        </w:rPr>
      </w:pP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2. Parametry graniczne dla podłóż suchych</w:t>
      </w:r>
      <w:r>
        <w:rPr>
          <w:rFonts w:cstheme="minorHAnsi"/>
        </w:rPr>
        <w:t>, gotowych na płytkach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2.1. Podłoża suche przetestowane na szczepach wzorcowych – wykonawca dostarcza Świadectwo </w:t>
      </w:r>
      <w:r w:rsidRPr="00317841">
        <w:rPr>
          <w:rFonts w:cstheme="minorHAnsi"/>
        </w:rPr>
        <w:br/>
        <w:t xml:space="preserve">       kontroli jakości (Certyfikat Kontroli Jakości każdej partii produktów), które zawiera m.in.: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Nazwę producenta, nazwę produktu, numer serii, datę ważności,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Skład pożywki,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 xml:space="preserve">Ogólną charakterystykę pożywki (kolor, </w:t>
      </w:r>
      <w:proofErr w:type="spellStart"/>
      <w:r w:rsidRPr="00317841">
        <w:rPr>
          <w:rFonts w:cstheme="minorHAnsi"/>
        </w:rPr>
        <w:t>pH</w:t>
      </w:r>
      <w:proofErr w:type="spellEnd"/>
      <w:r w:rsidRPr="00317841">
        <w:rPr>
          <w:rFonts w:cstheme="minorHAnsi"/>
        </w:rPr>
        <w:t>, opakowanie, sterylność)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Charakterystykę mikrobiologiczną: wykaz szczepów kontrolnych z kolekcji ATCC, opis morfologii kolonii wyrosłych na pożywce.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2.2. Podłoża suche z najdłuższą datą ważności: min. </w:t>
      </w:r>
      <w:r>
        <w:rPr>
          <w:rFonts w:cstheme="minorHAnsi"/>
        </w:rPr>
        <w:t>2</w:t>
      </w:r>
      <w:r w:rsidRPr="00317841">
        <w:rPr>
          <w:rFonts w:cstheme="minorHAnsi"/>
        </w:rPr>
        <w:t xml:space="preserve"> lata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2.3. Wykonawca dostarcza: 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bookmarkStart w:id="1" w:name="RANGE!B53"/>
      <w:r w:rsidRPr="00317841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13485:2003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3. Termin płatności/nr konta ………………………………………………………………………………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4. Termin dostawy ………………………………………………………………………………………………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5.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7E6" w:rsidRDefault="00EC67E6" w:rsidP="00317841">
      <w:pPr>
        <w:spacing w:after="0" w:line="240" w:lineRule="auto"/>
      </w:pPr>
      <w:r>
        <w:separator/>
      </w:r>
    </w:p>
  </w:endnote>
  <w:endnote w:type="continuationSeparator" w:id="0">
    <w:p w:rsidR="00EC67E6" w:rsidRDefault="00EC67E6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C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C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7E6" w:rsidRDefault="00EC67E6" w:rsidP="00317841">
      <w:pPr>
        <w:spacing w:after="0" w:line="240" w:lineRule="auto"/>
      </w:pPr>
      <w:r>
        <w:separator/>
      </w:r>
    </w:p>
  </w:footnote>
  <w:footnote w:type="continuationSeparator" w:id="0">
    <w:p w:rsidR="00EC67E6" w:rsidRDefault="00EC67E6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46953"/>
    <w:multiLevelType w:val="hybridMultilevel"/>
    <w:tmpl w:val="B2CE3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258"/>
    <w:rsid w:val="000B54BC"/>
    <w:rsid w:val="001419CD"/>
    <w:rsid w:val="001B5720"/>
    <w:rsid w:val="002140A0"/>
    <w:rsid w:val="00231712"/>
    <w:rsid w:val="00270473"/>
    <w:rsid w:val="00317841"/>
    <w:rsid w:val="00340C2D"/>
    <w:rsid w:val="00345785"/>
    <w:rsid w:val="007A3EF2"/>
    <w:rsid w:val="0083318A"/>
    <w:rsid w:val="00834B0E"/>
    <w:rsid w:val="0084298A"/>
    <w:rsid w:val="008D2C2E"/>
    <w:rsid w:val="00A04828"/>
    <w:rsid w:val="00CA02DB"/>
    <w:rsid w:val="00D16408"/>
    <w:rsid w:val="00DD0597"/>
    <w:rsid w:val="00E201FD"/>
    <w:rsid w:val="00E52A17"/>
    <w:rsid w:val="00E94E39"/>
    <w:rsid w:val="00EB6FDD"/>
    <w:rsid w:val="00EC67E6"/>
    <w:rsid w:val="00F50455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27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6</cp:revision>
  <cp:lastPrinted>2021-02-16T13:23:00Z</cp:lastPrinted>
  <dcterms:created xsi:type="dcterms:W3CDTF">2021-01-19T19:09:00Z</dcterms:created>
  <dcterms:modified xsi:type="dcterms:W3CDTF">2022-02-18T10:15:00Z</dcterms:modified>
</cp:coreProperties>
</file>