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BD6B" w14:textId="77777777" w:rsidR="00934F1D" w:rsidRPr="002740C0" w:rsidRDefault="00AF022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28AB79F" w14:textId="77777777" w:rsidR="00934F1D" w:rsidRPr="00D666FB" w:rsidRDefault="00AF022F" w:rsidP="00F50106">
      <w:pPr>
        <w:pStyle w:val="Tytu"/>
        <w:spacing w:after="0"/>
      </w:pPr>
      <w:r w:rsidRPr="00D666FB">
        <w:t>WOJEWODY POMORSKIEGO</w:t>
      </w:r>
      <w:r>
        <w:br/>
      </w:r>
    </w:p>
    <w:p w14:paraId="6EB30B14" w14:textId="77777777" w:rsidR="00934F1D" w:rsidRPr="002740C0" w:rsidRDefault="00AF022F" w:rsidP="00F50106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19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65BCE092" w14:textId="77777777" w:rsidR="00934F1D" w:rsidRPr="00724494" w:rsidRDefault="00AF022F" w:rsidP="00724494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przeprowadzenia rocznej inwentaryzacji składników majątku w Pomorskim Urzędzie Wojewódzkim w Gdańsku</w:t>
      </w:r>
      <w:r w:rsidRPr="00724494">
        <w:t xml:space="preserve"> </w:t>
      </w:r>
    </w:p>
    <w:p w14:paraId="1A0026DF" w14:textId="77777777" w:rsidR="00934F1D" w:rsidRDefault="00AF022F" w:rsidP="008644C3">
      <w:pPr>
        <w:spacing w:after="360"/>
      </w:pPr>
      <w:r>
        <w:t xml:space="preserve">Na podstawie </w:t>
      </w:r>
      <w:r w:rsidRPr="00B67CB6">
        <w:rPr>
          <w:rFonts w:cs="Arial"/>
        </w:rPr>
        <w:t xml:space="preserve">art. 17 ustawy z dnia 23 stycznia 2009 r. o wojewodzie i administracji rządowej w województwie </w:t>
      </w:r>
      <w:r w:rsidRPr="000E45DA">
        <w:rPr>
          <w:rFonts w:cs="Arial"/>
        </w:rPr>
        <w:t>(</w:t>
      </w:r>
      <w:r w:rsidRPr="00ED3071">
        <w:rPr>
          <w:rFonts w:cs="Arial"/>
        </w:rPr>
        <w:t xml:space="preserve">Dz.U. </w:t>
      </w:r>
      <w:r>
        <w:rPr>
          <w:rFonts w:cs="Arial"/>
        </w:rPr>
        <w:t xml:space="preserve">z </w:t>
      </w:r>
      <w:r w:rsidRPr="00ED3071">
        <w:rPr>
          <w:rFonts w:cs="Arial"/>
        </w:rPr>
        <w:t>202</w:t>
      </w:r>
      <w:r>
        <w:rPr>
          <w:rFonts w:cs="Arial"/>
        </w:rPr>
        <w:t>5 r.</w:t>
      </w:r>
      <w:r w:rsidRPr="00ED3071">
        <w:rPr>
          <w:rFonts w:cs="Arial"/>
        </w:rPr>
        <w:t xml:space="preserve"> poz. </w:t>
      </w:r>
      <w:r>
        <w:rPr>
          <w:rFonts w:cs="Arial"/>
        </w:rPr>
        <w:t>428</w:t>
      </w:r>
      <w:r w:rsidRPr="000E45DA">
        <w:rPr>
          <w:rFonts w:cs="Arial"/>
        </w:rPr>
        <w:t xml:space="preserve">) oraz art. 26 </w:t>
      </w:r>
      <w:r>
        <w:rPr>
          <w:rFonts w:cs="Arial"/>
        </w:rPr>
        <w:t>us</w:t>
      </w:r>
      <w:r w:rsidRPr="000E45DA">
        <w:rPr>
          <w:rFonts w:cs="Arial"/>
        </w:rPr>
        <w:t>t 1</w:t>
      </w:r>
      <w:r>
        <w:rPr>
          <w:rFonts w:cs="Arial"/>
        </w:rPr>
        <w:t>-2</w:t>
      </w:r>
      <w:r w:rsidRPr="000E45DA">
        <w:rPr>
          <w:rFonts w:cs="Arial"/>
        </w:rPr>
        <w:t xml:space="preserve">, </w:t>
      </w:r>
      <w:r>
        <w:rPr>
          <w:rFonts w:cs="Arial"/>
        </w:rPr>
        <w:t>us</w:t>
      </w:r>
      <w:r w:rsidRPr="000E45DA">
        <w:rPr>
          <w:rFonts w:cs="Arial"/>
        </w:rPr>
        <w:t>t</w:t>
      </w:r>
      <w:r>
        <w:rPr>
          <w:rFonts w:cs="Arial"/>
        </w:rPr>
        <w:t>.</w:t>
      </w:r>
      <w:r w:rsidRPr="000E45DA">
        <w:rPr>
          <w:rFonts w:cs="Arial"/>
        </w:rPr>
        <w:t xml:space="preserve"> 3 pkt 1-3 i art. 27 ustawy z dnia 29 września 1994 r.</w:t>
      </w:r>
      <w:r w:rsidRPr="00556C4B">
        <w:rPr>
          <w:rFonts w:cs="Arial"/>
        </w:rPr>
        <w:t xml:space="preserve"> o rachunkowości (Dz. U. z 2023 r. </w:t>
      </w:r>
      <w:hyperlink r:id="rId5" w:history="1">
        <w:r w:rsidRPr="00F50106">
          <w:rPr>
            <w:rStyle w:val="Hipercze"/>
            <w:rFonts w:cs="Arial"/>
            <w:color w:val="auto"/>
            <w:u w:val="none"/>
          </w:rPr>
          <w:t>poz. 120</w:t>
        </w:r>
      </w:hyperlink>
      <w:r>
        <w:rPr>
          <w:rFonts w:cs="Arial"/>
        </w:rPr>
        <w:t xml:space="preserve"> i</w:t>
      </w:r>
      <w:r w:rsidRPr="00F50106">
        <w:rPr>
          <w:rFonts w:cs="Arial"/>
        </w:rPr>
        <w:t xml:space="preserve"> </w:t>
      </w:r>
      <w:hyperlink r:id="rId6" w:history="1">
        <w:r w:rsidRPr="00F50106">
          <w:rPr>
            <w:rStyle w:val="Hipercze"/>
            <w:rFonts w:cs="Arial"/>
            <w:color w:val="auto"/>
            <w:u w:val="none"/>
          </w:rPr>
          <w:t>295</w:t>
        </w:r>
      </w:hyperlink>
      <w:r w:rsidRPr="00F50106">
        <w:rPr>
          <w:rFonts w:cs="Arial"/>
        </w:rPr>
        <w:t xml:space="preserve"> oraz z 2024 r. </w:t>
      </w:r>
      <w:hyperlink r:id="rId7" w:history="1">
        <w:r w:rsidRPr="00F50106">
          <w:rPr>
            <w:rStyle w:val="Hipercze"/>
            <w:rFonts w:cs="Arial"/>
            <w:color w:val="auto"/>
            <w:u w:val="none"/>
          </w:rPr>
          <w:t>poz. 619</w:t>
        </w:r>
      </w:hyperlink>
      <w:r>
        <w:rPr>
          <w:rFonts w:cs="Arial"/>
        </w:rPr>
        <w:t>, 1685 i 1863</w:t>
      </w:r>
      <w:r w:rsidRPr="00F50106">
        <w:rPr>
          <w:rFonts w:cs="Arial"/>
        </w:rPr>
        <w:t xml:space="preserve">) </w:t>
      </w:r>
      <w:r>
        <w:t>zarządza się, co następuje:</w:t>
      </w:r>
    </w:p>
    <w:p w14:paraId="12DFE6B9" w14:textId="77777777" w:rsidR="00934F1D" w:rsidRPr="000E45DA" w:rsidRDefault="00AF022F" w:rsidP="007F261A">
      <w:pPr>
        <w:spacing w:after="120"/>
      </w:pPr>
      <w:bookmarkStart w:id="1" w:name="_Hlk71116339"/>
      <w:r w:rsidRPr="000906B4">
        <w:rPr>
          <w:b/>
          <w:bCs/>
        </w:rPr>
        <w:t>§ 1.</w:t>
      </w:r>
      <w:r>
        <w:t xml:space="preserve"> </w:t>
      </w:r>
      <w:r w:rsidRPr="000E45DA">
        <w:rPr>
          <w:rFonts w:cs="Arial"/>
        </w:rPr>
        <w:t>Przeprowadzenie w Pomorskim Urzędzie Wojewódzkim w Gdańsku, zwanym dalej PUW, rocznej inwentaryzacji niżej wymienionych składników majątkowych w następujących formach:</w:t>
      </w:r>
      <w:r w:rsidRPr="000E45DA">
        <w:rPr>
          <w:rFonts w:cs="Arial"/>
          <w:color w:val="808080" w:themeColor="background1" w:themeShade="80"/>
        </w:rPr>
        <w:t xml:space="preserve"> </w:t>
      </w:r>
    </w:p>
    <w:p w14:paraId="32A2F30B" w14:textId="77777777" w:rsidR="00934F1D" w:rsidRPr="000E45DA" w:rsidRDefault="00AF022F" w:rsidP="007F261A">
      <w:pPr>
        <w:pStyle w:val="Akapitzlist"/>
        <w:numPr>
          <w:ilvl w:val="0"/>
          <w:numId w:val="1"/>
        </w:numPr>
        <w:spacing w:after="200"/>
        <w:ind w:left="426" w:hanging="426"/>
        <w:rPr>
          <w:rFonts w:cs="Arial"/>
        </w:rPr>
      </w:pPr>
      <w:r w:rsidRPr="00384667">
        <w:rPr>
          <w:rFonts w:cs="Arial"/>
          <w:bCs/>
        </w:rPr>
        <w:t>w drodze spisu z natury</w:t>
      </w:r>
      <w:r w:rsidRPr="000E45DA">
        <w:rPr>
          <w:rFonts w:cs="Arial"/>
        </w:rPr>
        <w:t>, którym należy objąć następujące składniki majątkowe:</w:t>
      </w:r>
    </w:p>
    <w:p w14:paraId="3052AA70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gotówkę w kasach, czeki i depozyty,</w:t>
      </w:r>
    </w:p>
    <w:p w14:paraId="6E61626D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papiery wartościowe w formie materialnej,</w:t>
      </w:r>
    </w:p>
    <w:p w14:paraId="2909E456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zapasy materiałów w magazynie objęte ewidencją ilościowo-wartościową,</w:t>
      </w:r>
    </w:p>
    <w:p w14:paraId="7B899114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niezużyte materiały odpisane w bieżące koszty w momencie ich zakupu,</w:t>
      </w:r>
    </w:p>
    <w:p w14:paraId="678FA44C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709"/>
        </w:tabs>
        <w:spacing w:after="200"/>
        <w:ind w:left="709" w:hanging="294"/>
        <w:rPr>
          <w:rFonts w:cs="Arial"/>
        </w:rPr>
      </w:pPr>
      <w:r w:rsidRPr="000E45DA">
        <w:rPr>
          <w:rFonts w:cs="Arial"/>
        </w:rPr>
        <w:t>obce składniki majątku powierzone PUW do używania lub przechowywania (kopie tego spisu wysłać należy do jednostki będącej jej właścicielem),</w:t>
      </w:r>
    </w:p>
    <w:p w14:paraId="0C9EF784" w14:textId="77777777" w:rsidR="00934F1D" w:rsidRPr="000E45DA" w:rsidRDefault="00AF022F" w:rsidP="007F261A">
      <w:pPr>
        <w:pStyle w:val="Akapitzlist"/>
        <w:numPr>
          <w:ilvl w:val="0"/>
          <w:numId w:val="2"/>
        </w:numPr>
        <w:tabs>
          <w:tab w:val="left" w:pos="709"/>
        </w:tabs>
        <w:spacing w:after="200"/>
        <w:ind w:left="709" w:hanging="294"/>
        <w:rPr>
          <w:rFonts w:cs="Arial"/>
        </w:rPr>
      </w:pPr>
      <w:r w:rsidRPr="000E45DA">
        <w:rPr>
          <w:rFonts w:cs="Arial"/>
        </w:rPr>
        <w:t>samochody, laptopy, telefony komórkowe, aparaty fotograficzne, dyktafony i inne przemieszczające się i przenośne środki trwałe nieprzeznaczone do użytkowania w stałym miejscu pracy, a także pozostałe składniki majątku o charakterze wyposażenia ujęte w ewidencji ilościowo-wartościowej i przekazane pracownikom do stałego, osobistego użytkowania za potwierdzeniem ich odbioru, przy czym:</w:t>
      </w:r>
    </w:p>
    <w:p w14:paraId="498A38C0" w14:textId="77777777" w:rsidR="00934F1D" w:rsidRPr="000906B4" w:rsidRDefault="00AF022F" w:rsidP="007F261A">
      <w:pPr>
        <w:pStyle w:val="Akapitzlist"/>
        <w:numPr>
          <w:ilvl w:val="0"/>
          <w:numId w:val="10"/>
        </w:numPr>
        <w:tabs>
          <w:tab w:val="left" w:pos="1134"/>
        </w:tabs>
        <w:ind w:left="1134"/>
        <w:rPr>
          <w:rFonts w:cs="Arial"/>
        </w:rPr>
      </w:pPr>
      <w:r w:rsidRPr="000906B4">
        <w:rPr>
          <w:rFonts w:cs="Arial"/>
        </w:rPr>
        <w:t>w przypadku usprawiedliwionej nieobecności pracowników w dniu spisu dopuszcza się  uproszczenia dla pozostałych składników majątku o charakterze wyposażenia i wydanych pracownikom do stałego używania za potwierdzeniem ich odbioru,</w:t>
      </w:r>
    </w:p>
    <w:p w14:paraId="56B0079F" w14:textId="77777777" w:rsidR="00934F1D" w:rsidRPr="000906B4" w:rsidRDefault="00AF022F" w:rsidP="007F261A">
      <w:pPr>
        <w:pStyle w:val="Akapitzlist"/>
        <w:numPr>
          <w:ilvl w:val="0"/>
          <w:numId w:val="10"/>
        </w:numPr>
        <w:tabs>
          <w:tab w:val="left" w:pos="1134"/>
        </w:tabs>
        <w:ind w:left="1134"/>
        <w:rPr>
          <w:rFonts w:cs="Arial"/>
        </w:rPr>
      </w:pPr>
      <w:r w:rsidRPr="000906B4">
        <w:rPr>
          <w:rFonts w:cs="Arial"/>
        </w:rPr>
        <w:t>inwentaryzacja polega na sporządzeniu na dzień inwentaryzacji wykazu wydanych pracownikom przedmiotów na podstawie dowodów i ewidencji oraz na porównaniu stanu ewidencyjnego z dokumentami zawierającymi pokwitowanie ich pobrania. Z porównania tego należy sporządzić protokół,</w:t>
      </w:r>
    </w:p>
    <w:p w14:paraId="3A2151DA" w14:textId="77777777" w:rsidR="00934F1D" w:rsidRPr="006B5B4E" w:rsidRDefault="00AF022F" w:rsidP="007F261A">
      <w:pPr>
        <w:pStyle w:val="Akapitzlist"/>
        <w:numPr>
          <w:ilvl w:val="0"/>
          <w:numId w:val="2"/>
        </w:numPr>
        <w:tabs>
          <w:tab w:val="left" w:pos="709"/>
        </w:tabs>
        <w:spacing w:after="0"/>
        <w:ind w:left="709" w:hanging="284"/>
        <w:rPr>
          <w:rFonts w:cs="Arial"/>
        </w:rPr>
      </w:pPr>
      <w:r w:rsidRPr="006B5B4E">
        <w:rPr>
          <w:rFonts w:cs="Arial"/>
        </w:rPr>
        <w:t>druki ścisłego zarachowania, legitymacje – świadectwo instruktora technik jazdy, legitymacje poświadczające uprawnienia do przejazdów koleją z 50% ulgą;</w:t>
      </w:r>
    </w:p>
    <w:p w14:paraId="2B4DF209" w14:textId="77777777" w:rsidR="00934F1D" w:rsidRPr="006B5B4E" w:rsidRDefault="00AF022F" w:rsidP="007F261A">
      <w:pPr>
        <w:tabs>
          <w:tab w:val="left" w:pos="426"/>
        </w:tabs>
        <w:spacing w:after="0"/>
        <w:ind w:firstLine="0"/>
        <w:rPr>
          <w:rFonts w:cs="Arial"/>
        </w:rPr>
      </w:pPr>
      <w:r w:rsidRPr="006B5B4E">
        <w:rPr>
          <w:rFonts w:cs="Arial"/>
        </w:rPr>
        <w:t xml:space="preserve">2) </w:t>
      </w:r>
      <w:r w:rsidRPr="006B5B4E">
        <w:rPr>
          <w:rFonts w:cs="Arial"/>
        </w:rPr>
        <w:tab/>
      </w:r>
      <w:r w:rsidRPr="00384667">
        <w:rPr>
          <w:rFonts w:cs="Arial"/>
        </w:rPr>
        <w:t>w drodze pisemnego potwierdzenia salda</w:t>
      </w:r>
      <w:r w:rsidRPr="006B5B4E">
        <w:rPr>
          <w:rFonts w:cs="Arial"/>
        </w:rPr>
        <w:t>, którym należy objąć:</w:t>
      </w:r>
    </w:p>
    <w:p w14:paraId="684B14F0" w14:textId="77777777" w:rsidR="00934F1D" w:rsidRPr="000906B4" w:rsidRDefault="00AF022F" w:rsidP="007F261A">
      <w:pPr>
        <w:pStyle w:val="Akapitzlist"/>
        <w:numPr>
          <w:ilvl w:val="1"/>
          <w:numId w:val="11"/>
        </w:numPr>
        <w:ind w:left="709"/>
        <w:rPr>
          <w:rFonts w:cs="Arial"/>
        </w:rPr>
      </w:pPr>
      <w:r w:rsidRPr="000906B4">
        <w:rPr>
          <w:rFonts w:cs="Arial"/>
        </w:rPr>
        <w:lastRenderedPageBreak/>
        <w:t>środki pieniężne znajdujące się na rachunkach bankowych,</w:t>
      </w:r>
    </w:p>
    <w:p w14:paraId="236F3AF1" w14:textId="77777777" w:rsidR="00934F1D" w:rsidRPr="000906B4" w:rsidRDefault="00AF022F" w:rsidP="007F261A">
      <w:pPr>
        <w:pStyle w:val="Akapitzlist"/>
        <w:numPr>
          <w:ilvl w:val="1"/>
          <w:numId w:val="11"/>
        </w:numPr>
        <w:ind w:left="709"/>
        <w:rPr>
          <w:rFonts w:cs="Arial"/>
        </w:rPr>
      </w:pPr>
      <w:r w:rsidRPr="000906B4">
        <w:rPr>
          <w:rFonts w:cs="Arial"/>
        </w:rPr>
        <w:t>należności od kontrahentów, za wyjątkiem: należności spornych i wątpliwych, należności i zobowiązań wobec osób nieprowadzących ksiąg rachunkowych, należności z tytułów publicznoprawnych, należności od pracowników, osób fizycznych</w:t>
      </w:r>
      <w:r>
        <w:rPr>
          <w:rFonts w:cs="Arial"/>
        </w:rPr>
        <w:t>,</w:t>
      </w:r>
    </w:p>
    <w:p w14:paraId="7D34FDC6" w14:textId="77777777" w:rsidR="00934F1D" w:rsidRPr="000906B4" w:rsidRDefault="00AF022F" w:rsidP="007F261A">
      <w:pPr>
        <w:pStyle w:val="Akapitzlist"/>
        <w:numPr>
          <w:ilvl w:val="1"/>
          <w:numId w:val="11"/>
        </w:numPr>
        <w:spacing w:after="0"/>
        <w:ind w:left="709"/>
        <w:rPr>
          <w:rFonts w:cs="Arial"/>
        </w:rPr>
      </w:pPr>
      <w:r w:rsidRPr="000906B4">
        <w:rPr>
          <w:rFonts w:cs="Arial"/>
        </w:rPr>
        <w:t>własne składniki majątku powierzone innym jednostkom, z wyjątkiem przekazanych wyspecjalizowanym firmom (przewoźnikom do przewozu lub poczcie do wysłania);</w:t>
      </w:r>
    </w:p>
    <w:p w14:paraId="74F8870B" w14:textId="77777777" w:rsidR="00934F1D" w:rsidRPr="006B5B4E" w:rsidRDefault="00AF022F" w:rsidP="007F261A">
      <w:pPr>
        <w:tabs>
          <w:tab w:val="left" w:pos="426"/>
        </w:tabs>
        <w:spacing w:after="0"/>
        <w:ind w:left="426" w:hanging="426"/>
        <w:rPr>
          <w:rFonts w:cs="Arial"/>
        </w:rPr>
      </w:pPr>
      <w:r w:rsidRPr="006B5B4E">
        <w:rPr>
          <w:rFonts w:cs="Arial"/>
        </w:rPr>
        <w:t>3)</w:t>
      </w:r>
      <w:r w:rsidRPr="006B5B4E">
        <w:rPr>
          <w:rFonts w:cs="Arial"/>
        </w:rPr>
        <w:tab/>
      </w:r>
      <w:r w:rsidRPr="00384667">
        <w:rPr>
          <w:rFonts w:cs="Arial"/>
        </w:rPr>
        <w:t>w drodze porównania stanu ewidencyjnego z dokumentacją</w:t>
      </w:r>
      <w:r w:rsidRPr="006B5B4E">
        <w:rPr>
          <w:rFonts w:cs="Arial"/>
        </w:rPr>
        <w:t xml:space="preserve"> (weryfikacji</w:t>
      </w:r>
      <w:r>
        <w:rPr>
          <w:rFonts w:cs="Arial"/>
        </w:rPr>
        <w:t xml:space="preserve"> </w:t>
      </w:r>
      <w:r w:rsidRPr="006B5B4E">
        <w:rPr>
          <w:rFonts w:cs="Arial"/>
        </w:rPr>
        <w:t>zapisów ewidencyjnych), którym należy objąć:</w:t>
      </w:r>
    </w:p>
    <w:p w14:paraId="7D61A368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grunty,</w:t>
      </w:r>
    </w:p>
    <w:p w14:paraId="25C6DB12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środki trwałe, do których dostęp jest znacznie utrudniony,</w:t>
      </w:r>
    </w:p>
    <w:p w14:paraId="58CF18FB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środki trwałe w budowie, z wyjątkiem maszyn i urządzeń,</w:t>
      </w:r>
    </w:p>
    <w:p w14:paraId="1BFE2E0D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wartości niematerialne i prawne,</w:t>
      </w:r>
    </w:p>
    <w:p w14:paraId="01396C89" w14:textId="77777777" w:rsidR="00934F1D" w:rsidRPr="00FB5121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FB5121">
        <w:rPr>
          <w:rFonts w:cs="Arial"/>
        </w:rPr>
        <w:t>składniki rzeczowe powierzone innym jednostkom, w odniesieniu do których</w:t>
      </w:r>
      <w:r>
        <w:rPr>
          <w:rFonts w:cs="Arial"/>
        </w:rPr>
        <w:t xml:space="preserve"> </w:t>
      </w:r>
      <w:r w:rsidRPr="00FB5121">
        <w:rPr>
          <w:rFonts w:cs="Arial"/>
        </w:rPr>
        <w:t>nie uzyskano potwierdzenia ich stanu (potwierdzenia salda),</w:t>
      </w:r>
    </w:p>
    <w:p w14:paraId="13058602" w14:textId="77777777" w:rsidR="00934F1D" w:rsidRPr="00FB5121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FB5121">
        <w:rPr>
          <w:rFonts w:cs="Arial"/>
        </w:rPr>
        <w:t>należności sporne i wątpliwe, także dochodzone na drodze sądowej oraz te,</w:t>
      </w:r>
      <w:r>
        <w:rPr>
          <w:rFonts w:cs="Arial"/>
        </w:rPr>
        <w:t xml:space="preserve"> </w:t>
      </w:r>
      <w:r w:rsidRPr="00FB5121">
        <w:rPr>
          <w:rFonts w:cs="Arial"/>
        </w:rPr>
        <w:t>co do których niemożliwe było uzyskanie potwierdzenia salda,</w:t>
      </w:r>
    </w:p>
    <w:p w14:paraId="55F2C415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należności i zobowiązania wobec pracowników,</w:t>
      </w:r>
    </w:p>
    <w:p w14:paraId="5D59384D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należności i zobowiązania z tytułów publicznoprawnych,</w:t>
      </w:r>
    </w:p>
    <w:p w14:paraId="42D1BBE3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należności i zobowiązania od osób nieprowadzących ksiąg rachunkowych,</w:t>
      </w:r>
    </w:p>
    <w:p w14:paraId="0321CC1C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zobowiązania wobec kontrahentów,</w:t>
      </w:r>
    </w:p>
    <w:p w14:paraId="429FFD14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fundusz własny jednostki i fundusze specjalnego przeznaczenia,</w:t>
      </w:r>
    </w:p>
    <w:p w14:paraId="0EBCB6DF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fundusze celowe,</w:t>
      </w:r>
    </w:p>
    <w:p w14:paraId="78C041E1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materiały i środki pieniężne w drodze,</w:t>
      </w:r>
    </w:p>
    <w:p w14:paraId="02AC4FC6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dostawy niefakturowane,</w:t>
      </w:r>
    </w:p>
    <w:p w14:paraId="277D1C4C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czynne i bierne rozliczenia międzyokresowe kosztów,</w:t>
      </w:r>
    </w:p>
    <w:p w14:paraId="05B36063" w14:textId="77777777" w:rsidR="00934F1D" w:rsidRPr="000906B4" w:rsidRDefault="00AF022F" w:rsidP="007F261A">
      <w:pPr>
        <w:pStyle w:val="Akapitzlist"/>
        <w:numPr>
          <w:ilvl w:val="1"/>
          <w:numId w:val="12"/>
        </w:numPr>
        <w:ind w:left="993"/>
        <w:rPr>
          <w:rFonts w:cs="Arial"/>
        </w:rPr>
      </w:pPr>
      <w:r w:rsidRPr="000906B4">
        <w:rPr>
          <w:rFonts w:cs="Arial"/>
        </w:rPr>
        <w:t>rezerwy i przychody przyszłych okresów.</w:t>
      </w:r>
    </w:p>
    <w:p w14:paraId="4D85791A" w14:textId="77777777" w:rsidR="00934F1D" w:rsidRPr="006B5B4E" w:rsidRDefault="00AF022F" w:rsidP="007F261A">
      <w:pPr>
        <w:rPr>
          <w:rFonts w:cs="Arial"/>
        </w:rPr>
      </w:pPr>
      <w:r w:rsidRPr="00834EA4">
        <w:rPr>
          <w:rFonts w:cs="Arial"/>
          <w:b/>
          <w:bCs/>
        </w:rPr>
        <w:t>§ 2</w:t>
      </w:r>
      <w:r w:rsidRPr="006B5B4E">
        <w:rPr>
          <w:rFonts w:cs="Arial"/>
        </w:rPr>
        <w:t xml:space="preserve">. Do składu komisji inwentaryzacyjnej i składów zespołów spisowych powołuje się osoby wymienione w załączniku nr 2 </w:t>
      </w:r>
      <w:r>
        <w:rPr>
          <w:rFonts w:cs="Arial"/>
        </w:rPr>
        <w:t xml:space="preserve">do </w:t>
      </w:r>
      <w:r w:rsidRPr="006B5B4E">
        <w:rPr>
          <w:rFonts w:cs="Arial"/>
        </w:rPr>
        <w:t>zarządzenia.</w:t>
      </w:r>
    </w:p>
    <w:p w14:paraId="1483AAB2" w14:textId="77777777" w:rsidR="00934F1D" w:rsidRPr="006B5B4E" w:rsidRDefault="00AF022F" w:rsidP="007F261A">
      <w:pPr>
        <w:rPr>
          <w:rFonts w:cs="Arial"/>
        </w:rPr>
      </w:pPr>
      <w:r w:rsidRPr="00834EA4">
        <w:rPr>
          <w:rFonts w:cs="Arial"/>
          <w:b/>
          <w:bCs/>
        </w:rPr>
        <w:t>§ 3.</w:t>
      </w:r>
      <w:r w:rsidRPr="006B5B4E">
        <w:rPr>
          <w:rFonts w:cs="Arial"/>
        </w:rPr>
        <w:t xml:space="preserve"> Termin rozpoczęcia inwentaryzacji ustala się na dzień </w:t>
      </w:r>
      <w:r>
        <w:rPr>
          <w:rFonts w:cs="Arial"/>
        </w:rPr>
        <w:t>1</w:t>
      </w:r>
      <w:r w:rsidRPr="006B5B4E">
        <w:rPr>
          <w:rFonts w:cs="Arial"/>
        </w:rPr>
        <w:t xml:space="preserve"> października</w:t>
      </w:r>
      <w:r>
        <w:rPr>
          <w:rFonts w:cs="Arial"/>
        </w:rPr>
        <w:t xml:space="preserve"> </w:t>
      </w:r>
      <w:r w:rsidRPr="006B5B4E">
        <w:rPr>
          <w:rFonts w:cs="Arial"/>
        </w:rPr>
        <w:t>202</w:t>
      </w:r>
      <w:r>
        <w:rPr>
          <w:rFonts w:cs="Arial"/>
        </w:rPr>
        <w:t>5</w:t>
      </w:r>
      <w:r w:rsidRPr="006B5B4E">
        <w:rPr>
          <w:rFonts w:cs="Arial"/>
        </w:rPr>
        <w:t>r. – zakończenia na dzień 15 stycznia 202</w:t>
      </w:r>
      <w:r>
        <w:rPr>
          <w:rFonts w:cs="Arial"/>
        </w:rPr>
        <w:t>6</w:t>
      </w:r>
      <w:r w:rsidRPr="006B5B4E">
        <w:rPr>
          <w:rFonts w:cs="Arial"/>
        </w:rPr>
        <w:t>r.</w:t>
      </w:r>
    </w:p>
    <w:p w14:paraId="1A3836BF" w14:textId="77777777" w:rsidR="00934F1D" w:rsidRPr="00384667" w:rsidRDefault="00AF022F" w:rsidP="007F261A">
      <w:pPr>
        <w:spacing w:after="0"/>
        <w:rPr>
          <w:rFonts w:cs="Arial"/>
        </w:rPr>
      </w:pPr>
      <w:r w:rsidRPr="00681997">
        <w:rPr>
          <w:rFonts w:cs="Arial"/>
          <w:b/>
          <w:bCs/>
        </w:rPr>
        <w:t xml:space="preserve">§ 4. </w:t>
      </w:r>
      <w:r w:rsidRPr="00384667">
        <w:rPr>
          <w:rFonts w:cs="Arial"/>
        </w:rPr>
        <w:t>Wytyczne dodatkowe:</w:t>
      </w:r>
    </w:p>
    <w:p w14:paraId="79990D2F" w14:textId="77777777" w:rsidR="00934F1D" w:rsidRPr="006B5B4E" w:rsidRDefault="00AF022F" w:rsidP="007F261A">
      <w:pPr>
        <w:pStyle w:val="Akapitzlist"/>
        <w:numPr>
          <w:ilvl w:val="0"/>
          <w:numId w:val="3"/>
        </w:numPr>
        <w:ind w:left="426"/>
        <w:rPr>
          <w:rFonts w:eastAsiaTheme="minorHAnsi" w:cs="Arial"/>
          <w:szCs w:val="24"/>
        </w:rPr>
      </w:pPr>
      <w:r>
        <w:rPr>
          <w:rFonts w:cs="Arial"/>
        </w:rPr>
        <w:t>s</w:t>
      </w:r>
      <w:r w:rsidRPr="006B5B4E">
        <w:rPr>
          <w:rFonts w:cs="Arial"/>
        </w:rPr>
        <w:t xml:space="preserve">pis z natury środków pieniężnych przechowywanych w kasach PUW, czeków i depozytów, papierów wartościowych w formie materialnej, spis z natury druków ścisłego zarachowania, spis z natury niezużytych materiałów odpisanych w </w:t>
      </w:r>
      <w:r w:rsidRPr="006B5B4E">
        <w:rPr>
          <w:rFonts w:eastAsiaTheme="minorHAnsi" w:cs="Arial"/>
          <w:szCs w:val="24"/>
        </w:rPr>
        <w:t>koszty w momencie ich zakupu (stanowiące zapas na ostatni dzień roku obrotowego) - należy przeprowadzić w ostatnim dniu roku obrotowego tj. w dniu 3</w:t>
      </w:r>
      <w:r>
        <w:rPr>
          <w:rFonts w:eastAsiaTheme="minorHAnsi" w:cs="Arial"/>
          <w:szCs w:val="24"/>
        </w:rPr>
        <w:t>1</w:t>
      </w:r>
      <w:r w:rsidRPr="006B5B4E">
        <w:rPr>
          <w:rFonts w:eastAsiaTheme="minorHAnsi" w:cs="Arial"/>
          <w:szCs w:val="24"/>
        </w:rPr>
        <w:t xml:space="preserve"> grudnia 202</w:t>
      </w:r>
      <w:r>
        <w:rPr>
          <w:rFonts w:eastAsiaTheme="minorHAnsi" w:cs="Arial"/>
          <w:szCs w:val="24"/>
        </w:rPr>
        <w:t>5</w:t>
      </w:r>
      <w:r w:rsidRPr="006B5B4E">
        <w:rPr>
          <w:rFonts w:eastAsiaTheme="minorHAnsi" w:cs="Arial"/>
          <w:szCs w:val="24"/>
        </w:rPr>
        <w:t>r.</w:t>
      </w:r>
      <w:r>
        <w:rPr>
          <w:rFonts w:eastAsiaTheme="minorHAnsi" w:cs="Arial"/>
          <w:szCs w:val="24"/>
        </w:rPr>
        <w:t>;</w:t>
      </w:r>
    </w:p>
    <w:p w14:paraId="7F9BAF11" w14:textId="77777777" w:rsidR="00934F1D" w:rsidRPr="006B5B4E" w:rsidRDefault="00AF022F" w:rsidP="007F261A">
      <w:pPr>
        <w:pStyle w:val="Akapitzlist"/>
        <w:numPr>
          <w:ilvl w:val="0"/>
          <w:numId w:val="3"/>
        </w:numPr>
        <w:ind w:left="42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s</w:t>
      </w:r>
      <w:r w:rsidRPr="006B5B4E">
        <w:rPr>
          <w:rFonts w:eastAsiaTheme="minorHAnsi" w:cs="Arial"/>
          <w:szCs w:val="24"/>
        </w:rPr>
        <w:t>pis z natury:</w:t>
      </w:r>
    </w:p>
    <w:p w14:paraId="12982E11" w14:textId="77777777" w:rsidR="00934F1D" w:rsidRPr="006B5B4E" w:rsidRDefault="00AF022F" w:rsidP="007F261A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6B5B4E">
        <w:rPr>
          <w:rFonts w:eastAsiaTheme="minorHAnsi" w:cs="Arial"/>
          <w:szCs w:val="24"/>
        </w:rPr>
        <w:lastRenderedPageBreak/>
        <w:t>zapasów materiałów innych niż odpisane bezpośrednio po zakupie w koszty (zapasy materiałów w magazynie objęte ewidencją ilościowo-wartościową)</w:t>
      </w:r>
      <w:r>
        <w:rPr>
          <w:rFonts w:eastAsiaTheme="minorHAnsi" w:cs="Arial"/>
          <w:szCs w:val="24"/>
        </w:rPr>
        <w:t>,</w:t>
      </w:r>
    </w:p>
    <w:p w14:paraId="732C04A2" w14:textId="77777777" w:rsidR="00934F1D" w:rsidRDefault="00AF022F" w:rsidP="007F261A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6B5B4E">
        <w:rPr>
          <w:rFonts w:eastAsiaTheme="minorHAnsi" w:cs="Arial"/>
          <w:szCs w:val="24"/>
        </w:rPr>
        <w:t>składników majątku będących własnością innych jednostek (obce składniki majątku powierzone PUW do używania lub przechowywania)</w:t>
      </w:r>
      <w:r>
        <w:rPr>
          <w:rFonts w:eastAsiaTheme="minorHAnsi" w:cs="Arial"/>
          <w:szCs w:val="24"/>
        </w:rPr>
        <w:t>,</w:t>
      </w:r>
    </w:p>
    <w:p w14:paraId="7ABABF79" w14:textId="77777777" w:rsidR="00934F1D" w:rsidRDefault="00AF022F" w:rsidP="007F261A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DA018E">
        <w:rPr>
          <w:rFonts w:eastAsiaTheme="minorHAnsi" w:cs="Arial"/>
          <w:szCs w:val="24"/>
        </w:rPr>
        <w:t>samochod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>, laptop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>, telefon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 xml:space="preserve"> komórkow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>, aparat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 xml:space="preserve"> fotograficzn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>, dyktafon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 xml:space="preserve"> i inn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przemieszczając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się i przenośn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środk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 xml:space="preserve"> trwał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nieprzeznaczon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do użytkowania w stałym miejscu pracy, a także pozostał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składnik</w:t>
      </w:r>
      <w:r>
        <w:rPr>
          <w:rFonts w:eastAsiaTheme="minorHAnsi" w:cs="Arial"/>
          <w:szCs w:val="24"/>
        </w:rPr>
        <w:t>ów</w:t>
      </w:r>
      <w:r w:rsidRPr="00DA018E">
        <w:rPr>
          <w:rFonts w:eastAsiaTheme="minorHAnsi" w:cs="Arial"/>
          <w:szCs w:val="24"/>
        </w:rPr>
        <w:t xml:space="preserve"> majątku o charakterze wyposażenia ujęt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w ewidencji ilościowo-wartościowej i przekazan</w:t>
      </w:r>
      <w:r>
        <w:rPr>
          <w:rFonts w:eastAsiaTheme="minorHAnsi" w:cs="Arial"/>
          <w:szCs w:val="24"/>
        </w:rPr>
        <w:t>ych</w:t>
      </w:r>
      <w:r w:rsidRPr="00DA018E">
        <w:rPr>
          <w:rFonts w:eastAsiaTheme="minorHAnsi" w:cs="Arial"/>
          <w:szCs w:val="24"/>
        </w:rPr>
        <w:t xml:space="preserve"> pracownikom do stałego, osobistego użytkowania za potwierdzeniem ich odbioru</w:t>
      </w:r>
      <w:r>
        <w:rPr>
          <w:rFonts w:eastAsiaTheme="minorHAnsi" w:cs="Arial"/>
          <w:szCs w:val="24"/>
        </w:rPr>
        <w:t xml:space="preserve"> </w:t>
      </w:r>
    </w:p>
    <w:p w14:paraId="69507246" w14:textId="77777777" w:rsidR="00934F1D" w:rsidRPr="00DA018E" w:rsidRDefault="00AF022F" w:rsidP="007F261A">
      <w:pPr>
        <w:pStyle w:val="Akapitzlist"/>
        <w:spacing w:after="120"/>
        <w:ind w:left="993" w:hanging="142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- </w:t>
      </w:r>
      <w:r w:rsidRPr="00DA018E">
        <w:rPr>
          <w:rFonts w:eastAsiaTheme="minorHAnsi" w:cs="Arial"/>
          <w:szCs w:val="24"/>
        </w:rPr>
        <w:t>należy przeprowadzić według stanu wynikającego z ksiąg rachunkowych na dzień 31 grudnia 202</w:t>
      </w:r>
      <w:r>
        <w:rPr>
          <w:rFonts w:eastAsiaTheme="minorHAnsi" w:cs="Arial"/>
          <w:szCs w:val="24"/>
        </w:rPr>
        <w:t>5</w:t>
      </w:r>
      <w:r w:rsidRPr="00DA018E">
        <w:rPr>
          <w:rFonts w:eastAsiaTheme="minorHAnsi" w:cs="Arial"/>
          <w:szCs w:val="24"/>
        </w:rPr>
        <w:t xml:space="preserve"> r.</w:t>
      </w:r>
    </w:p>
    <w:p w14:paraId="4E3CE83B" w14:textId="77777777" w:rsidR="00934F1D" w:rsidRPr="00DA018E" w:rsidRDefault="00AF022F" w:rsidP="007F261A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5. </w:t>
      </w:r>
      <w:r w:rsidRPr="00384667">
        <w:rPr>
          <w:rFonts w:cs="Arial"/>
          <w:szCs w:val="24"/>
        </w:rPr>
        <w:t>Inwentaryzację w drodze potwierdzenia sald</w:t>
      </w:r>
      <w:r w:rsidRPr="00DA018E">
        <w:rPr>
          <w:rFonts w:cs="Arial"/>
          <w:b/>
          <w:bCs/>
          <w:szCs w:val="24"/>
        </w:rPr>
        <w:t xml:space="preserve"> </w:t>
      </w:r>
      <w:r w:rsidRPr="00DA018E">
        <w:rPr>
          <w:rFonts w:cs="Arial"/>
          <w:szCs w:val="24"/>
        </w:rPr>
        <w:t>należy przeprowadzić na dzień 31 grudnia 202</w:t>
      </w:r>
      <w:r>
        <w:rPr>
          <w:rFonts w:cs="Arial"/>
          <w:szCs w:val="24"/>
        </w:rPr>
        <w:t>5</w:t>
      </w:r>
      <w:r w:rsidRPr="00DA018E">
        <w:rPr>
          <w:rFonts w:cs="Arial"/>
          <w:szCs w:val="24"/>
        </w:rPr>
        <w:t xml:space="preserve"> r.:</w:t>
      </w:r>
    </w:p>
    <w:p w14:paraId="11A6027E" w14:textId="77777777" w:rsidR="00934F1D" w:rsidRPr="00834EA4" w:rsidRDefault="00AF022F" w:rsidP="007F261A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należności – według stanu na 31 października 202</w:t>
      </w:r>
      <w:r>
        <w:rPr>
          <w:rFonts w:cs="Arial"/>
          <w:szCs w:val="24"/>
        </w:rPr>
        <w:t>5</w:t>
      </w:r>
      <w:r w:rsidRPr="00834EA4">
        <w:rPr>
          <w:rFonts w:cs="Arial"/>
          <w:szCs w:val="24"/>
        </w:rPr>
        <w:t xml:space="preserve"> r.;</w:t>
      </w:r>
    </w:p>
    <w:p w14:paraId="28BA5432" w14:textId="77777777" w:rsidR="00934F1D" w:rsidRPr="00834EA4" w:rsidRDefault="00AF022F" w:rsidP="007F261A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środków pieniężnych na rachunkach bankowych – na dzień 31 grudnia 202</w:t>
      </w:r>
      <w:r>
        <w:rPr>
          <w:rFonts w:cs="Arial"/>
          <w:szCs w:val="24"/>
        </w:rPr>
        <w:t>5</w:t>
      </w:r>
      <w:r w:rsidRPr="00834EA4">
        <w:rPr>
          <w:rFonts w:cs="Arial"/>
          <w:szCs w:val="24"/>
        </w:rPr>
        <w:t xml:space="preserve"> r.;</w:t>
      </w:r>
    </w:p>
    <w:p w14:paraId="0F3CD364" w14:textId="77777777" w:rsidR="00934F1D" w:rsidRPr="00834EA4" w:rsidRDefault="00AF022F" w:rsidP="007F261A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własnych składników majątku powierzonych innym jednostkom – według stanu na dzień 31 października 202</w:t>
      </w:r>
      <w:r>
        <w:rPr>
          <w:rFonts w:cs="Arial"/>
          <w:szCs w:val="24"/>
        </w:rPr>
        <w:t>5</w:t>
      </w:r>
      <w:r w:rsidRPr="00834EA4">
        <w:rPr>
          <w:rFonts w:cs="Arial"/>
          <w:szCs w:val="24"/>
        </w:rPr>
        <w:t xml:space="preserve"> r.</w:t>
      </w:r>
    </w:p>
    <w:p w14:paraId="2B8652E9" w14:textId="77777777" w:rsidR="00934F1D" w:rsidRPr="00DA018E" w:rsidRDefault="00AF022F" w:rsidP="007F261A">
      <w:pPr>
        <w:tabs>
          <w:tab w:val="left" w:pos="993"/>
        </w:tabs>
        <w:rPr>
          <w:rFonts w:cs="Arial"/>
          <w:bCs/>
          <w:szCs w:val="24"/>
        </w:rPr>
      </w:pPr>
      <w:r w:rsidRPr="00834EA4">
        <w:rPr>
          <w:rFonts w:cs="Arial"/>
          <w:b/>
          <w:szCs w:val="24"/>
        </w:rPr>
        <w:t xml:space="preserve">§ 6. </w:t>
      </w:r>
      <w:r w:rsidRPr="00384667">
        <w:rPr>
          <w:rFonts w:cs="Arial"/>
          <w:szCs w:val="24"/>
        </w:rPr>
        <w:t>Inwentaryzację w drodze porównania stanu ewidencyjnego z dokumentacją</w:t>
      </w:r>
      <w:r w:rsidRPr="00834EA4">
        <w:rPr>
          <w:rFonts w:cs="Arial"/>
          <w:szCs w:val="24"/>
        </w:rPr>
        <w:t xml:space="preserve"> oraz weryfikacj</w:t>
      </w:r>
      <w:r>
        <w:rPr>
          <w:rFonts w:cs="Arial"/>
          <w:szCs w:val="24"/>
        </w:rPr>
        <w:t>a</w:t>
      </w:r>
      <w:r w:rsidRPr="00834EA4">
        <w:rPr>
          <w:rFonts w:cs="Arial"/>
          <w:szCs w:val="24"/>
        </w:rPr>
        <w:t xml:space="preserve"> zapisów ewidencyjnych w odniesieniu do składników majątku nieobjętych spisami z natury i uzgodnieniami sald </w:t>
      </w:r>
      <w:r w:rsidRPr="00DA018E">
        <w:rPr>
          <w:rFonts w:cs="Arial"/>
          <w:bCs/>
          <w:szCs w:val="24"/>
        </w:rPr>
        <w:t>należy przeprowadzić na ostatni dzień roku tj. na dzień 31 grudnia 202</w:t>
      </w:r>
      <w:r>
        <w:rPr>
          <w:rFonts w:cs="Arial"/>
          <w:bCs/>
          <w:szCs w:val="24"/>
        </w:rPr>
        <w:t>5</w:t>
      </w:r>
      <w:r w:rsidRPr="00DA018E">
        <w:rPr>
          <w:rFonts w:cs="Arial"/>
          <w:bCs/>
          <w:szCs w:val="24"/>
        </w:rPr>
        <w:t xml:space="preserve"> r.</w:t>
      </w:r>
    </w:p>
    <w:p w14:paraId="5B27753B" w14:textId="77777777" w:rsidR="00934F1D" w:rsidRPr="00834EA4" w:rsidRDefault="00AF022F" w:rsidP="007F261A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7. </w:t>
      </w:r>
      <w:r w:rsidRPr="003908E5">
        <w:rPr>
          <w:rFonts w:cs="Arial"/>
          <w:bCs/>
          <w:szCs w:val="24"/>
        </w:rPr>
        <w:t>1.</w:t>
      </w:r>
      <w:r w:rsidRPr="00834EA4">
        <w:rPr>
          <w:rFonts w:cs="Arial"/>
          <w:b/>
          <w:szCs w:val="24"/>
        </w:rPr>
        <w:t xml:space="preserve"> </w:t>
      </w:r>
      <w:r w:rsidRPr="00384667">
        <w:rPr>
          <w:rFonts w:cs="Arial"/>
          <w:szCs w:val="24"/>
        </w:rPr>
        <w:t>Ustalenie stanu na dzień bilansowy tj. 31 grudnia 202</w:t>
      </w:r>
      <w:r>
        <w:rPr>
          <w:rFonts w:cs="Arial"/>
          <w:szCs w:val="24"/>
        </w:rPr>
        <w:t>5</w:t>
      </w:r>
      <w:r w:rsidRPr="00384667">
        <w:rPr>
          <w:rFonts w:cs="Arial"/>
          <w:szCs w:val="24"/>
        </w:rPr>
        <w:t xml:space="preserve"> r</w:t>
      </w:r>
      <w:r w:rsidRPr="00834EA4">
        <w:rPr>
          <w:rFonts w:cs="Arial"/>
          <w:szCs w:val="24"/>
        </w:rPr>
        <w:t>. dokonuje się przez dopisanie lub odpisanie od stanu stwierdzonego drogą spisu z natury lub potwierdzenia salda –</w:t>
      </w:r>
      <w:r>
        <w:rPr>
          <w:rFonts w:cs="Arial"/>
          <w:szCs w:val="24"/>
        </w:rPr>
        <w:t xml:space="preserve"> </w:t>
      </w:r>
      <w:r w:rsidRPr="00834EA4">
        <w:rPr>
          <w:rFonts w:cs="Arial"/>
          <w:szCs w:val="24"/>
        </w:rPr>
        <w:t>przychodów i rozchodów (zwiększeń i zmniejszeń), jakie nastąpiły między datą spisu lub datą potwierdzenia, a dniem ustalenia stanu wynikającego z ksiąg rachunkowych, przy czym stan wynikający z ksiąg rachunkowych nie może być ustalony po dniu bilansowym.</w:t>
      </w:r>
    </w:p>
    <w:p w14:paraId="13C9484E" w14:textId="77777777" w:rsidR="00934F1D" w:rsidRPr="00834EA4" w:rsidRDefault="00AF022F" w:rsidP="007F261A">
      <w:pPr>
        <w:pStyle w:val="Akapitzlist"/>
        <w:numPr>
          <w:ilvl w:val="0"/>
          <w:numId w:val="6"/>
        </w:numPr>
        <w:tabs>
          <w:tab w:val="left" w:pos="993"/>
        </w:tabs>
        <w:spacing w:after="200"/>
        <w:ind w:left="0" w:firstLine="709"/>
        <w:rPr>
          <w:rFonts w:cs="Arial"/>
          <w:szCs w:val="24"/>
        </w:rPr>
      </w:pPr>
      <w:r w:rsidRPr="00834EA4">
        <w:rPr>
          <w:rFonts w:cs="Arial"/>
          <w:szCs w:val="24"/>
        </w:rPr>
        <w:t>Do stanu należności ustalonego drogą inwentaryzacji na inny dzień niż bilansowy dodaje się obroty, jakie miały miejsce między wcześniejszym dniem ustalenia stanu drogą  inwentaryzacji, a dniem bilansowym lub odejmuje obroty od stanu na dzień inwentaryzacji, jeżeli przypadał on po dniu bilansowym.</w:t>
      </w:r>
    </w:p>
    <w:p w14:paraId="2BE79315" w14:textId="77777777" w:rsidR="00934F1D" w:rsidRPr="00834EA4" w:rsidRDefault="00AF022F" w:rsidP="007F261A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8.  </w:t>
      </w:r>
      <w:r w:rsidRPr="00834EA4">
        <w:rPr>
          <w:rFonts w:cs="Arial"/>
          <w:szCs w:val="24"/>
        </w:rPr>
        <w:t xml:space="preserve">Szczegółowe zasady i sposób wykonania czynności inwentaryzacyjnych określi Przewodniczący Komisji Inwentaryzacyjnej zgodnie z Instrukcją </w:t>
      </w:r>
      <w:r>
        <w:rPr>
          <w:rFonts w:cs="Arial"/>
          <w:szCs w:val="24"/>
        </w:rPr>
        <w:t>I</w:t>
      </w:r>
      <w:r w:rsidRPr="00834EA4">
        <w:rPr>
          <w:rFonts w:cs="Arial"/>
          <w:szCs w:val="24"/>
        </w:rPr>
        <w:t>nwentaryzacyjną.</w:t>
      </w:r>
    </w:p>
    <w:p w14:paraId="6E024FB0" w14:textId="77777777" w:rsidR="00934F1D" w:rsidRPr="00384667" w:rsidRDefault="00AF022F" w:rsidP="007F261A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9. </w:t>
      </w:r>
      <w:r w:rsidRPr="00834EA4">
        <w:rPr>
          <w:rFonts w:cs="Arial"/>
          <w:szCs w:val="24"/>
        </w:rPr>
        <w:t>Terminarz poszczególnych czynności inwentaryzacyjnych określać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>będzie harmonogram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 xml:space="preserve">sporządzony przez Przewodniczącego Komisji Inwentaryzacyjnej wspólnie z </w:t>
      </w:r>
      <w:r>
        <w:rPr>
          <w:rFonts w:cs="Arial"/>
          <w:szCs w:val="24"/>
        </w:rPr>
        <w:t>g</w:t>
      </w:r>
      <w:r w:rsidRPr="00834EA4">
        <w:rPr>
          <w:rFonts w:cs="Arial"/>
          <w:szCs w:val="24"/>
        </w:rPr>
        <w:t xml:space="preserve">łównym księgowym i przedstawiony Dyrektorowi Generalnemu do zatwierdzenia w terminie do </w:t>
      </w:r>
      <w:r w:rsidRPr="00384667">
        <w:rPr>
          <w:rFonts w:cs="Arial"/>
          <w:szCs w:val="24"/>
        </w:rPr>
        <w:t>1 października 202</w:t>
      </w:r>
      <w:r>
        <w:rPr>
          <w:rFonts w:cs="Arial"/>
          <w:szCs w:val="24"/>
        </w:rPr>
        <w:t>5</w:t>
      </w:r>
      <w:r w:rsidRPr="00384667">
        <w:rPr>
          <w:rFonts w:cs="Arial"/>
          <w:szCs w:val="24"/>
        </w:rPr>
        <w:t xml:space="preserve"> r.</w:t>
      </w:r>
    </w:p>
    <w:p w14:paraId="69B80294" w14:textId="77777777" w:rsidR="00934F1D" w:rsidRPr="00834EA4" w:rsidRDefault="00AF022F" w:rsidP="007F261A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lastRenderedPageBreak/>
        <w:t xml:space="preserve">§ 10. </w:t>
      </w:r>
      <w:r w:rsidRPr="00834EA4">
        <w:rPr>
          <w:rFonts w:cs="Arial"/>
          <w:szCs w:val="24"/>
        </w:rPr>
        <w:t>Zobowiązuje się Przewodniczącego Komisji Inwentaryzacyjnej do pobrania od osób materialnie odpowiedzialnych Oświadczeń w sprawie kompletności ujęcia oraz odpowiedniego przygotowania spisu inwentaryzowanych składników (wzór oświadczenia wstępnego i końcowego stanowi załącznik 3 i 4 Instrukcji inwentaryzacyjnej).</w:t>
      </w:r>
    </w:p>
    <w:p w14:paraId="5347DA7B" w14:textId="77777777" w:rsidR="00934F1D" w:rsidRPr="00834EA4" w:rsidRDefault="00AF022F" w:rsidP="007F261A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11. </w:t>
      </w:r>
      <w:r w:rsidRPr="00834EA4">
        <w:rPr>
          <w:rFonts w:cs="Arial"/>
          <w:szCs w:val="24"/>
        </w:rPr>
        <w:t>Osoby materialnie odpowiedzialne zobowiązuje się do uporządkowania mienia i ewidencji:</w:t>
      </w:r>
    </w:p>
    <w:p w14:paraId="06957E0C" w14:textId="77777777" w:rsidR="00934F1D" w:rsidRPr="00834EA4" w:rsidRDefault="00AF022F" w:rsidP="007F261A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uporządkowanie ewidencji ilościowej i ilościowo-wartościowej inwentaryzowanych składników majątku i uzgodnienia jej z danymi wynikającymi z ewidencji księgowej;</w:t>
      </w:r>
    </w:p>
    <w:p w14:paraId="30115246" w14:textId="77777777" w:rsidR="00934F1D" w:rsidRPr="00834EA4" w:rsidRDefault="00AF022F" w:rsidP="007F261A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uporządkowanie ewidencji składników majątku przekazanych pracownikom PUW do stałego, osobistego użytkowania za potwierdzeniem ich odbioru w urządzeniach ewidencyjnych (MT/MN - Zmiana miejsca użytkowania środka trwałego, itp.);</w:t>
      </w:r>
    </w:p>
    <w:p w14:paraId="238E1EF3" w14:textId="77777777" w:rsidR="00934F1D" w:rsidRPr="00834EA4" w:rsidRDefault="00AF022F" w:rsidP="007F261A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przeprowadzenie protokolarnej kasacji środków trwałych i innych składników majątkowych oraz opracowanie wymaganej dokumentacji księgowej (LT, itp.) do dnia spisów.</w:t>
      </w:r>
    </w:p>
    <w:p w14:paraId="1E4609C0" w14:textId="77777777" w:rsidR="00934F1D" w:rsidRPr="00834EA4" w:rsidRDefault="00AF022F" w:rsidP="007F261A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12.  </w:t>
      </w:r>
      <w:r w:rsidRPr="00834EA4">
        <w:rPr>
          <w:rFonts w:cs="Arial"/>
          <w:szCs w:val="24"/>
        </w:rPr>
        <w:t>Pola spisowe</w:t>
      </w:r>
      <w:r w:rsidRPr="00834EA4">
        <w:rPr>
          <w:rFonts w:cs="Arial"/>
          <w:b/>
          <w:szCs w:val="24"/>
        </w:rPr>
        <w:t xml:space="preserve"> – </w:t>
      </w:r>
      <w:r w:rsidRPr="00834EA4">
        <w:rPr>
          <w:rFonts w:cs="Arial"/>
          <w:szCs w:val="24"/>
        </w:rPr>
        <w:t>szczegółowy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>wykaz obiektów, w których obowiązuje spis:</w:t>
      </w:r>
    </w:p>
    <w:p w14:paraId="7FF0CA6F" w14:textId="77777777" w:rsidR="00934F1D" w:rsidRPr="00384667" w:rsidRDefault="00AF022F" w:rsidP="007F261A">
      <w:pPr>
        <w:pStyle w:val="Akapitzlist"/>
        <w:numPr>
          <w:ilvl w:val="0"/>
          <w:numId w:val="8"/>
        </w:numPr>
        <w:tabs>
          <w:tab w:val="left" w:pos="426"/>
        </w:tabs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budynek PUW w Gdańsku, ul. Okopowa 21/27:</w:t>
      </w:r>
    </w:p>
    <w:p w14:paraId="539313A9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materiałów biurowych,</w:t>
      </w:r>
    </w:p>
    <w:p w14:paraId="4C6626AA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środków  spożywczych,</w:t>
      </w:r>
    </w:p>
    <w:p w14:paraId="05E633A9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środków czystości,</w:t>
      </w:r>
    </w:p>
    <w:p w14:paraId="6B587D16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konserwatorów,</w:t>
      </w:r>
    </w:p>
    <w:p w14:paraId="3CC392A7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sprzętu biurowego,</w:t>
      </w:r>
    </w:p>
    <w:p w14:paraId="35DDEC9B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 xml:space="preserve">magazyn Oddziału </w:t>
      </w:r>
      <w:r>
        <w:rPr>
          <w:rFonts w:cs="Arial"/>
          <w:szCs w:val="24"/>
        </w:rPr>
        <w:t>T</w:t>
      </w:r>
      <w:r w:rsidRPr="00834EA4">
        <w:rPr>
          <w:rFonts w:cs="Arial"/>
          <w:szCs w:val="24"/>
        </w:rPr>
        <w:t>ransportu,</w:t>
      </w:r>
    </w:p>
    <w:p w14:paraId="1DCACB48" w14:textId="77777777" w:rsidR="00934F1D" w:rsidRPr="00834EA4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– przejś</w:t>
      </w:r>
      <w:r>
        <w:rPr>
          <w:rFonts w:cs="Arial"/>
          <w:szCs w:val="24"/>
        </w:rPr>
        <w:t>ć</w:t>
      </w:r>
      <w:r w:rsidRPr="00834EA4">
        <w:rPr>
          <w:rFonts w:cs="Arial"/>
          <w:szCs w:val="24"/>
        </w:rPr>
        <w:t xml:space="preserve"> graniczn</w:t>
      </w:r>
      <w:r>
        <w:rPr>
          <w:rFonts w:cs="Arial"/>
          <w:szCs w:val="24"/>
        </w:rPr>
        <w:t>ych</w:t>
      </w:r>
      <w:r w:rsidRPr="00834EA4">
        <w:rPr>
          <w:rFonts w:cs="Arial"/>
          <w:szCs w:val="24"/>
        </w:rPr>
        <w:t>,</w:t>
      </w:r>
    </w:p>
    <w:p w14:paraId="07E53BE3" w14:textId="77777777" w:rsidR="00934F1D" w:rsidRPr="00AD2B2C" w:rsidRDefault="00AF022F" w:rsidP="007F261A">
      <w:pPr>
        <w:pStyle w:val="Akapitzlist"/>
        <w:numPr>
          <w:ilvl w:val="0"/>
          <w:numId w:val="13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kasa</w:t>
      </w:r>
      <w:r>
        <w:rPr>
          <w:rFonts w:cs="Arial"/>
          <w:szCs w:val="24"/>
        </w:rPr>
        <w:t>;</w:t>
      </w:r>
    </w:p>
    <w:p w14:paraId="003725D2" w14:textId="77777777" w:rsidR="00934F1D" w:rsidRPr="00384667" w:rsidRDefault="00AF022F" w:rsidP="007F261A">
      <w:pPr>
        <w:pStyle w:val="Akapitzlist"/>
        <w:numPr>
          <w:ilvl w:val="0"/>
          <w:numId w:val="8"/>
        </w:numPr>
        <w:tabs>
          <w:tab w:val="left" w:pos="709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pomieszczenia zlokalizowane w budynkach PUW:</w:t>
      </w:r>
    </w:p>
    <w:p w14:paraId="5EB29F29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 xml:space="preserve">Gdańsk, ul. Okopowa 19 i 21/27, </w:t>
      </w:r>
    </w:p>
    <w:p w14:paraId="0590D8BE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Gdynia, ul. Legionów 130,</w:t>
      </w:r>
    </w:p>
    <w:p w14:paraId="20D7A1A7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Gdańsk, ul. Harfowa 58,</w:t>
      </w:r>
    </w:p>
    <w:p w14:paraId="0B615917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Chmielna 74/76</w:t>
      </w:r>
    </w:p>
    <w:p w14:paraId="30A37D88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Słupsk, ul. Jana Pawła II 1;</w:t>
      </w:r>
    </w:p>
    <w:p w14:paraId="0B138A66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Sopot, ul. Mickiewicza 36,</w:t>
      </w:r>
    </w:p>
    <w:p w14:paraId="07B1232E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Sopot ul. 23 Marca 110,</w:t>
      </w:r>
    </w:p>
    <w:p w14:paraId="319F5110" w14:textId="77777777" w:rsidR="00934F1D" w:rsidRPr="00107071" w:rsidRDefault="00AF022F" w:rsidP="007F261A">
      <w:pPr>
        <w:pStyle w:val="Akapitzlist"/>
        <w:numPr>
          <w:ilvl w:val="1"/>
          <w:numId w:val="14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Podgórze, gm.</w:t>
      </w:r>
      <w:r>
        <w:rPr>
          <w:rFonts w:cs="Arial"/>
          <w:szCs w:val="24"/>
        </w:rPr>
        <w:t xml:space="preserve"> </w:t>
      </w:r>
      <w:r w:rsidRPr="00107071">
        <w:rPr>
          <w:rFonts w:cs="Arial"/>
          <w:szCs w:val="24"/>
        </w:rPr>
        <w:t>Kołczygłowy /stacja retransmisyjna/</w:t>
      </w:r>
      <w:r>
        <w:rPr>
          <w:rFonts w:cs="Arial"/>
          <w:szCs w:val="24"/>
        </w:rPr>
        <w:t>;</w:t>
      </w:r>
    </w:p>
    <w:p w14:paraId="47F592E0" w14:textId="77777777" w:rsidR="00934F1D" w:rsidRPr="00384667" w:rsidRDefault="00AF022F" w:rsidP="007F261A">
      <w:pPr>
        <w:pStyle w:val="Akapitzlist"/>
        <w:numPr>
          <w:ilvl w:val="0"/>
          <w:numId w:val="8"/>
        </w:numPr>
        <w:tabs>
          <w:tab w:val="left" w:pos="426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pomieszczenia wynajęte w nieruchomościach Skarbu Państwa (i innych podmiotach):</w:t>
      </w:r>
    </w:p>
    <w:p w14:paraId="331080D4" w14:textId="77777777" w:rsidR="00934F1D" w:rsidRPr="00107071" w:rsidRDefault="00AF022F" w:rsidP="007F261A">
      <w:pPr>
        <w:pStyle w:val="Akapitzlist"/>
        <w:numPr>
          <w:ilvl w:val="1"/>
          <w:numId w:val="15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Sosnowa 2,</w:t>
      </w:r>
    </w:p>
    <w:p w14:paraId="1B2B1C9C" w14:textId="77777777" w:rsidR="00934F1D" w:rsidRPr="00107071" w:rsidRDefault="00AF022F" w:rsidP="007F261A">
      <w:pPr>
        <w:pStyle w:val="Akapitzlist"/>
        <w:numPr>
          <w:ilvl w:val="1"/>
          <w:numId w:val="15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 xml:space="preserve">Gdańsk ul. Smoluchowskiego 18, </w:t>
      </w:r>
    </w:p>
    <w:p w14:paraId="5FF54D1C" w14:textId="77777777" w:rsidR="00934F1D" w:rsidRPr="00107071" w:rsidRDefault="00AF022F" w:rsidP="007F261A">
      <w:pPr>
        <w:pStyle w:val="Akapitzlist"/>
        <w:numPr>
          <w:ilvl w:val="1"/>
          <w:numId w:val="15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Beniowskiego 7</w:t>
      </w:r>
      <w:r>
        <w:rPr>
          <w:rFonts w:cs="Arial"/>
          <w:szCs w:val="24"/>
        </w:rPr>
        <w:t>,</w:t>
      </w:r>
    </w:p>
    <w:p w14:paraId="609C0D1A" w14:textId="77777777" w:rsidR="00934F1D" w:rsidRPr="00AD2B2C" w:rsidRDefault="00AF022F" w:rsidP="007F261A">
      <w:pPr>
        <w:pStyle w:val="Akapitzlist"/>
        <w:numPr>
          <w:ilvl w:val="1"/>
          <w:numId w:val="15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Słupsk ul. Paderewskiego 5</w:t>
      </w:r>
      <w:r>
        <w:rPr>
          <w:rFonts w:cs="Arial"/>
          <w:szCs w:val="24"/>
        </w:rPr>
        <w:t>;</w:t>
      </w:r>
    </w:p>
    <w:p w14:paraId="5DAF87CB" w14:textId="77777777" w:rsidR="00934F1D" w:rsidRPr="00834EA4" w:rsidRDefault="00AF022F" w:rsidP="007F261A">
      <w:pPr>
        <w:pStyle w:val="Akapitzlist"/>
        <w:numPr>
          <w:ilvl w:val="0"/>
          <w:numId w:val="8"/>
        </w:numPr>
        <w:tabs>
          <w:tab w:val="left" w:pos="709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Terenowe Punkty Paszportowe:</w:t>
      </w:r>
    </w:p>
    <w:p w14:paraId="31F95F6C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lastRenderedPageBreak/>
        <w:t>Malbork, Plac Słowiański 17,</w:t>
      </w:r>
    </w:p>
    <w:p w14:paraId="46CE828F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Starogard Gdański, ul. Kościuszki 17,</w:t>
      </w:r>
    </w:p>
    <w:p w14:paraId="7B7376FF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Lębork, ul. Czołgistów 5a,</w:t>
      </w:r>
    </w:p>
    <w:p w14:paraId="17A906AE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Tczew, ul. Piastowska 2,</w:t>
      </w:r>
    </w:p>
    <w:p w14:paraId="4A72065F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Kartuzy, ul. Gen. Józefa Hallera 1,</w:t>
      </w:r>
    </w:p>
    <w:p w14:paraId="136B3717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Kościerzyna, ul. 3 Maja 6,</w:t>
      </w:r>
    </w:p>
    <w:p w14:paraId="132D3943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Chojnice, ul. 31 Stycznia 56,</w:t>
      </w:r>
    </w:p>
    <w:p w14:paraId="48FA72E4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Wejherowo, ul. 12 Marca 195,</w:t>
      </w:r>
    </w:p>
    <w:p w14:paraId="4B166D78" w14:textId="77777777" w:rsidR="00934F1D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Bytów, ul. Domańskiego 2</w:t>
      </w:r>
      <w:r>
        <w:rPr>
          <w:rFonts w:cs="Arial"/>
          <w:szCs w:val="24"/>
        </w:rPr>
        <w:t>,</w:t>
      </w:r>
    </w:p>
    <w:p w14:paraId="367269DD" w14:textId="77777777" w:rsidR="00934F1D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>
        <w:rPr>
          <w:rFonts w:cs="Arial"/>
          <w:szCs w:val="24"/>
        </w:rPr>
        <w:t>Gdańsk Rębiechowo ul. Słowackiego 200,</w:t>
      </w:r>
    </w:p>
    <w:p w14:paraId="5E5411E2" w14:textId="77777777" w:rsidR="00934F1D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>
        <w:rPr>
          <w:rFonts w:cs="Arial"/>
          <w:szCs w:val="24"/>
        </w:rPr>
        <w:t>Kwidzyn, ul. Kościuszki 29B,</w:t>
      </w:r>
    </w:p>
    <w:p w14:paraId="5A3EF9B2" w14:textId="77777777" w:rsidR="00934F1D" w:rsidRPr="00834EA4" w:rsidRDefault="00AF022F" w:rsidP="007F261A">
      <w:pPr>
        <w:pStyle w:val="Akapitzlist"/>
        <w:numPr>
          <w:ilvl w:val="0"/>
          <w:numId w:val="9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440AA">
        <w:rPr>
          <w:rFonts w:cs="Arial"/>
          <w:szCs w:val="24"/>
        </w:rPr>
        <w:t>Puck, ul. 1 Maja 13</w:t>
      </w:r>
      <w:r w:rsidRPr="00834EA4">
        <w:rPr>
          <w:rFonts w:cs="Arial"/>
          <w:szCs w:val="24"/>
        </w:rPr>
        <w:t>.</w:t>
      </w:r>
    </w:p>
    <w:p w14:paraId="3CFDFF66" w14:textId="77777777" w:rsidR="00934F1D" w:rsidRPr="00337670" w:rsidRDefault="00AF022F" w:rsidP="007F261A">
      <w:pPr>
        <w:tabs>
          <w:tab w:val="left" w:pos="0"/>
          <w:tab w:val="left" w:pos="1134"/>
        </w:tabs>
        <w:spacing w:after="12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13. </w:t>
      </w:r>
      <w:r w:rsidRPr="007675A4">
        <w:rPr>
          <w:rFonts w:cs="Arial"/>
          <w:bCs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Pr="00337670">
        <w:rPr>
          <w:rFonts w:cs="Arial"/>
          <w:szCs w:val="24"/>
        </w:rPr>
        <w:t>Przeprowadzenie inwentaryzacji w PUW w formie spisu z natury powierza się Przewodniczącemu Komisji Inwentaryzacyjnej, który będzie odpowiedzialny za nadzór nad sprawnym, terminowym i prawidłowym przebiegiem oraz wykonaniem wszystkich czynności inwentaryzacyjnych.</w:t>
      </w:r>
    </w:p>
    <w:p w14:paraId="773BCECF" w14:textId="77777777" w:rsidR="00934F1D" w:rsidRDefault="00AF022F" w:rsidP="007F261A">
      <w:pPr>
        <w:pStyle w:val="Akapitzlist"/>
        <w:numPr>
          <w:ilvl w:val="2"/>
          <w:numId w:val="15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337670">
        <w:rPr>
          <w:rFonts w:cs="Arial"/>
          <w:szCs w:val="24"/>
        </w:rPr>
        <w:t xml:space="preserve">Przyjęcie odpowiedzialności potwierdza oświadczenie Przewodniczącego Komisji Inwentaryzacyjnej, którego wzór stanowi załącznik nr 1 </w:t>
      </w:r>
      <w:r>
        <w:rPr>
          <w:rFonts w:cs="Arial"/>
          <w:szCs w:val="24"/>
        </w:rPr>
        <w:t>do z</w:t>
      </w:r>
      <w:r w:rsidRPr="00337670">
        <w:rPr>
          <w:rFonts w:cs="Arial"/>
          <w:szCs w:val="24"/>
        </w:rPr>
        <w:t>arządzenia.</w:t>
      </w:r>
    </w:p>
    <w:p w14:paraId="4C79C479" w14:textId="77777777" w:rsidR="00934F1D" w:rsidRPr="00337670" w:rsidRDefault="00AF022F" w:rsidP="007F261A">
      <w:pPr>
        <w:pStyle w:val="Akapitzlist"/>
        <w:numPr>
          <w:ilvl w:val="2"/>
          <w:numId w:val="15"/>
        </w:numPr>
        <w:tabs>
          <w:tab w:val="left" w:pos="0"/>
          <w:tab w:val="left" w:pos="1134"/>
        </w:tabs>
        <w:ind w:left="0" w:firstLine="709"/>
        <w:rPr>
          <w:rFonts w:cs="Arial"/>
          <w:szCs w:val="24"/>
        </w:rPr>
      </w:pPr>
      <w:r w:rsidRPr="00337670">
        <w:rPr>
          <w:rFonts w:cs="Arial"/>
          <w:szCs w:val="24"/>
        </w:rPr>
        <w:t xml:space="preserve">Za prawidłowe rozliczenie inwentaryzacji odpowiedzialny jest </w:t>
      </w:r>
      <w:r>
        <w:rPr>
          <w:rFonts w:cs="Arial"/>
          <w:szCs w:val="24"/>
        </w:rPr>
        <w:t>g</w:t>
      </w:r>
      <w:r w:rsidRPr="00337670">
        <w:rPr>
          <w:rFonts w:cs="Arial"/>
          <w:szCs w:val="24"/>
        </w:rPr>
        <w:t xml:space="preserve">łówny </w:t>
      </w:r>
      <w:r>
        <w:rPr>
          <w:rFonts w:cs="Arial"/>
          <w:szCs w:val="24"/>
        </w:rPr>
        <w:t>k</w:t>
      </w:r>
      <w:r w:rsidRPr="00337670">
        <w:rPr>
          <w:rFonts w:cs="Arial"/>
          <w:szCs w:val="24"/>
        </w:rPr>
        <w:t>sięgowy PUW.</w:t>
      </w:r>
    </w:p>
    <w:p w14:paraId="767337BC" w14:textId="77777777" w:rsidR="00934F1D" w:rsidRPr="00834EA4" w:rsidRDefault="00AF022F" w:rsidP="007F261A">
      <w:pPr>
        <w:tabs>
          <w:tab w:val="left" w:pos="0"/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14. </w:t>
      </w:r>
      <w:r w:rsidRPr="00834EA4">
        <w:rPr>
          <w:rFonts w:cs="Arial"/>
          <w:szCs w:val="24"/>
        </w:rPr>
        <w:t>Różnice inwentaryzacyjne należy ująć w księgach rachunkowych i sprawozdaniu finansowym sporządzonym na dzień 31</w:t>
      </w:r>
      <w:r>
        <w:rPr>
          <w:rFonts w:cs="Arial"/>
          <w:szCs w:val="24"/>
        </w:rPr>
        <w:t xml:space="preserve"> grudnia </w:t>
      </w:r>
      <w:r w:rsidRPr="00834EA4">
        <w:rPr>
          <w:rFonts w:cs="Arial"/>
          <w:szCs w:val="24"/>
        </w:rPr>
        <w:t>202</w:t>
      </w:r>
      <w:r>
        <w:rPr>
          <w:rFonts w:cs="Arial"/>
          <w:szCs w:val="24"/>
        </w:rPr>
        <w:t>5</w:t>
      </w:r>
      <w:r w:rsidRPr="00834EA4">
        <w:rPr>
          <w:rFonts w:cs="Arial"/>
          <w:szCs w:val="24"/>
        </w:rPr>
        <w:t>r., tj. za rok obrotowy 202</w:t>
      </w:r>
      <w:r>
        <w:rPr>
          <w:rFonts w:cs="Arial"/>
          <w:szCs w:val="24"/>
        </w:rPr>
        <w:t>5</w:t>
      </w:r>
      <w:r w:rsidRPr="00834EA4">
        <w:rPr>
          <w:rFonts w:cs="Arial"/>
          <w:szCs w:val="24"/>
        </w:rPr>
        <w:t>.</w:t>
      </w:r>
    </w:p>
    <w:p w14:paraId="3D2E2913" w14:textId="77777777" w:rsidR="00934F1D" w:rsidRDefault="00AF022F" w:rsidP="007F261A">
      <w:pPr>
        <w:tabs>
          <w:tab w:val="left" w:pos="0"/>
          <w:tab w:val="left" w:pos="993"/>
        </w:tabs>
        <w:spacing w:after="120"/>
        <w:contextualSpacing/>
        <w:rPr>
          <w:rFonts w:cs="Arial"/>
          <w:szCs w:val="24"/>
        </w:rPr>
      </w:pPr>
      <w:r w:rsidRPr="00834EA4">
        <w:rPr>
          <w:rFonts w:cs="Arial"/>
          <w:b/>
          <w:szCs w:val="24"/>
        </w:rPr>
        <w:t>§ 15</w:t>
      </w:r>
      <w:r>
        <w:rPr>
          <w:rFonts w:cs="Arial"/>
          <w:b/>
          <w:szCs w:val="24"/>
        </w:rPr>
        <w:t xml:space="preserve">. </w:t>
      </w:r>
      <w:r w:rsidRPr="007675A4">
        <w:rPr>
          <w:rFonts w:cs="Arial"/>
          <w:bCs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Pr="00C837E2">
        <w:rPr>
          <w:rFonts w:cs="Arial"/>
          <w:szCs w:val="24"/>
        </w:rPr>
        <w:t>Arkusze spisowe sporządzane ręcznie wypełnia się w dwóch egzemplarzach, w tym jeden dla jednostek użyczających składniki majątkowe.</w:t>
      </w:r>
    </w:p>
    <w:p w14:paraId="2EEA8875" w14:textId="77777777" w:rsidR="00934F1D" w:rsidRDefault="00AF022F" w:rsidP="007F261A">
      <w:pPr>
        <w:pStyle w:val="Akapitzlist"/>
        <w:numPr>
          <w:ilvl w:val="2"/>
          <w:numId w:val="14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C837E2">
        <w:rPr>
          <w:rFonts w:cs="Arial"/>
          <w:szCs w:val="24"/>
        </w:rPr>
        <w:t>Arkusze spisowe generowane z programu OPTIest drukowane są w jednym egzemplarzu.</w:t>
      </w:r>
    </w:p>
    <w:p w14:paraId="7681C013" w14:textId="77777777" w:rsidR="00934F1D" w:rsidRDefault="00AF022F" w:rsidP="007F261A">
      <w:pPr>
        <w:pStyle w:val="Akapitzlist"/>
        <w:numPr>
          <w:ilvl w:val="2"/>
          <w:numId w:val="14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C837E2">
        <w:rPr>
          <w:rFonts w:cs="Arial"/>
          <w:szCs w:val="24"/>
        </w:rPr>
        <w:t>Składniki majątku niepełnowartościowe, zbędne, użyczone PUW należy spisać na oddzielnych arkuszach.</w:t>
      </w:r>
    </w:p>
    <w:p w14:paraId="6AB2955B" w14:textId="77777777" w:rsidR="00934F1D" w:rsidRPr="00C837E2" w:rsidRDefault="00AF022F" w:rsidP="007F261A">
      <w:pPr>
        <w:pStyle w:val="Akapitzlist"/>
        <w:numPr>
          <w:ilvl w:val="2"/>
          <w:numId w:val="14"/>
        </w:numPr>
        <w:tabs>
          <w:tab w:val="left" w:pos="0"/>
          <w:tab w:val="left" w:pos="1134"/>
        </w:tabs>
        <w:spacing w:after="120"/>
        <w:ind w:left="0" w:firstLine="709"/>
        <w:rPr>
          <w:rFonts w:cs="Arial"/>
          <w:szCs w:val="24"/>
        </w:rPr>
      </w:pPr>
      <w:r w:rsidRPr="00C837E2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837E2">
        <w:rPr>
          <w:rFonts w:cs="Arial"/>
          <w:szCs w:val="24"/>
        </w:rPr>
        <w:t>przeprowadzonej inwentaryzacji Przewodniczący Komisji Inwentaryzacyjnej sporządzi Sprawozdanie opisowe z przebiegu spisu z natury, a także Protokół końcowy rozliczeń wyników inwentaryzacji, który przedłoży Dyrektorowi Generalnemu, celem zatwierdzenia.</w:t>
      </w:r>
    </w:p>
    <w:p w14:paraId="6018B905" w14:textId="77777777" w:rsidR="00934F1D" w:rsidRPr="00834EA4" w:rsidRDefault="00AF022F" w:rsidP="007F261A">
      <w:pPr>
        <w:tabs>
          <w:tab w:val="left" w:pos="0"/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16. </w:t>
      </w:r>
      <w:r w:rsidRPr="00834EA4">
        <w:rPr>
          <w:rFonts w:cs="Arial"/>
          <w:szCs w:val="24"/>
        </w:rPr>
        <w:t>Zarządzenie należy podać do wiadomości wszystkich komórek organizacyjnych PUW, w tym osobom powołanym do komisji inwentaryzacyjnej, zespołów spisowych oraz osobom materialnie odpowiedzialnym.</w:t>
      </w:r>
    </w:p>
    <w:bookmarkEnd w:id="1"/>
    <w:p w14:paraId="2F7EE369" w14:textId="77777777" w:rsidR="00934F1D" w:rsidRDefault="00AF022F" w:rsidP="007F261A">
      <w:pPr>
        <w:spacing w:after="720"/>
        <w:rPr>
          <w:i/>
          <w:iCs/>
          <w:color w:val="808080" w:themeColor="background1" w:themeShade="80"/>
        </w:rPr>
      </w:pPr>
      <w:r w:rsidRPr="00821B89">
        <w:rPr>
          <w:rFonts w:cs="Arial"/>
          <w:b/>
          <w:szCs w:val="24"/>
        </w:rPr>
        <w:t xml:space="preserve">§ 17. </w:t>
      </w:r>
      <w:r w:rsidRPr="00821B89">
        <w:rPr>
          <w:rFonts w:cs="Arial"/>
          <w:szCs w:val="24"/>
        </w:rPr>
        <w:t xml:space="preserve">Zarządzenie wchodzi </w:t>
      </w:r>
      <w:r>
        <w:rPr>
          <w:rFonts w:cs="Arial"/>
          <w:szCs w:val="24"/>
        </w:rPr>
        <w:t xml:space="preserve">w życie </w:t>
      </w:r>
      <w:r w:rsidRPr="00821B89">
        <w:rPr>
          <w:rFonts w:cs="Arial"/>
          <w:szCs w:val="24"/>
        </w:rPr>
        <w:t>z dniem podpisania.</w:t>
      </w:r>
    </w:p>
    <w:p w14:paraId="3FB34EF0" w14:textId="77777777" w:rsidR="00B167A2" w:rsidRDefault="00B167A2" w:rsidP="00B167A2">
      <w:pPr>
        <w:ind w:left="3545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5CE8278D" w14:textId="77777777" w:rsidR="00B167A2" w:rsidRPr="002742BE" w:rsidRDefault="00B167A2" w:rsidP="00B167A2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1E710E2" w14:textId="25D4A4EB" w:rsidR="00934F1D" w:rsidRDefault="00934F1D" w:rsidP="003322BF">
      <w:pPr>
        <w:spacing w:after="720"/>
        <w:rPr>
          <w:rFonts w:ascii="Times New Roman" w:hAnsi="Times New Roman"/>
          <w:szCs w:val="24"/>
        </w:rPr>
      </w:pPr>
    </w:p>
    <w:sectPr w:rsidR="00934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75B"/>
    <w:multiLevelType w:val="hybridMultilevel"/>
    <w:tmpl w:val="EA4028D4"/>
    <w:lvl w:ilvl="0" w:tplc="FB72CB3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934AF972" w:tentative="1">
      <w:start w:val="1"/>
      <w:numFmt w:val="lowerLetter"/>
      <w:lvlText w:val="%2."/>
      <w:lvlJc w:val="left"/>
      <w:pPr>
        <w:ind w:left="1440" w:hanging="360"/>
      </w:pPr>
    </w:lvl>
    <w:lvl w:ilvl="2" w:tplc="49243A44" w:tentative="1">
      <w:start w:val="1"/>
      <w:numFmt w:val="lowerRoman"/>
      <w:lvlText w:val="%3."/>
      <w:lvlJc w:val="right"/>
      <w:pPr>
        <w:ind w:left="2160" w:hanging="180"/>
      </w:pPr>
    </w:lvl>
    <w:lvl w:ilvl="3" w:tplc="A48C00D6" w:tentative="1">
      <w:start w:val="1"/>
      <w:numFmt w:val="decimal"/>
      <w:lvlText w:val="%4."/>
      <w:lvlJc w:val="left"/>
      <w:pPr>
        <w:ind w:left="2880" w:hanging="360"/>
      </w:pPr>
    </w:lvl>
    <w:lvl w:ilvl="4" w:tplc="5E544562" w:tentative="1">
      <w:start w:val="1"/>
      <w:numFmt w:val="lowerLetter"/>
      <w:lvlText w:val="%5."/>
      <w:lvlJc w:val="left"/>
      <w:pPr>
        <w:ind w:left="3600" w:hanging="360"/>
      </w:pPr>
    </w:lvl>
    <w:lvl w:ilvl="5" w:tplc="40764F7A" w:tentative="1">
      <w:start w:val="1"/>
      <w:numFmt w:val="lowerRoman"/>
      <w:lvlText w:val="%6."/>
      <w:lvlJc w:val="right"/>
      <w:pPr>
        <w:ind w:left="4320" w:hanging="180"/>
      </w:pPr>
    </w:lvl>
    <w:lvl w:ilvl="6" w:tplc="8F30A188" w:tentative="1">
      <w:start w:val="1"/>
      <w:numFmt w:val="decimal"/>
      <w:lvlText w:val="%7."/>
      <w:lvlJc w:val="left"/>
      <w:pPr>
        <w:ind w:left="5040" w:hanging="360"/>
      </w:pPr>
    </w:lvl>
    <w:lvl w:ilvl="7" w:tplc="8BFEF4CA" w:tentative="1">
      <w:start w:val="1"/>
      <w:numFmt w:val="lowerLetter"/>
      <w:lvlText w:val="%8."/>
      <w:lvlJc w:val="left"/>
      <w:pPr>
        <w:ind w:left="5760" w:hanging="360"/>
      </w:pPr>
    </w:lvl>
    <w:lvl w:ilvl="8" w:tplc="A97A3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BE6"/>
    <w:multiLevelType w:val="hybridMultilevel"/>
    <w:tmpl w:val="63867410"/>
    <w:lvl w:ilvl="0" w:tplc="711A7554">
      <w:start w:val="2"/>
      <w:numFmt w:val="decimal"/>
      <w:lvlText w:val="%1."/>
      <w:lvlJc w:val="left"/>
      <w:pPr>
        <w:ind w:left="1489" w:hanging="360"/>
      </w:pPr>
      <w:rPr>
        <w:b w:val="0"/>
        <w:vertAlign w:val="baseline"/>
      </w:rPr>
    </w:lvl>
    <w:lvl w:ilvl="1" w:tplc="98C2E768">
      <w:start w:val="1"/>
      <w:numFmt w:val="lowerLetter"/>
      <w:lvlText w:val="%2."/>
      <w:lvlJc w:val="left"/>
      <w:pPr>
        <w:ind w:left="2149" w:hanging="360"/>
      </w:pPr>
    </w:lvl>
    <w:lvl w:ilvl="2" w:tplc="4118C822">
      <w:start w:val="1"/>
      <w:numFmt w:val="lowerRoman"/>
      <w:lvlText w:val="%3."/>
      <w:lvlJc w:val="right"/>
      <w:pPr>
        <w:ind w:left="2869" w:hanging="180"/>
      </w:pPr>
    </w:lvl>
    <w:lvl w:ilvl="3" w:tplc="35FA2D12">
      <w:start w:val="1"/>
      <w:numFmt w:val="decimal"/>
      <w:lvlText w:val="%4."/>
      <w:lvlJc w:val="left"/>
      <w:pPr>
        <w:ind w:left="3589" w:hanging="360"/>
      </w:pPr>
    </w:lvl>
    <w:lvl w:ilvl="4" w:tplc="7B20F1E4">
      <w:start w:val="1"/>
      <w:numFmt w:val="lowerLetter"/>
      <w:lvlText w:val="%5."/>
      <w:lvlJc w:val="left"/>
      <w:pPr>
        <w:ind w:left="4309" w:hanging="360"/>
      </w:pPr>
    </w:lvl>
    <w:lvl w:ilvl="5" w:tplc="6C625A92">
      <w:start w:val="1"/>
      <w:numFmt w:val="lowerRoman"/>
      <w:lvlText w:val="%6."/>
      <w:lvlJc w:val="right"/>
      <w:pPr>
        <w:ind w:left="5029" w:hanging="180"/>
      </w:pPr>
    </w:lvl>
    <w:lvl w:ilvl="6" w:tplc="EF6A4A1E">
      <w:start w:val="1"/>
      <w:numFmt w:val="decimal"/>
      <w:lvlText w:val="%7."/>
      <w:lvlJc w:val="left"/>
      <w:pPr>
        <w:ind w:left="5749" w:hanging="360"/>
      </w:pPr>
    </w:lvl>
    <w:lvl w:ilvl="7" w:tplc="BA585456">
      <w:start w:val="1"/>
      <w:numFmt w:val="lowerLetter"/>
      <w:lvlText w:val="%8."/>
      <w:lvlJc w:val="left"/>
      <w:pPr>
        <w:ind w:left="6469" w:hanging="360"/>
      </w:pPr>
    </w:lvl>
    <w:lvl w:ilvl="8" w:tplc="BAD618B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09783E"/>
    <w:multiLevelType w:val="hybridMultilevel"/>
    <w:tmpl w:val="EED865D8"/>
    <w:lvl w:ilvl="0" w:tplc="3E908B98">
      <w:start w:val="1"/>
      <w:numFmt w:val="lowerLetter"/>
      <w:lvlText w:val="%1)"/>
      <w:lvlJc w:val="left"/>
      <w:pPr>
        <w:ind w:left="1069" w:hanging="360"/>
      </w:pPr>
      <w:rPr>
        <w:rFonts w:ascii="ArialMT" w:hAnsi="ArialMT" w:cs="ArialMT" w:hint="default"/>
      </w:rPr>
    </w:lvl>
    <w:lvl w:ilvl="1" w:tplc="C2BC4EA6" w:tentative="1">
      <w:start w:val="1"/>
      <w:numFmt w:val="lowerLetter"/>
      <w:lvlText w:val="%2."/>
      <w:lvlJc w:val="left"/>
      <w:pPr>
        <w:ind w:left="1789" w:hanging="360"/>
      </w:pPr>
    </w:lvl>
    <w:lvl w:ilvl="2" w:tplc="9E082874" w:tentative="1">
      <w:start w:val="1"/>
      <w:numFmt w:val="lowerRoman"/>
      <w:lvlText w:val="%3."/>
      <w:lvlJc w:val="right"/>
      <w:pPr>
        <w:ind w:left="2509" w:hanging="180"/>
      </w:pPr>
    </w:lvl>
    <w:lvl w:ilvl="3" w:tplc="5FCC7C22" w:tentative="1">
      <w:start w:val="1"/>
      <w:numFmt w:val="decimal"/>
      <w:lvlText w:val="%4."/>
      <w:lvlJc w:val="left"/>
      <w:pPr>
        <w:ind w:left="3229" w:hanging="360"/>
      </w:pPr>
    </w:lvl>
    <w:lvl w:ilvl="4" w:tplc="AA446316" w:tentative="1">
      <w:start w:val="1"/>
      <w:numFmt w:val="lowerLetter"/>
      <w:lvlText w:val="%5."/>
      <w:lvlJc w:val="left"/>
      <w:pPr>
        <w:ind w:left="3949" w:hanging="360"/>
      </w:pPr>
    </w:lvl>
    <w:lvl w:ilvl="5" w:tplc="B5341EDC" w:tentative="1">
      <w:start w:val="1"/>
      <w:numFmt w:val="lowerRoman"/>
      <w:lvlText w:val="%6."/>
      <w:lvlJc w:val="right"/>
      <w:pPr>
        <w:ind w:left="4669" w:hanging="180"/>
      </w:pPr>
    </w:lvl>
    <w:lvl w:ilvl="6" w:tplc="4AEE16AC" w:tentative="1">
      <w:start w:val="1"/>
      <w:numFmt w:val="decimal"/>
      <w:lvlText w:val="%7."/>
      <w:lvlJc w:val="left"/>
      <w:pPr>
        <w:ind w:left="5389" w:hanging="360"/>
      </w:pPr>
    </w:lvl>
    <w:lvl w:ilvl="7" w:tplc="0810B368" w:tentative="1">
      <w:start w:val="1"/>
      <w:numFmt w:val="lowerLetter"/>
      <w:lvlText w:val="%8."/>
      <w:lvlJc w:val="left"/>
      <w:pPr>
        <w:ind w:left="6109" w:hanging="360"/>
      </w:pPr>
    </w:lvl>
    <w:lvl w:ilvl="8" w:tplc="08C8261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4C314F"/>
    <w:multiLevelType w:val="hybridMultilevel"/>
    <w:tmpl w:val="E3CEF4A4"/>
    <w:lvl w:ilvl="0" w:tplc="03ECE88C">
      <w:start w:val="1"/>
      <w:numFmt w:val="lowerLetter"/>
      <w:lvlText w:val="%1)"/>
      <w:lvlJc w:val="left"/>
      <w:pPr>
        <w:ind w:left="1429" w:hanging="360"/>
      </w:pPr>
    </w:lvl>
    <w:lvl w:ilvl="1" w:tplc="DE5AE468">
      <w:start w:val="1"/>
      <w:numFmt w:val="lowerLetter"/>
      <w:lvlText w:val="%2)"/>
      <w:lvlJc w:val="left"/>
      <w:pPr>
        <w:ind w:left="2149" w:hanging="360"/>
      </w:pPr>
    </w:lvl>
    <w:lvl w:ilvl="2" w:tplc="2D6A8FC2">
      <w:start w:val="2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793C7E0A" w:tentative="1">
      <w:start w:val="1"/>
      <w:numFmt w:val="decimal"/>
      <w:lvlText w:val="%4."/>
      <w:lvlJc w:val="left"/>
      <w:pPr>
        <w:ind w:left="3589" w:hanging="360"/>
      </w:pPr>
    </w:lvl>
    <w:lvl w:ilvl="4" w:tplc="DCF687EA" w:tentative="1">
      <w:start w:val="1"/>
      <w:numFmt w:val="lowerLetter"/>
      <w:lvlText w:val="%5."/>
      <w:lvlJc w:val="left"/>
      <w:pPr>
        <w:ind w:left="4309" w:hanging="360"/>
      </w:pPr>
    </w:lvl>
    <w:lvl w:ilvl="5" w:tplc="BE04563E" w:tentative="1">
      <w:start w:val="1"/>
      <w:numFmt w:val="lowerRoman"/>
      <w:lvlText w:val="%6."/>
      <w:lvlJc w:val="right"/>
      <w:pPr>
        <w:ind w:left="5029" w:hanging="180"/>
      </w:pPr>
    </w:lvl>
    <w:lvl w:ilvl="6" w:tplc="F9BC6280" w:tentative="1">
      <w:start w:val="1"/>
      <w:numFmt w:val="decimal"/>
      <w:lvlText w:val="%7."/>
      <w:lvlJc w:val="left"/>
      <w:pPr>
        <w:ind w:left="5749" w:hanging="360"/>
      </w:pPr>
    </w:lvl>
    <w:lvl w:ilvl="7" w:tplc="400C75C8" w:tentative="1">
      <w:start w:val="1"/>
      <w:numFmt w:val="lowerLetter"/>
      <w:lvlText w:val="%8."/>
      <w:lvlJc w:val="left"/>
      <w:pPr>
        <w:ind w:left="6469" w:hanging="360"/>
      </w:pPr>
    </w:lvl>
    <w:lvl w:ilvl="8" w:tplc="ECC874F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627DA5"/>
    <w:multiLevelType w:val="hybridMultilevel"/>
    <w:tmpl w:val="86F60FD6"/>
    <w:lvl w:ilvl="0" w:tplc="16AE923E">
      <w:start w:val="1"/>
      <w:numFmt w:val="decimal"/>
      <w:lvlText w:val="%1)"/>
      <w:lvlJc w:val="left"/>
      <w:pPr>
        <w:ind w:left="2913" w:hanging="360"/>
      </w:pPr>
      <w:rPr>
        <w:vertAlign w:val="baseline"/>
      </w:rPr>
    </w:lvl>
    <w:lvl w:ilvl="1" w:tplc="CAC475CC">
      <w:start w:val="1"/>
      <w:numFmt w:val="lowerLetter"/>
      <w:lvlText w:val="%2."/>
      <w:lvlJc w:val="left"/>
      <w:pPr>
        <w:ind w:left="3633" w:hanging="360"/>
      </w:pPr>
    </w:lvl>
    <w:lvl w:ilvl="2" w:tplc="6D5488EA">
      <w:start w:val="1"/>
      <w:numFmt w:val="lowerRoman"/>
      <w:lvlText w:val="%3."/>
      <w:lvlJc w:val="right"/>
      <w:pPr>
        <w:ind w:left="4353" w:hanging="180"/>
      </w:pPr>
    </w:lvl>
    <w:lvl w:ilvl="3" w:tplc="1BDAB97C">
      <w:start w:val="1"/>
      <w:numFmt w:val="decimal"/>
      <w:lvlText w:val="%4."/>
      <w:lvlJc w:val="left"/>
      <w:pPr>
        <w:ind w:left="5073" w:hanging="360"/>
      </w:pPr>
    </w:lvl>
    <w:lvl w:ilvl="4" w:tplc="455EACAA">
      <w:start w:val="1"/>
      <w:numFmt w:val="lowerLetter"/>
      <w:lvlText w:val="%5."/>
      <w:lvlJc w:val="left"/>
      <w:pPr>
        <w:ind w:left="5793" w:hanging="360"/>
      </w:pPr>
    </w:lvl>
    <w:lvl w:ilvl="5" w:tplc="6F964490">
      <w:start w:val="1"/>
      <w:numFmt w:val="lowerRoman"/>
      <w:lvlText w:val="%6."/>
      <w:lvlJc w:val="right"/>
      <w:pPr>
        <w:ind w:left="6513" w:hanging="180"/>
      </w:pPr>
    </w:lvl>
    <w:lvl w:ilvl="6" w:tplc="AE325680">
      <w:start w:val="1"/>
      <w:numFmt w:val="decimal"/>
      <w:lvlText w:val="%7."/>
      <w:lvlJc w:val="left"/>
      <w:pPr>
        <w:ind w:left="7233" w:hanging="360"/>
      </w:pPr>
    </w:lvl>
    <w:lvl w:ilvl="7" w:tplc="E5020E58">
      <w:start w:val="1"/>
      <w:numFmt w:val="lowerLetter"/>
      <w:lvlText w:val="%8."/>
      <w:lvlJc w:val="left"/>
      <w:pPr>
        <w:ind w:left="7953" w:hanging="360"/>
      </w:pPr>
    </w:lvl>
    <w:lvl w:ilvl="8" w:tplc="8E98BEA2">
      <w:start w:val="1"/>
      <w:numFmt w:val="lowerRoman"/>
      <w:lvlText w:val="%9."/>
      <w:lvlJc w:val="right"/>
      <w:pPr>
        <w:ind w:left="8673" w:hanging="180"/>
      </w:pPr>
    </w:lvl>
  </w:abstractNum>
  <w:abstractNum w:abstractNumId="5" w15:restartNumberingAfterBreak="0">
    <w:nsid w:val="13E8718A"/>
    <w:multiLevelType w:val="hybridMultilevel"/>
    <w:tmpl w:val="10420294"/>
    <w:lvl w:ilvl="0" w:tplc="D06A11A2">
      <w:start w:val="1"/>
      <w:numFmt w:val="decimal"/>
      <w:lvlText w:val="%1)"/>
      <w:lvlJc w:val="left"/>
      <w:pPr>
        <w:ind w:left="1374" w:hanging="360"/>
      </w:pPr>
      <w:rPr>
        <w:vertAlign w:val="baseline"/>
      </w:rPr>
    </w:lvl>
    <w:lvl w:ilvl="1" w:tplc="BF1AE4BA">
      <w:start w:val="1"/>
      <w:numFmt w:val="lowerLetter"/>
      <w:lvlText w:val="%2."/>
      <w:lvlJc w:val="left"/>
      <w:pPr>
        <w:ind w:left="2094" w:hanging="360"/>
      </w:pPr>
    </w:lvl>
    <w:lvl w:ilvl="2" w:tplc="569AA466">
      <w:start w:val="1"/>
      <w:numFmt w:val="lowerRoman"/>
      <w:lvlText w:val="%3."/>
      <w:lvlJc w:val="right"/>
      <w:pPr>
        <w:ind w:left="2814" w:hanging="180"/>
      </w:pPr>
    </w:lvl>
    <w:lvl w:ilvl="3" w:tplc="89E6D6BC">
      <w:start w:val="1"/>
      <w:numFmt w:val="decimal"/>
      <w:lvlText w:val="%4."/>
      <w:lvlJc w:val="left"/>
      <w:pPr>
        <w:ind w:left="3534" w:hanging="360"/>
      </w:pPr>
    </w:lvl>
    <w:lvl w:ilvl="4" w:tplc="99E4263E">
      <w:start w:val="1"/>
      <w:numFmt w:val="lowerLetter"/>
      <w:lvlText w:val="%5."/>
      <w:lvlJc w:val="left"/>
      <w:pPr>
        <w:ind w:left="4254" w:hanging="360"/>
      </w:pPr>
    </w:lvl>
    <w:lvl w:ilvl="5" w:tplc="97563B16">
      <w:start w:val="1"/>
      <w:numFmt w:val="lowerRoman"/>
      <w:lvlText w:val="%6."/>
      <w:lvlJc w:val="right"/>
      <w:pPr>
        <w:ind w:left="4974" w:hanging="180"/>
      </w:pPr>
    </w:lvl>
    <w:lvl w:ilvl="6" w:tplc="08BA1FB4">
      <w:start w:val="1"/>
      <w:numFmt w:val="decimal"/>
      <w:lvlText w:val="%7."/>
      <w:lvlJc w:val="left"/>
      <w:pPr>
        <w:ind w:left="5694" w:hanging="360"/>
      </w:pPr>
    </w:lvl>
    <w:lvl w:ilvl="7" w:tplc="9F7A9AD0">
      <w:start w:val="1"/>
      <w:numFmt w:val="lowerLetter"/>
      <w:lvlText w:val="%8."/>
      <w:lvlJc w:val="left"/>
      <w:pPr>
        <w:ind w:left="6414" w:hanging="360"/>
      </w:pPr>
    </w:lvl>
    <w:lvl w:ilvl="8" w:tplc="9C3AD79A">
      <w:start w:val="1"/>
      <w:numFmt w:val="lowerRoman"/>
      <w:lvlText w:val="%9."/>
      <w:lvlJc w:val="right"/>
      <w:pPr>
        <w:ind w:left="7134" w:hanging="180"/>
      </w:pPr>
    </w:lvl>
  </w:abstractNum>
  <w:abstractNum w:abstractNumId="6" w15:restartNumberingAfterBreak="0">
    <w:nsid w:val="2C6F6874"/>
    <w:multiLevelType w:val="hybridMultilevel"/>
    <w:tmpl w:val="DB4CA608"/>
    <w:lvl w:ilvl="0" w:tplc="DF0EDB8C">
      <w:start w:val="1"/>
      <w:numFmt w:val="lowerLetter"/>
      <w:lvlText w:val="%1)"/>
      <w:lvlJc w:val="left"/>
      <w:pPr>
        <w:ind w:left="2149" w:hanging="360"/>
      </w:pPr>
    </w:lvl>
    <w:lvl w:ilvl="1" w:tplc="368A9EAC">
      <w:start w:val="1"/>
      <w:numFmt w:val="lowerLetter"/>
      <w:lvlText w:val="%2)"/>
      <w:lvlJc w:val="left"/>
      <w:pPr>
        <w:ind w:left="2869" w:hanging="360"/>
      </w:pPr>
      <w:rPr>
        <w:rFonts w:ascii="Arial" w:eastAsia="Calibri" w:hAnsi="Arial" w:cs="Arial"/>
      </w:rPr>
    </w:lvl>
    <w:lvl w:ilvl="2" w:tplc="A1386A5E" w:tentative="1">
      <w:start w:val="1"/>
      <w:numFmt w:val="lowerRoman"/>
      <w:lvlText w:val="%3."/>
      <w:lvlJc w:val="right"/>
      <w:pPr>
        <w:ind w:left="3589" w:hanging="180"/>
      </w:pPr>
    </w:lvl>
    <w:lvl w:ilvl="3" w:tplc="F9D27D06" w:tentative="1">
      <w:start w:val="1"/>
      <w:numFmt w:val="decimal"/>
      <w:lvlText w:val="%4."/>
      <w:lvlJc w:val="left"/>
      <w:pPr>
        <w:ind w:left="4309" w:hanging="360"/>
      </w:pPr>
    </w:lvl>
    <w:lvl w:ilvl="4" w:tplc="B2F86966" w:tentative="1">
      <w:start w:val="1"/>
      <w:numFmt w:val="lowerLetter"/>
      <w:lvlText w:val="%5."/>
      <w:lvlJc w:val="left"/>
      <w:pPr>
        <w:ind w:left="5029" w:hanging="360"/>
      </w:pPr>
    </w:lvl>
    <w:lvl w:ilvl="5" w:tplc="0BC4B526" w:tentative="1">
      <w:start w:val="1"/>
      <w:numFmt w:val="lowerRoman"/>
      <w:lvlText w:val="%6."/>
      <w:lvlJc w:val="right"/>
      <w:pPr>
        <w:ind w:left="5749" w:hanging="180"/>
      </w:pPr>
    </w:lvl>
    <w:lvl w:ilvl="6" w:tplc="F3A0FB60" w:tentative="1">
      <w:start w:val="1"/>
      <w:numFmt w:val="decimal"/>
      <w:lvlText w:val="%7."/>
      <w:lvlJc w:val="left"/>
      <w:pPr>
        <w:ind w:left="6469" w:hanging="360"/>
      </w:pPr>
    </w:lvl>
    <w:lvl w:ilvl="7" w:tplc="25A23498" w:tentative="1">
      <w:start w:val="1"/>
      <w:numFmt w:val="lowerLetter"/>
      <w:lvlText w:val="%8."/>
      <w:lvlJc w:val="left"/>
      <w:pPr>
        <w:ind w:left="7189" w:hanging="360"/>
      </w:pPr>
    </w:lvl>
    <w:lvl w:ilvl="8" w:tplc="F7BA4FF2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323725F4"/>
    <w:multiLevelType w:val="hybridMultilevel"/>
    <w:tmpl w:val="63E6F200"/>
    <w:lvl w:ilvl="0" w:tplc="91CCBA98">
      <w:start w:val="1"/>
      <w:numFmt w:val="lowerLetter"/>
      <w:lvlText w:val="%1)"/>
      <w:lvlJc w:val="left"/>
      <w:pPr>
        <w:ind w:left="720" w:hanging="360"/>
      </w:pPr>
    </w:lvl>
    <w:lvl w:ilvl="1" w:tplc="0862E6A2">
      <w:start w:val="1"/>
      <w:numFmt w:val="lowerLetter"/>
      <w:lvlText w:val="%2."/>
      <w:lvlJc w:val="left"/>
      <w:pPr>
        <w:ind w:left="1440" w:hanging="360"/>
      </w:pPr>
    </w:lvl>
    <w:lvl w:ilvl="2" w:tplc="89CE1BC6">
      <w:start w:val="1"/>
      <w:numFmt w:val="lowerRoman"/>
      <w:lvlText w:val="%3."/>
      <w:lvlJc w:val="right"/>
      <w:pPr>
        <w:ind w:left="2160" w:hanging="180"/>
      </w:pPr>
    </w:lvl>
    <w:lvl w:ilvl="3" w:tplc="D8FCD1A8">
      <w:start w:val="1"/>
      <w:numFmt w:val="decimal"/>
      <w:lvlText w:val="%4."/>
      <w:lvlJc w:val="left"/>
      <w:pPr>
        <w:ind w:left="2880" w:hanging="360"/>
      </w:pPr>
    </w:lvl>
    <w:lvl w:ilvl="4" w:tplc="906CE800">
      <w:start w:val="1"/>
      <w:numFmt w:val="lowerLetter"/>
      <w:lvlText w:val="%5."/>
      <w:lvlJc w:val="left"/>
      <w:pPr>
        <w:ind w:left="3600" w:hanging="360"/>
      </w:pPr>
    </w:lvl>
    <w:lvl w:ilvl="5" w:tplc="CB6697DC">
      <w:start w:val="1"/>
      <w:numFmt w:val="lowerRoman"/>
      <w:lvlText w:val="%6."/>
      <w:lvlJc w:val="right"/>
      <w:pPr>
        <w:ind w:left="4320" w:hanging="180"/>
      </w:pPr>
    </w:lvl>
    <w:lvl w:ilvl="6" w:tplc="5D38A3EE">
      <w:start w:val="1"/>
      <w:numFmt w:val="decimal"/>
      <w:lvlText w:val="%7."/>
      <w:lvlJc w:val="left"/>
      <w:pPr>
        <w:ind w:left="5040" w:hanging="360"/>
      </w:pPr>
    </w:lvl>
    <w:lvl w:ilvl="7" w:tplc="50007DF0">
      <w:start w:val="1"/>
      <w:numFmt w:val="lowerLetter"/>
      <w:lvlText w:val="%8."/>
      <w:lvlJc w:val="left"/>
      <w:pPr>
        <w:ind w:left="5760" w:hanging="360"/>
      </w:pPr>
    </w:lvl>
    <w:lvl w:ilvl="8" w:tplc="EDDCB6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E7C31"/>
    <w:multiLevelType w:val="hybridMultilevel"/>
    <w:tmpl w:val="8584A0D2"/>
    <w:lvl w:ilvl="0" w:tplc="55D067F2">
      <w:start w:val="1"/>
      <w:numFmt w:val="lowerLetter"/>
      <w:lvlText w:val="%1)"/>
      <w:lvlJc w:val="left"/>
      <w:pPr>
        <w:ind w:left="720" w:hanging="360"/>
      </w:pPr>
    </w:lvl>
    <w:lvl w:ilvl="1" w:tplc="49FE195E" w:tentative="1">
      <w:start w:val="1"/>
      <w:numFmt w:val="lowerLetter"/>
      <w:lvlText w:val="%2."/>
      <w:lvlJc w:val="left"/>
      <w:pPr>
        <w:ind w:left="1440" w:hanging="360"/>
      </w:pPr>
    </w:lvl>
    <w:lvl w:ilvl="2" w:tplc="90BAA3B2" w:tentative="1">
      <w:start w:val="1"/>
      <w:numFmt w:val="lowerRoman"/>
      <w:lvlText w:val="%3."/>
      <w:lvlJc w:val="right"/>
      <w:pPr>
        <w:ind w:left="2160" w:hanging="180"/>
      </w:pPr>
    </w:lvl>
    <w:lvl w:ilvl="3" w:tplc="80DE5A00" w:tentative="1">
      <w:start w:val="1"/>
      <w:numFmt w:val="decimal"/>
      <w:lvlText w:val="%4."/>
      <w:lvlJc w:val="left"/>
      <w:pPr>
        <w:ind w:left="2880" w:hanging="360"/>
      </w:pPr>
    </w:lvl>
    <w:lvl w:ilvl="4" w:tplc="48C2954A" w:tentative="1">
      <w:start w:val="1"/>
      <w:numFmt w:val="lowerLetter"/>
      <w:lvlText w:val="%5."/>
      <w:lvlJc w:val="left"/>
      <w:pPr>
        <w:ind w:left="3600" w:hanging="360"/>
      </w:pPr>
    </w:lvl>
    <w:lvl w:ilvl="5" w:tplc="CFA20382" w:tentative="1">
      <w:start w:val="1"/>
      <w:numFmt w:val="lowerRoman"/>
      <w:lvlText w:val="%6."/>
      <w:lvlJc w:val="right"/>
      <w:pPr>
        <w:ind w:left="4320" w:hanging="180"/>
      </w:pPr>
    </w:lvl>
    <w:lvl w:ilvl="6" w:tplc="033A2F80" w:tentative="1">
      <w:start w:val="1"/>
      <w:numFmt w:val="decimal"/>
      <w:lvlText w:val="%7."/>
      <w:lvlJc w:val="left"/>
      <w:pPr>
        <w:ind w:left="5040" w:hanging="360"/>
      </w:pPr>
    </w:lvl>
    <w:lvl w:ilvl="7" w:tplc="88D2638E" w:tentative="1">
      <w:start w:val="1"/>
      <w:numFmt w:val="lowerLetter"/>
      <w:lvlText w:val="%8."/>
      <w:lvlJc w:val="left"/>
      <w:pPr>
        <w:ind w:left="5760" w:hanging="360"/>
      </w:pPr>
    </w:lvl>
    <w:lvl w:ilvl="8" w:tplc="BC50C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51424"/>
    <w:multiLevelType w:val="hybridMultilevel"/>
    <w:tmpl w:val="ABCC552C"/>
    <w:lvl w:ilvl="0" w:tplc="26EEFD08">
      <w:start w:val="1"/>
      <w:numFmt w:val="decimal"/>
      <w:lvlText w:val="%1)"/>
      <w:lvlJc w:val="left"/>
      <w:pPr>
        <w:ind w:left="1489" w:hanging="360"/>
      </w:pPr>
      <w:rPr>
        <w:b w:val="0"/>
        <w:vertAlign w:val="baseline"/>
      </w:rPr>
    </w:lvl>
    <w:lvl w:ilvl="1" w:tplc="A5A06ADC">
      <w:start w:val="1"/>
      <w:numFmt w:val="lowerLetter"/>
      <w:lvlText w:val="%2."/>
      <w:lvlJc w:val="left"/>
      <w:pPr>
        <w:ind w:left="2149" w:hanging="360"/>
      </w:pPr>
    </w:lvl>
    <w:lvl w:ilvl="2" w:tplc="F370AC9E">
      <w:start w:val="1"/>
      <w:numFmt w:val="lowerRoman"/>
      <w:lvlText w:val="%3."/>
      <w:lvlJc w:val="right"/>
      <w:pPr>
        <w:ind w:left="2869" w:hanging="180"/>
      </w:pPr>
    </w:lvl>
    <w:lvl w:ilvl="3" w:tplc="B0E6D5C8">
      <w:start w:val="1"/>
      <w:numFmt w:val="decimal"/>
      <w:lvlText w:val="%4."/>
      <w:lvlJc w:val="left"/>
      <w:pPr>
        <w:ind w:left="3589" w:hanging="360"/>
      </w:pPr>
    </w:lvl>
    <w:lvl w:ilvl="4" w:tplc="EC32EB9E">
      <w:start w:val="1"/>
      <w:numFmt w:val="lowerLetter"/>
      <w:lvlText w:val="%5."/>
      <w:lvlJc w:val="left"/>
      <w:pPr>
        <w:ind w:left="4309" w:hanging="360"/>
      </w:pPr>
    </w:lvl>
    <w:lvl w:ilvl="5" w:tplc="BE22BB64">
      <w:start w:val="1"/>
      <w:numFmt w:val="lowerRoman"/>
      <w:lvlText w:val="%6."/>
      <w:lvlJc w:val="right"/>
      <w:pPr>
        <w:ind w:left="5029" w:hanging="180"/>
      </w:pPr>
    </w:lvl>
    <w:lvl w:ilvl="6" w:tplc="7B4EEBDE">
      <w:start w:val="1"/>
      <w:numFmt w:val="decimal"/>
      <w:lvlText w:val="%7."/>
      <w:lvlJc w:val="left"/>
      <w:pPr>
        <w:ind w:left="5749" w:hanging="360"/>
      </w:pPr>
    </w:lvl>
    <w:lvl w:ilvl="7" w:tplc="5BA8BF2C">
      <w:start w:val="1"/>
      <w:numFmt w:val="lowerLetter"/>
      <w:lvlText w:val="%8."/>
      <w:lvlJc w:val="left"/>
      <w:pPr>
        <w:ind w:left="6469" w:hanging="360"/>
      </w:pPr>
    </w:lvl>
    <w:lvl w:ilvl="8" w:tplc="B010E93E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3030F9"/>
    <w:multiLevelType w:val="hybridMultilevel"/>
    <w:tmpl w:val="12DCEA22"/>
    <w:lvl w:ilvl="0" w:tplc="78BAF89A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CE34563C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CDB65602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1A1640BA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908AA758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4C6C3802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1DB04C92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B087DDE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34342F42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1" w15:restartNumberingAfterBreak="0">
    <w:nsid w:val="49410D02"/>
    <w:multiLevelType w:val="hybridMultilevel"/>
    <w:tmpl w:val="DE2E457C"/>
    <w:lvl w:ilvl="0" w:tplc="73F4CDAA">
      <w:start w:val="1"/>
      <w:numFmt w:val="decimal"/>
      <w:lvlText w:val="%1)"/>
      <w:lvlJc w:val="left"/>
      <w:pPr>
        <w:ind w:left="1428" w:hanging="360"/>
      </w:pPr>
    </w:lvl>
    <w:lvl w:ilvl="1" w:tplc="78C48B04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A6BE7532" w:tentative="1">
      <w:start w:val="1"/>
      <w:numFmt w:val="lowerRoman"/>
      <w:lvlText w:val="%3."/>
      <w:lvlJc w:val="right"/>
      <w:pPr>
        <w:ind w:left="2868" w:hanging="180"/>
      </w:pPr>
    </w:lvl>
    <w:lvl w:ilvl="3" w:tplc="6EEEFC6C" w:tentative="1">
      <w:start w:val="1"/>
      <w:numFmt w:val="decimal"/>
      <w:lvlText w:val="%4."/>
      <w:lvlJc w:val="left"/>
      <w:pPr>
        <w:ind w:left="3588" w:hanging="360"/>
      </w:pPr>
    </w:lvl>
    <w:lvl w:ilvl="4" w:tplc="7C8C8E1E" w:tentative="1">
      <w:start w:val="1"/>
      <w:numFmt w:val="lowerLetter"/>
      <w:lvlText w:val="%5."/>
      <w:lvlJc w:val="left"/>
      <w:pPr>
        <w:ind w:left="4308" w:hanging="360"/>
      </w:pPr>
    </w:lvl>
    <w:lvl w:ilvl="5" w:tplc="7CFC6D24" w:tentative="1">
      <w:start w:val="1"/>
      <w:numFmt w:val="lowerRoman"/>
      <w:lvlText w:val="%6."/>
      <w:lvlJc w:val="right"/>
      <w:pPr>
        <w:ind w:left="5028" w:hanging="180"/>
      </w:pPr>
    </w:lvl>
    <w:lvl w:ilvl="6" w:tplc="59E63C86" w:tentative="1">
      <w:start w:val="1"/>
      <w:numFmt w:val="decimal"/>
      <w:lvlText w:val="%7."/>
      <w:lvlJc w:val="left"/>
      <w:pPr>
        <w:ind w:left="5748" w:hanging="360"/>
      </w:pPr>
    </w:lvl>
    <w:lvl w:ilvl="7" w:tplc="69AED216" w:tentative="1">
      <w:start w:val="1"/>
      <w:numFmt w:val="lowerLetter"/>
      <w:lvlText w:val="%8."/>
      <w:lvlJc w:val="left"/>
      <w:pPr>
        <w:ind w:left="6468" w:hanging="360"/>
      </w:pPr>
    </w:lvl>
    <w:lvl w:ilvl="8" w:tplc="3BDE42E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9D96778"/>
    <w:multiLevelType w:val="hybridMultilevel"/>
    <w:tmpl w:val="D1787022"/>
    <w:lvl w:ilvl="0" w:tplc="092EA37C">
      <w:start w:val="1"/>
      <w:numFmt w:val="lowerLetter"/>
      <w:lvlText w:val="%1)"/>
      <w:lvlJc w:val="left"/>
      <w:pPr>
        <w:ind w:left="1506" w:hanging="360"/>
      </w:pPr>
    </w:lvl>
    <w:lvl w:ilvl="1" w:tplc="6CF46D48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 w:tplc="C0528004">
      <w:start w:val="2"/>
      <w:numFmt w:val="decimal"/>
      <w:lvlText w:val="%3."/>
      <w:lvlJc w:val="left"/>
      <w:pPr>
        <w:ind w:left="3126" w:hanging="360"/>
      </w:pPr>
      <w:rPr>
        <w:rFonts w:hint="default"/>
      </w:rPr>
    </w:lvl>
    <w:lvl w:ilvl="3" w:tplc="B4B65C52" w:tentative="1">
      <w:start w:val="1"/>
      <w:numFmt w:val="decimal"/>
      <w:lvlText w:val="%4."/>
      <w:lvlJc w:val="left"/>
      <w:pPr>
        <w:ind w:left="3666" w:hanging="360"/>
      </w:pPr>
    </w:lvl>
    <w:lvl w:ilvl="4" w:tplc="12EC34CA" w:tentative="1">
      <w:start w:val="1"/>
      <w:numFmt w:val="lowerLetter"/>
      <w:lvlText w:val="%5."/>
      <w:lvlJc w:val="left"/>
      <w:pPr>
        <w:ind w:left="4386" w:hanging="360"/>
      </w:pPr>
    </w:lvl>
    <w:lvl w:ilvl="5" w:tplc="9142286C" w:tentative="1">
      <w:start w:val="1"/>
      <w:numFmt w:val="lowerRoman"/>
      <w:lvlText w:val="%6."/>
      <w:lvlJc w:val="right"/>
      <w:pPr>
        <w:ind w:left="5106" w:hanging="180"/>
      </w:pPr>
    </w:lvl>
    <w:lvl w:ilvl="6" w:tplc="124E8D8E" w:tentative="1">
      <w:start w:val="1"/>
      <w:numFmt w:val="decimal"/>
      <w:lvlText w:val="%7."/>
      <w:lvlJc w:val="left"/>
      <w:pPr>
        <w:ind w:left="5826" w:hanging="360"/>
      </w:pPr>
    </w:lvl>
    <w:lvl w:ilvl="7" w:tplc="EA507B82" w:tentative="1">
      <w:start w:val="1"/>
      <w:numFmt w:val="lowerLetter"/>
      <w:lvlText w:val="%8."/>
      <w:lvlJc w:val="left"/>
      <w:pPr>
        <w:ind w:left="6546" w:hanging="360"/>
      </w:pPr>
    </w:lvl>
    <w:lvl w:ilvl="8" w:tplc="88DCD66C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6C055CC1"/>
    <w:multiLevelType w:val="hybridMultilevel"/>
    <w:tmpl w:val="66985494"/>
    <w:lvl w:ilvl="0" w:tplc="49D85D44">
      <w:start w:val="1"/>
      <w:numFmt w:val="lowerLetter"/>
      <w:lvlText w:val="%1)"/>
      <w:lvlJc w:val="left"/>
      <w:pPr>
        <w:ind w:left="1440" w:hanging="360"/>
      </w:pPr>
    </w:lvl>
    <w:lvl w:ilvl="1" w:tplc="7ADCED56">
      <w:start w:val="1"/>
      <w:numFmt w:val="lowerLetter"/>
      <w:lvlText w:val="%2)"/>
      <w:lvlJc w:val="left"/>
      <w:pPr>
        <w:ind w:left="1069" w:hanging="360"/>
      </w:pPr>
      <w:rPr>
        <w:rFonts w:ascii="ArialMT" w:hAnsi="ArialMT" w:cs="ArialMT" w:hint="default"/>
        <w:i w:val="0"/>
        <w:iCs w:val="0"/>
      </w:rPr>
    </w:lvl>
    <w:lvl w:ilvl="2" w:tplc="9D1CC47A">
      <w:start w:val="2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F89649CE" w:tentative="1">
      <w:start w:val="1"/>
      <w:numFmt w:val="decimal"/>
      <w:lvlText w:val="%4."/>
      <w:lvlJc w:val="left"/>
      <w:pPr>
        <w:ind w:left="3600" w:hanging="360"/>
      </w:pPr>
    </w:lvl>
    <w:lvl w:ilvl="4" w:tplc="CD1E9F2C" w:tentative="1">
      <w:start w:val="1"/>
      <w:numFmt w:val="lowerLetter"/>
      <w:lvlText w:val="%5."/>
      <w:lvlJc w:val="left"/>
      <w:pPr>
        <w:ind w:left="4320" w:hanging="360"/>
      </w:pPr>
    </w:lvl>
    <w:lvl w:ilvl="5" w:tplc="D01C8280" w:tentative="1">
      <w:start w:val="1"/>
      <w:numFmt w:val="lowerRoman"/>
      <w:lvlText w:val="%6."/>
      <w:lvlJc w:val="right"/>
      <w:pPr>
        <w:ind w:left="5040" w:hanging="180"/>
      </w:pPr>
    </w:lvl>
    <w:lvl w:ilvl="6" w:tplc="09F08864" w:tentative="1">
      <w:start w:val="1"/>
      <w:numFmt w:val="decimal"/>
      <w:lvlText w:val="%7."/>
      <w:lvlJc w:val="left"/>
      <w:pPr>
        <w:ind w:left="5760" w:hanging="360"/>
      </w:pPr>
    </w:lvl>
    <w:lvl w:ilvl="7" w:tplc="E0B29492" w:tentative="1">
      <w:start w:val="1"/>
      <w:numFmt w:val="lowerLetter"/>
      <w:lvlText w:val="%8."/>
      <w:lvlJc w:val="left"/>
      <w:pPr>
        <w:ind w:left="6480" w:hanging="360"/>
      </w:pPr>
    </w:lvl>
    <w:lvl w:ilvl="8" w:tplc="34F4C3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1F3826"/>
    <w:multiLevelType w:val="hybridMultilevel"/>
    <w:tmpl w:val="2D80ED6E"/>
    <w:lvl w:ilvl="0" w:tplc="8F842EE0">
      <w:start w:val="1"/>
      <w:numFmt w:val="lowerLetter"/>
      <w:lvlText w:val="%1)"/>
      <w:lvlJc w:val="left"/>
      <w:pPr>
        <w:ind w:left="720" w:hanging="360"/>
      </w:pPr>
    </w:lvl>
    <w:lvl w:ilvl="1" w:tplc="8D4E5F2C">
      <w:start w:val="1"/>
      <w:numFmt w:val="lowerLetter"/>
      <w:lvlText w:val="%2."/>
      <w:lvlJc w:val="left"/>
      <w:pPr>
        <w:ind w:left="1440" w:hanging="360"/>
      </w:pPr>
    </w:lvl>
    <w:lvl w:ilvl="2" w:tplc="8F6C8B68">
      <w:start w:val="1"/>
      <w:numFmt w:val="lowerRoman"/>
      <w:lvlText w:val="%3."/>
      <w:lvlJc w:val="right"/>
      <w:pPr>
        <w:ind w:left="2160" w:hanging="180"/>
      </w:pPr>
    </w:lvl>
    <w:lvl w:ilvl="3" w:tplc="9764552E">
      <w:start w:val="1"/>
      <w:numFmt w:val="decimal"/>
      <w:lvlText w:val="%4."/>
      <w:lvlJc w:val="left"/>
      <w:pPr>
        <w:ind w:left="2880" w:hanging="360"/>
      </w:pPr>
    </w:lvl>
    <w:lvl w:ilvl="4" w:tplc="61960CDA">
      <w:start w:val="1"/>
      <w:numFmt w:val="lowerLetter"/>
      <w:lvlText w:val="%5."/>
      <w:lvlJc w:val="left"/>
      <w:pPr>
        <w:ind w:left="3600" w:hanging="360"/>
      </w:pPr>
    </w:lvl>
    <w:lvl w:ilvl="5" w:tplc="46663FB0">
      <w:start w:val="1"/>
      <w:numFmt w:val="lowerRoman"/>
      <w:lvlText w:val="%6."/>
      <w:lvlJc w:val="right"/>
      <w:pPr>
        <w:ind w:left="4320" w:hanging="180"/>
      </w:pPr>
    </w:lvl>
    <w:lvl w:ilvl="6" w:tplc="9D38173E">
      <w:start w:val="1"/>
      <w:numFmt w:val="decimal"/>
      <w:lvlText w:val="%7."/>
      <w:lvlJc w:val="left"/>
      <w:pPr>
        <w:ind w:left="5040" w:hanging="360"/>
      </w:pPr>
    </w:lvl>
    <w:lvl w:ilvl="7" w:tplc="E8F0E744">
      <w:start w:val="1"/>
      <w:numFmt w:val="lowerLetter"/>
      <w:lvlText w:val="%8."/>
      <w:lvlJc w:val="left"/>
      <w:pPr>
        <w:ind w:left="5760" w:hanging="360"/>
      </w:pPr>
    </w:lvl>
    <w:lvl w:ilvl="8" w:tplc="9AE6F014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84828">
    <w:abstractNumId w:val="11"/>
  </w:num>
  <w:num w:numId="2" w16cid:durableId="380248871">
    <w:abstractNumId w:val="8"/>
  </w:num>
  <w:num w:numId="3" w16cid:durableId="498081731">
    <w:abstractNumId w:val="0"/>
  </w:num>
  <w:num w:numId="4" w16cid:durableId="353120959">
    <w:abstractNumId w:val="2"/>
  </w:num>
  <w:num w:numId="5" w16cid:durableId="1655916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2737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901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59406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4068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5619850">
    <w:abstractNumId w:val="10"/>
  </w:num>
  <w:num w:numId="11" w16cid:durableId="617568726">
    <w:abstractNumId w:val="3"/>
  </w:num>
  <w:num w:numId="12" w16cid:durableId="1770735178">
    <w:abstractNumId w:val="6"/>
  </w:num>
  <w:num w:numId="13" w16cid:durableId="1959754940">
    <w:abstractNumId w:val="14"/>
  </w:num>
  <w:num w:numId="14" w16cid:durableId="1495023152">
    <w:abstractNumId w:val="13"/>
  </w:num>
  <w:num w:numId="15" w16cid:durableId="1949968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7"/>
    <w:rsid w:val="000C5F9C"/>
    <w:rsid w:val="00247168"/>
    <w:rsid w:val="00893B07"/>
    <w:rsid w:val="00934F1D"/>
    <w:rsid w:val="00AF022F"/>
    <w:rsid w:val="00B167A2"/>
    <w:rsid w:val="00CE379D"/>
    <w:rsid w:val="00F1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C377"/>
  <w15:docId w15:val="{FD1E7DB8-436E-4A08-9E91-9D17DDC2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F26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010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F50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zdanbuga2do&amp;refSource=hy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qnrqgq4ta&amp;refSource=hyp" TargetMode="External"/><Relationship Id="rId5" Type="http://schemas.openxmlformats.org/officeDocument/2006/relationships/hyperlink" Target="https://sip.legalis.pl/document-view.seam?documentId=mfrxilrsgq3tcma&amp;refSource=hy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1550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19 sierpnia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2025-08-20T06:21:00Z</dcterms:created>
  <dcterms:modified xsi:type="dcterms:W3CDTF">2025-08-20T06:22:00Z</dcterms:modified>
</cp:coreProperties>
</file>