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0" w:line="240" w:lineRule="auto"/>
        <w:ind w:left="0" w:right="0" w:firstLine="0"/>
        <w:jc w:val="left"/>
      </w:pPr>
      <w:r>
        <w:drawing>
          <wp:anchor distT="0" distB="0" distL="0" distR="0" simplePos="0" relativeHeight="125829378" behindDoc="0" locked="0" layoutInCell="1" allowOverlap="1">
            <wp:simplePos x="0" y="0"/>
            <wp:positionH relativeFrom="page">
              <wp:posOffset>544195</wp:posOffset>
            </wp:positionH>
            <wp:positionV relativeFrom="paragraph">
              <wp:posOffset>12700</wp:posOffset>
            </wp:positionV>
            <wp:extent cx="676910" cy="731520"/>
            <wp:wrapTight wrapText="bothSides">
              <wp:wrapPolygon>
                <wp:start x="0" y="0"/>
                <wp:lineTo x="21600" y="0"/>
                <wp:lineTo x="21600" y="9000"/>
                <wp:lineTo x="19743" y="9000"/>
                <wp:lineTo x="19743" y="14850"/>
                <wp:lineTo x="21600" y="14850"/>
                <wp:lineTo x="21600" y="21600"/>
                <wp:lineTo x="0" y="21600"/>
                <wp:lineTo x="0"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76910" cy="731520"/>
                    </a:xfrm>
                    <a:prstGeom prst="rect"/>
                  </pic:spPr>
                </pic:pic>
              </a:graphicData>
            </a:graphic>
          </wp:anchor>
        </w:drawing>
      </w:r>
      <w:bookmarkStart w:id="0" w:name="bookmark0"/>
      <w:r>
        <w:rPr>
          <w:rStyle w:val="CharStyle6"/>
        </w:rPr>
        <w:t>Ministerstwo</w:t>
      </w:r>
      <w:bookmarkEnd w:id="0"/>
    </w:p>
    <w:p>
      <w:pPr>
        <w:pStyle w:val="Style5"/>
        <w:keepNext/>
        <w:keepLines/>
        <w:widowControl w:val="0"/>
        <w:shd w:val="clear" w:color="auto" w:fill="auto"/>
        <w:bidi w:val="0"/>
        <w:spacing w:before="0" w:after="500" w:line="202" w:lineRule="auto"/>
        <w:ind w:left="0" w:right="0" w:firstLine="0"/>
        <w:jc w:val="left"/>
      </w:pPr>
      <w:r>
        <w:rPr>
          <w:rStyle w:val="CharStyle6"/>
          <w:color w:val="1C1C1C"/>
        </w:rPr>
        <w:t xml:space="preserve">^ </w:t>
      </w:r>
      <w:r>
        <w:rPr>
          <w:rStyle w:val="CharStyle6"/>
        </w:rPr>
        <w:t>Klimatu i Środowiska</w:t>
      </w:r>
    </w:p>
    <w:p>
      <w:pPr>
        <w:pStyle w:val="Style8"/>
        <w:keepNext w:val="0"/>
        <w:keepLines w:val="0"/>
        <w:widowControl w:val="0"/>
        <w:shd w:val="clear" w:color="auto" w:fill="auto"/>
        <w:bidi w:val="0"/>
        <w:spacing w:before="0" w:after="760" w:line="240" w:lineRule="auto"/>
        <w:ind w:left="0" w:right="0" w:firstLine="220"/>
        <w:jc w:val="left"/>
      </w:pPr>
      <w:r>
        <w:rPr>
          <w:rStyle w:val="CharStyle9"/>
        </w:rPr>
        <w:t>Departament Gospodarki Odpadami</w:t>
      </w:r>
    </w:p>
    <w:p>
      <w:pPr>
        <w:pStyle w:val="Style8"/>
        <w:keepNext w:val="0"/>
        <w:keepLines w:val="0"/>
        <w:widowControl w:val="0"/>
        <w:shd w:val="clear" w:color="auto" w:fill="auto"/>
        <w:bidi w:val="0"/>
        <w:spacing w:before="0" w:after="0" w:line="240" w:lineRule="auto"/>
        <w:ind w:left="0" w:right="0" w:firstLine="220"/>
        <w:jc w:val="left"/>
      </w:pPr>
      <w:r>
        <w:rPr>
          <w:rStyle w:val="CharStyle9"/>
        </w:rPr>
        <w:t>DGO-OK.053.8.2025.IR</w:t>
      </w:r>
    </w:p>
    <w:p>
      <w:pPr>
        <w:pStyle w:val="Style8"/>
        <w:keepNext w:val="0"/>
        <w:keepLines w:val="0"/>
        <w:widowControl w:val="0"/>
        <w:shd w:val="clear" w:color="auto" w:fill="auto"/>
        <w:bidi w:val="0"/>
        <w:spacing w:before="0" w:after="0" w:line="240" w:lineRule="auto"/>
        <w:ind w:left="0" w:right="0" w:firstLine="220"/>
        <w:jc w:val="left"/>
      </w:pPr>
      <w:r>
        <w:rPr>
          <w:rStyle w:val="CharStyle9"/>
        </w:rPr>
        <w:t>3912074.15945910.12910870</w:t>
      </w:r>
    </w:p>
    <w:p>
      <w:pPr>
        <w:pStyle w:val="Style8"/>
        <w:keepNext w:val="0"/>
        <w:keepLines w:val="0"/>
        <w:widowControl w:val="0"/>
        <w:shd w:val="clear" w:color="auto" w:fill="auto"/>
        <w:bidi w:val="0"/>
        <w:spacing w:before="0" w:after="960" w:line="240" w:lineRule="auto"/>
        <w:ind w:left="0" w:right="0" w:firstLine="220"/>
        <w:jc w:val="left"/>
      </w:pPr>
      <w:r>
        <w:rPr>
          <w:rStyle w:val="CharStyle9"/>
        </w:rPr>
        <w:t>Warszawa, 23-09-2025</w:t>
      </w:r>
    </w:p>
    <w:p>
      <w:pPr>
        <w:pStyle w:val="Style10"/>
        <w:keepNext/>
        <w:keepLines/>
        <w:widowControl w:val="0"/>
        <w:shd w:val="clear" w:color="auto" w:fill="auto"/>
        <w:bidi w:val="0"/>
        <w:spacing w:before="0" w:after="1580" w:line="240" w:lineRule="auto"/>
        <w:ind w:left="0" w:right="0" w:firstLine="220"/>
        <w:jc w:val="left"/>
      </w:pPr>
      <w:bookmarkStart w:id="3" w:name="bookmark3"/>
      <w:r>
        <w:rPr>
          <w:rStyle w:val="CharStyle11"/>
          <w:b/>
          <w:bCs/>
        </w:rPr>
        <w:t>Pan</w:t>
      </w:r>
      <w:bookmarkEnd w:id="3"/>
    </w:p>
    <w:p>
      <w:pPr>
        <w:pStyle w:val="Style8"/>
        <w:keepNext w:val="0"/>
        <w:keepLines w:val="0"/>
        <w:widowControl w:val="0"/>
        <w:shd w:val="clear" w:color="auto" w:fill="auto"/>
        <w:bidi w:val="0"/>
        <w:spacing w:before="0"/>
        <w:ind w:left="0" w:right="0" w:firstLine="220"/>
        <w:jc w:val="left"/>
      </w:pPr>
      <w:r>
        <w:rPr>
          <w:rStyle w:val="CharStyle9"/>
          <w:i/>
          <w:iCs/>
        </w:rPr>
        <w:t>Szanowny Panie,</w:t>
      </w:r>
    </w:p>
    <w:p>
      <w:pPr>
        <w:pStyle w:val="Style8"/>
        <w:keepNext w:val="0"/>
        <w:keepLines w:val="0"/>
        <w:widowControl w:val="0"/>
        <w:shd w:val="clear" w:color="auto" w:fill="auto"/>
        <w:bidi w:val="0"/>
        <w:spacing w:before="0"/>
        <w:ind w:left="220" w:right="0" w:firstLine="700"/>
        <w:jc w:val="both"/>
      </w:pPr>
      <w:r>
        <w:rPr>
          <w:rStyle w:val="CharStyle9"/>
        </w:rPr>
        <w:t>w odpowiedzi na przekazaną petycję Radnych Rady Miejskiej Aleksandrowa Kujawskiego z dnia 18 lipca 2025 r. w sprawie reformy systemu gospodarki odpadowej, kontroli inwestycji związanych z przetwarzaniem bioodpadów oraz wzmocnienia nadzoru państwowego nad jakością produktów odzysku uprzejmie informuję, że Ministerstwo Klimatu i Środowiska z uwagą analizuje zgłoszone postulaty i w wielu obszarach podejmuje już działania, które są zbieżne z zaprezentowanymi w wystąpieniu oczekiwaniami. Poniżej przedstawiam szczegółowe odniesienie się do podniesionych w petycji kwestii.</w:t>
      </w:r>
    </w:p>
    <w:p>
      <w:pPr>
        <w:pStyle w:val="Style10"/>
        <w:keepNext/>
        <w:keepLines/>
        <w:widowControl w:val="0"/>
        <w:shd w:val="clear" w:color="auto" w:fill="auto"/>
        <w:bidi w:val="0"/>
        <w:spacing w:before="0" w:after="60" w:line="317" w:lineRule="auto"/>
        <w:ind w:left="0" w:right="0" w:firstLine="220"/>
        <w:jc w:val="left"/>
      </w:pPr>
      <w:bookmarkStart w:id="5" w:name="bookmark5"/>
      <w:r>
        <w:rPr>
          <w:rStyle w:val="CharStyle11"/>
          <w:b/>
          <w:bCs/>
        </w:rPr>
        <w:t>Reforma lokalizacji inwestycji odpadowych</w:t>
      </w:r>
      <w:bookmarkEnd w:id="5"/>
    </w:p>
    <w:p>
      <w:pPr>
        <w:pStyle w:val="Style8"/>
        <w:keepNext w:val="0"/>
        <w:keepLines w:val="0"/>
        <w:widowControl w:val="0"/>
        <w:shd w:val="clear" w:color="auto" w:fill="auto"/>
        <w:bidi w:val="0"/>
        <w:spacing w:before="0" w:after="960"/>
        <w:ind w:left="220" w:right="0" w:firstLine="700"/>
        <w:jc w:val="both"/>
      </w:pPr>
      <w:r>
        <w:rPr>
          <w:rStyle w:val="CharStyle9"/>
        </w:rPr>
        <w:t>Zagadnienia dotyczące potrzeb inwestycyjnych w zakresie gospodarki odpadami, w tym lokalizacji nowych instalacji przetwarzania bioodpadów, są zawarte przede wszystkim w wojewódzkich planach gospodarki odpadami (WPGO). Dokumenty te, tworzone przez zarządy województw na podstawie art. 36 ustawy o odpadach</w:t>
      </w:r>
      <w:r>
        <w:rPr>
          <w:rStyle w:val="CharStyle9"/>
          <w:vertAlign w:val="superscript"/>
        </w:rPr>
        <w:footnoteReference w:id="2"/>
      </w:r>
      <w:r>
        <w:rPr>
          <w:rStyle w:val="CharStyle9"/>
        </w:rPr>
        <w:t>, zawierają m.in. informacje o istniejącej infrastrukturze do zagospodarowania odpadów, prognozy wytwarzania odpadów, wskazanie planowanej do budowy oraz modernizacji infrastruktury gospodarki odpadami wraz z określeniem lokalizacji. Ministerstwo Klimatu i Środowiska opiniuje wojewódzkie plany gospodarki odpadami</w:t>
      </w:r>
      <w:r>
        <w:rPr>
          <w:rStyle w:val="CharStyle9"/>
          <w:vertAlign w:val="superscript"/>
        </w:rPr>
        <w:footnoteReference w:id="3"/>
      </w:r>
      <w:r>
        <w:rPr>
          <w:rStyle w:val="CharStyle9"/>
        </w:rPr>
        <w:t xml:space="preserve"> pod kątem zgodności z celami wyznaczonymi w Krajowym Planie Gospodarki Odpadami</w:t>
      </w:r>
      <w:r>
        <w:rPr>
          <w:rStyle w:val="CharStyle9"/>
          <w:vertAlign w:val="superscript"/>
        </w:rPr>
        <w:footnoteReference w:id="4"/>
      </w:r>
      <w:r>
        <w:rPr>
          <w:rStyle w:val="CharStyle9"/>
        </w:rPr>
        <w:t>.</w:t>
      </w:r>
    </w:p>
    <w:p>
      <w:pPr>
        <w:pStyle w:val="Style13"/>
        <w:keepNext w:val="0"/>
        <w:keepLines w:val="0"/>
        <w:widowControl w:val="0"/>
        <w:numPr>
          <w:ilvl w:val="0"/>
          <w:numId w:val="1"/>
        </w:numPr>
        <w:shd w:val="clear" w:color="auto" w:fill="auto"/>
        <w:tabs>
          <w:tab w:pos="463" w:val="left"/>
        </w:tabs>
        <w:bidi w:val="0"/>
        <w:spacing w:before="0" w:after="0" w:line="240" w:lineRule="auto"/>
        <w:ind w:left="0" w:right="0"/>
        <w:jc w:val="left"/>
      </w:pPr>
      <w:r>
        <w:rPr>
          <w:rStyle w:val="CharStyle14"/>
        </w:rPr>
        <w:t>Ustawa z dnia 14 grudnia 2012 r. o odpadach (Dz. U. z 2023 r. poz. 1587 z późn. zm.).</w:t>
      </w:r>
    </w:p>
    <w:p>
      <w:pPr>
        <w:pStyle w:val="Style13"/>
        <w:keepNext w:val="0"/>
        <w:keepLines w:val="0"/>
        <w:widowControl w:val="0"/>
        <w:numPr>
          <w:ilvl w:val="0"/>
          <w:numId w:val="1"/>
        </w:numPr>
        <w:shd w:val="clear" w:color="auto" w:fill="auto"/>
        <w:tabs>
          <w:tab w:pos="463" w:val="left"/>
        </w:tabs>
        <w:bidi w:val="0"/>
        <w:spacing w:before="0" w:after="0" w:line="240" w:lineRule="auto"/>
        <w:ind w:left="0" w:right="0"/>
        <w:jc w:val="left"/>
      </w:pPr>
      <w:r>
        <w:rPr>
          <w:rStyle w:val="CharStyle14"/>
        </w:rPr>
        <w:t>Art. 36 ust. 5 ww. ustawy.</w:t>
      </w:r>
    </w:p>
    <w:p>
      <w:pPr>
        <w:pStyle w:val="Style13"/>
        <w:keepNext w:val="0"/>
        <w:keepLines w:val="0"/>
        <w:widowControl w:val="0"/>
        <w:numPr>
          <w:ilvl w:val="0"/>
          <w:numId w:val="1"/>
        </w:numPr>
        <w:shd w:val="clear" w:color="auto" w:fill="auto"/>
        <w:tabs>
          <w:tab w:pos="468" w:val="left"/>
        </w:tabs>
        <w:bidi w:val="0"/>
        <w:spacing w:before="0" w:after="0" w:line="240" w:lineRule="auto"/>
        <w:ind w:left="0" w:right="0"/>
        <w:jc w:val="left"/>
      </w:pPr>
      <w:r>
        <w:rPr>
          <w:rStyle w:val="CharStyle14"/>
        </w:rPr>
        <w:t>Art. 35 ust. 7 ww. ustawy.</w:t>
      </w:r>
    </w:p>
    <w:p>
      <w:pPr>
        <w:pStyle w:val="Style10"/>
        <w:keepNext/>
        <w:keepLines/>
        <w:widowControl w:val="0"/>
        <w:shd w:val="clear" w:color="auto" w:fill="auto"/>
        <w:bidi w:val="0"/>
        <w:spacing w:before="0" w:after="140" w:line="240" w:lineRule="auto"/>
        <w:ind w:left="0" w:right="0"/>
        <w:jc w:val="left"/>
      </w:pPr>
      <w:bookmarkStart w:id="7" w:name="bookmark7"/>
      <w:r>
        <w:rPr>
          <w:rStyle w:val="CharStyle11"/>
          <w:b/>
          <w:bCs/>
        </w:rPr>
        <w:t>Wzmocnienie nadzoru</w:t>
      </w:r>
      <w:bookmarkEnd w:id="7"/>
    </w:p>
    <w:p>
      <w:pPr>
        <w:pStyle w:val="Style8"/>
        <w:keepNext w:val="0"/>
        <w:keepLines w:val="0"/>
        <w:widowControl w:val="0"/>
        <w:shd w:val="clear" w:color="auto" w:fill="auto"/>
        <w:bidi w:val="0"/>
        <w:spacing w:before="0"/>
        <w:ind w:left="200" w:right="0" w:firstLine="700"/>
        <w:jc w:val="both"/>
      </w:pPr>
      <w:r>
        <w:rPr>
          <w:rStyle w:val="CharStyle9"/>
        </w:rPr>
        <w:t>W odpowiedzi na postulat wzmocnienia nadzoru nad instalacjami oraz zwiększenia udziału społeczności lokalnych w procesach decyzyjnych, informuję, że Główny Inspektor Ochrony Środowiska (GIOŚ), kierując działalnością Inspekcji Ochrony Środowiska ustala ogólne kierunki działania Inspekcji Ochrony Środowiska oraz wydaje zalecenia i wytyczne, określające sposób postępowania w trakcie realizacji zadań oraz kontroluje stan ich realizacji (art. 4a ust. 1 pkt 1 ustawy o Inspekcji Ochrony Środowiska</w:t>
      </w:r>
      <w:r>
        <w:rPr>
          <w:rStyle w:val="CharStyle9"/>
          <w:vertAlign w:val="superscript"/>
        </w:rPr>
        <w:footnoteReference w:id="5"/>
      </w:r>
      <w:r>
        <w:rPr>
          <w:rStyle w:val="CharStyle9"/>
        </w:rPr>
        <w:t xml:space="preserve">). Do wytycznych do planowania działalności kontrolnej organów Inspekcji Ochrony Środowiska, opracowywane są przez GIOŚ ogólnopolskie cele i cykle kontrolne na dany rok kalendarzowy, które następnie są przekazywane do wojewódzkich inspektorów ochrony środowiska (WIOŚ) do uwzględnienia przy planowaniu kontroli z wyjazdem w teren. Należy wskazać, że w zakresie kompetencji WIOŚ znajduje się kontrola podmiotów korzystających ze środowiska. Podkreślenia wymaga także, że ustawą </w:t>
      </w:r>
      <w:r>
        <w:rPr>
          <w:rStyle w:val="CharStyle9"/>
          <w:i/>
          <w:iCs/>
        </w:rPr>
        <w:t>o zmianie ustawy o Inspekcji Ochrony Środowiska oraz niektórych innych ustaw</w:t>
      </w:r>
      <w:r>
        <w:rPr>
          <w:rStyle w:val="CharStyle9"/>
          <w:i/>
          <w:iCs/>
          <w:vertAlign w:val="superscript"/>
        </w:rPr>
        <w:footnoteReference w:id="6"/>
      </w:r>
      <w:r>
        <w:rPr>
          <w:rStyle w:val="CharStyle9"/>
        </w:rPr>
        <w:t xml:space="preserve"> rozszerzono znacząco katalog uprawnień i narzędzi kontrolnych Inspekcji Ochrony Środowiska.</w:t>
      </w:r>
    </w:p>
    <w:p>
      <w:pPr>
        <w:pStyle w:val="Style8"/>
        <w:keepNext w:val="0"/>
        <w:keepLines w:val="0"/>
        <w:widowControl w:val="0"/>
        <w:shd w:val="clear" w:color="auto" w:fill="auto"/>
        <w:bidi w:val="0"/>
        <w:spacing w:before="0" w:after="900"/>
        <w:ind w:left="200" w:right="0" w:firstLine="700"/>
        <w:jc w:val="both"/>
      </w:pPr>
      <w:r>
        <w:rPr>
          <w:rStyle w:val="CharStyle9"/>
        </w:rPr>
        <w:t xml:space="preserve">Odnosząc się konkretnie do poruszonej w petycji kwestii wydawania decyzji o wstrzymaniu działalności należy podkreślić, że decyzje takie są wydawane ściśle według obowiązujących przepisów prawa. Pomijając obligatoryjne decyzje o wstrzymaniu działalności określone w art. 32 ust. 1a </w:t>
      </w:r>
      <w:r>
        <w:rPr>
          <w:rStyle w:val="CharStyle9"/>
          <w:i/>
          <w:iCs/>
        </w:rPr>
        <w:t>ustawy o odpadach</w:t>
      </w:r>
      <w:r>
        <w:rPr>
          <w:rStyle w:val="CharStyle9"/>
          <w:i/>
          <w:iCs/>
          <w:vertAlign w:val="superscript"/>
        </w:rPr>
        <w:footnoteReference w:id="7"/>
      </w:r>
      <w:r>
        <w:rPr>
          <w:rStyle w:val="CharStyle9"/>
        </w:rPr>
        <w:t xml:space="preserve"> w przypadku zbierania lub przetwarzania odpadów bez właściwego w tym zakresie zezwolenia</w:t>
      </w:r>
      <w:r>
        <w:rPr>
          <w:rStyle w:val="CharStyle9"/>
          <w:i/>
          <w:iCs/>
        </w:rPr>
        <w:t>,</w:t>
      </w:r>
      <w:r>
        <w:rPr>
          <w:rStyle w:val="CharStyle9"/>
        </w:rPr>
        <w:t xml:space="preserve"> czy art. 365 ust. 1 </w:t>
      </w:r>
      <w:r>
        <w:rPr>
          <w:rStyle w:val="CharStyle9"/>
          <w:i/>
          <w:iCs/>
        </w:rPr>
        <w:t>Prawa ochrony środowiska</w:t>
      </w:r>
      <w:r>
        <w:rPr>
          <w:rStyle w:val="CharStyle9"/>
          <w:i/>
          <w:iCs/>
          <w:vertAlign w:val="superscript"/>
        </w:rPr>
        <w:footnoteReference w:id="8"/>
      </w:r>
      <w:r>
        <w:rPr>
          <w:rStyle w:val="CharStyle9"/>
          <w:i/>
          <w:iCs/>
          <w:vertAlign w:val="superscript"/>
        </w:rPr>
        <w:t xml:space="preserve"> </w:t>
      </w:r>
      <w:r>
        <w:rPr>
          <w:rStyle w:val="CharStyle9"/>
        </w:rPr>
        <w:t xml:space="preserve">w przypadku użytkowania instalacji bez wymaganego pozwolenia zintegrowanego, przepisy prawa przewidują także decyzje uznaniowe w zakresie wstrzymania działalności – np. art. 32 ust. 1 </w:t>
      </w:r>
      <w:r>
        <w:rPr>
          <w:rStyle w:val="CharStyle9"/>
          <w:i/>
          <w:iCs/>
        </w:rPr>
        <w:t>ustawy o odpadach</w:t>
      </w:r>
      <w:r>
        <w:rPr>
          <w:rStyle w:val="CharStyle9"/>
        </w:rPr>
        <w:t xml:space="preserve">. Uznaniowość ta oznacza to, że nawet w razie ziszczenia się przesłanek wymienionych w punktach 1-6 tego przepisu, ocenie organu pozostawione jest zastosowanie sankcji tu przewidzianej. Organ jednak dla jej zastosowania musi kierować się stopniem zagrożenia dla środowiska, życia lub zdrowia ludzi. Brzmienie art. 32 ust. 1 wraz z art. 32 ust. 3 </w:t>
      </w:r>
      <w:r>
        <w:rPr>
          <w:rStyle w:val="CharStyle9"/>
          <w:i/>
          <w:iCs/>
        </w:rPr>
        <w:t>ustawy o odpadach</w:t>
      </w:r>
      <w:r>
        <w:rPr>
          <w:rStyle w:val="CharStyle9"/>
        </w:rPr>
        <w:t>, wskazuje na wyjątkowość zastosowania sankcji w postaci wstrzymania działalności posiadacza odpadów, jako szczególnie rygorystycznej. Stąd można zastosować to rozwiazanie, jeżeli inne środki nie są skuteczne, a jednocześnie są spełnione przesłanki uzasadniające wstrzymanie.</w:t>
      </w:r>
    </w:p>
    <w:p>
      <w:pPr>
        <w:pStyle w:val="Style10"/>
        <w:keepNext/>
        <w:keepLines/>
        <w:widowControl w:val="0"/>
        <w:shd w:val="clear" w:color="auto" w:fill="auto"/>
        <w:bidi w:val="0"/>
        <w:spacing w:before="0" w:after="140" w:line="240" w:lineRule="auto"/>
        <w:ind w:left="0" w:right="0"/>
        <w:jc w:val="left"/>
      </w:pPr>
      <w:bookmarkStart w:id="9" w:name="bookmark9"/>
      <w:r>
        <w:rPr>
          <w:rStyle w:val="CharStyle11"/>
          <w:b/>
          <w:bCs/>
        </w:rPr>
        <w:t>Jakość produktów odzysku (kompost, fermentat)</w:t>
      </w:r>
      <w:bookmarkEnd w:id="9"/>
    </w:p>
    <w:p>
      <w:pPr>
        <w:pStyle w:val="Style8"/>
        <w:keepNext w:val="0"/>
        <w:keepLines w:val="0"/>
        <w:widowControl w:val="0"/>
        <w:shd w:val="clear" w:color="auto" w:fill="auto"/>
        <w:bidi w:val="0"/>
        <w:spacing w:before="0"/>
        <w:ind w:left="200" w:right="0" w:firstLine="720"/>
        <w:jc w:val="both"/>
      </w:pPr>
      <w:r>
        <w:rPr>
          <w:rStyle w:val="CharStyle9"/>
        </w:rPr>
        <w:t>Odnosząc się do zgłoszonych w petycji obaw o brak standardów jakości kompostu i fermentatu, informuję, że zgodnie z obowiązującymi przepisami, produkty te – jeśli są wprowadzane do obrotu jako nawozy lub środki poprawiające właściwości gleby – muszą spełniać wymagania określone w ustawie z dnia 10 lipca 2007 r. o nawozach i nawożeniu</w:t>
      </w:r>
      <w:r>
        <w:rPr>
          <w:rStyle w:val="CharStyle9"/>
          <w:vertAlign w:val="superscript"/>
        </w:rPr>
        <w:footnoteReference w:id="9"/>
      </w:r>
      <w:r>
        <w:rPr>
          <w:rStyle w:val="CharStyle9"/>
        </w:rPr>
        <w:t>.</w:t>
      </w:r>
    </w:p>
    <w:p>
      <w:pPr>
        <w:pStyle w:val="Style8"/>
        <w:keepNext w:val="0"/>
        <w:keepLines w:val="0"/>
        <w:widowControl w:val="0"/>
        <w:shd w:val="clear" w:color="auto" w:fill="auto"/>
        <w:bidi w:val="0"/>
        <w:spacing w:before="0"/>
        <w:ind w:left="200" w:right="0" w:firstLine="720"/>
        <w:jc w:val="both"/>
      </w:pPr>
      <w:r>
        <w:rPr>
          <w:rStyle w:val="CharStyle9"/>
        </w:rPr>
        <w:t>Zgodnie z tymi regulacjami kompost i produkt pofermentacyjny muszą przejść procedurę dopuszczenia do obrotu, ich skład chemiczny, higienizacja i stabilność muszą zostać potwierdzone w badaniach laboratoryjnych, a nadzór nad jakością i bezpieczeństwem produktów pełni Minister Rolnictwa i Rozwoju Wsi, który prowadzi wykazy nawozów i środków wspomagających uprawę roślin</w:t>
      </w:r>
      <w:r>
        <w:rPr>
          <w:rStyle w:val="CharStyle9"/>
          <w:vertAlign w:val="superscript"/>
        </w:rPr>
        <w:footnoteReference w:id="10"/>
      </w:r>
      <w:r>
        <w:rPr>
          <w:rStyle w:val="CharStyle9"/>
        </w:rPr>
        <w:t>, które mogą być wprowadzone do obrotu na podstawie wydanych przez niego pozwoleń</w:t>
      </w:r>
      <w:r>
        <w:rPr>
          <w:rStyle w:val="CharStyle9"/>
          <w:vertAlign w:val="superscript"/>
        </w:rPr>
        <w:footnoteReference w:id="11"/>
      </w:r>
      <w:r>
        <w:rPr>
          <w:rStyle w:val="CharStyle9"/>
        </w:rPr>
        <w:t>.</w:t>
      </w:r>
    </w:p>
    <w:p>
      <w:pPr>
        <w:pStyle w:val="Style8"/>
        <w:keepNext w:val="0"/>
        <w:keepLines w:val="0"/>
        <w:widowControl w:val="0"/>
        <w:shd w:val="clear" w:color="auto" w:fill="auto"/>
        <w:bidi w:val="0"/>
        <w:spacing w:before="0"/>
        <w:ind w:left="200" w:right="0" w:firstLine="720"/>
        <w:jc w:val="both"/>
      </w:pPr>
      <w:r>
        <w:rPr>
          <w:rStyle w:val="CharStyle9"/>
        </w:rPr>
        <w:t xml:space="preserve">Dodatkowo należy nadmienić, że ustawą </w:t>
      </w:r>
      <w:r>
        <w:rPr>
          <w:rStyle w:val="CharStyle9"/>
          <w:i/>
          <w:iCs/>
        </w:rPr>
        <w:t>o ułatwieniach w przygotowaniu i realizacji inwestycji w zakresie biogazowni rolniczych, a także ich funkcjonowaniu</w:t>
      </w:r>
      <w:r>
        <w:rPr>
          <w:rStyle w:val="CharStyle9"/>
          <w:i/>
          <w:iCs/>
          <w:vertAlign w:val="superscript"/>
        </w:rPr>
        <w:footnoteReference w:id="12"/>
      </w:r>
      <w:r>
        <w:rPr>
          <w:rStyle w:val="CharStyle9"/>
          <w:i/>
          <w:iCs/>
          <w:vertAlign w:val="superscript"/>
        </w:rPr>
        <w:t xml:space="preserve"> </w:t>
      </w:r>
      <w:r>
        <w:rPr>
          <w:rStyle w:val="CharStyle9"/>
        </w:rPr>
        <w:t>wprowadzono szereg zmian zmierzających do ułatwienia wykorzystania pofermentu w działalności rolniczej, zachowując jednocześnie wymogi związane z koniecznością zapewnienia bezpieczeństwa dla zdrowia ludzi, zwierząt i środowiska. Wprowadzone ułatwienia bazują natomiast na tym, że produkty pofermentacyjne powstają w warunkach nadzorowanych i ze ściśle określonych substratów.</w:t>
      </w:r>
    </w:p>
    <w:p>
      <w:pPr>
        <w:pStyle w:val="Style8"/>
        <w:keepNext w:val="0"/>
        <w:keepLines w:val="0"/>
        <w:widowControl w:val="0"/>
        <w:shd w:val="clear" w:color="auto" w:fill="auto"/>
        <w:bidi w:val="0"/>
        <w:spacing w:before="0"/>
        <w:ind w:left="200" w:right="0" w:firstLine="720"/>
        <w:jc w:val="both"/>
      </w:pPr>
      <w:r>
        <w:rPr>
          <w:rStyle w:val="CharStyle9"/>
        </w:rPr>
        <w:t xml:space="preserve">Ponadto podkreślić należy, że minister właściwy do spraw rolnictwa, na podstawie art. 11a </w:t>
      </w:r>
      <w:r>
        <w:rPr>
          <w:rStyle w:val="CharStyle9"/>
          <w:i/>
          <w:iCs/>
        </w:rPr>
        <w:t>ustawy o nawozach i nawożeniu</w:t>
      </w:r>
      <w:r>
        <w:rPr>
          <w:rStyle w:val="CharStyle9"/>
          <w:i/>
          <w:iCs/>
          <w:vertAlign w:val="superscript"/>
        </w:rPr>
        <w:footnoteReference w:id="13"/>
      </w:r>
      <w:r>
        <w:rPr>
          <w:rStyle w:val="CharStyle9"/>
          <w:i/>
          <w:iCs/>
        </w:rPr>
        <w:t>,</w:t>
      </w:r>
      <w:r>
        <w:rPr>
          <w:rStyle w:val="CharStyle9"/>
        </w:rPr>
        <w:t xml:space="preserve"> posiada dodatkowe kompetencje w zakresie określenia w drodze rozporządzenia dopuszczalnych rodzajów i wartości zanieczyszczeń, które mogą występować w produktach pofermentacyjnych otrzymywanych z biogazu rolniczego. Biorąc pod uwagę powyższe należy stwierdzić, że obowiązujące przepisy pozwalają na efektywne wykorzystanie potencjału zawartego w odpadach/produktach, a jednocześnie określają pewne kryteria mające zapewnić bezpieczeństwo dla życia i zdrowia ludzi oraz środowiska.</w:t>
      </w:r>
    </w:p>
    <w:p>
      <w:pPr>
        <w:pStyle w:val="Style10"/>
        <w:keepNext/>
        <w:keepLines/>
        <w:widowControl w:val="0"/>
        <w:shd w:val="clear" w:color="auto" w:fill="auto"/>
        <w:bidi w:val="0"/>
        <w:spacing w:before="0" w:after="60" w:line="317" w:lineRule="auto"/>
        <w:ind w:left="0" w:right="0"/>
        <w:jc w:val="both"/>
      </w:pPr>
      <w:bookmarkStart w:id="11" w:name="bookmark11"/>
      <w:r>
        <w:rPr>
          <w:rStyle w:val="CharStyle11"/>
          <w:b/>
          <w:bCs/>
        </w:rPr>
        <w:t>Selektywna zbiórka bioodpadów – rozwój kompostowania przydomowego</w:t>
      </w:r>
      <w:bookmarkEnd w:id="11"/>
    </w:p>
    <w:p>
      <w:pPr>
        <w:pStyle w:val="Style8"/>
        <w:keepNext w:val="0"/>
        <w:keepLines w:val="0"/>
        <w:widowControl w:val="0"/>
        <w:shd w:val="clear" w:color="auto" w:fill="auto"/>
        <w:bidi w:val="0"/>
        <w:spacing w:before="0"/>
        <w:ind w:left="200" w:right="0" w:firstLine="720"/>
        <w:jc w:val="both"/>
      </w:pPr>
      <w:r>
        <w:rPr>
          <w:rStyle w:val="CharStyle9"/>
        </w:rPr>
        <w:t>W zakresie wskazanego przez Państwa postulatu wzmocnienia systemu selektywnej zbiórki bioodpadów, uprzejmie informuję, że w ramach trwających prac nad nowelizacją ustawy o utrzymaniu czystości i porządku w gminach (UCPG), Ministerstwo przewiduje wprowadzenie systemowych zachęt do kompostowania przydomowego, m.in. poprzez rozszerzenie możliwości przyznania ulgi w opłacie za</w:t>
      </w:r>
    </w:p>
    <w:p>
      <w:pPr>
        <w:pStyle w:val="Style8"/>
        <w:keepNext w:val="0"/>
        <w:keepLines w:val="0"/>
        <w:widowControl w:val="0"/>
        <w:shd w:val="clear" w:color="auto" w:fill="auto"/>
        <w:bidi w:val="0"/>
        <w:spacing w:before="0"/>
        <w:ind w:left="0" w:right="0" w:firstLine="0"/>
        <w:jc w:val="both"/>
      </w:pPr>
      <w:r>
        <w:rPr>
          <w:rStyle w:val="CharStyle9"/>
        </w:rPr>
        <w:t>gospodarowanie odpadami komunalnymi również w przypadku nieruchomości zabudowanych budynkami wielolokalowymi (pod warunkiem spełnienia określonych warunków), działek rekreacyjnych, domków letniskowych oraz rodzinnych ogrodów działkowych.</w:t>
      </w:r>
    </w:p>
    <w:p>
      <w:pPr>
        <w:pStyle w:val="Style8"/>
        <w:keepNext w:val="0"/>
        <w:keepLines w:val="0"/>
        <w:widowControl w:val="0"/>
        <w:shd w:val="clear" w:color="auto" w:fill="auto"/>
        <w:bidi w:val="0"/>
        <w:spacing w:before="0"/>
        <w:ind w:left="0" w:right="0" w:firstLine="720"/>
        <w:jc w:val="both"/>
      </w:pPr>
      <w:r>
        <w:rPr>
          <w:rStyle w:val="CharStyle9"/>
        </w:rPr>
        <w:t>Rozwój przydomowego kompostowania traktowany jest jako istotny element systemu gospodarki bioodpadami, szczególnie na obszarach wiejskich i podmiejskich, gdzie funkcjonowanie dużych instalacji może wiązać się z uciążliwościami środowiskowymi.</w:t>
      </w:r>
    </w:p>
    <w:p>
      <w:pPr>
        <w:pStyle w:val="Style8"/>
        <w:keepNext w:val="0"/>
        <w:keepLines w:val="0"/>
        <w:widowControl w:val="0"/>
        <w:shd w:val="clear" w:color="auto" w:fill="auto"/>
        <w:bidi w:val="0"/>
        <w:spacing w:before="0"/>
        <w:ind w:left="0" w:right="0" w:firstLine="720"/>
        <w:jc w:val="both"/>
      </w:pPr>
      <w:r>
        <w:rPr>
          <w:rStyle w:val="CharStyle9"/>
        </w:rPr>
        <w:t>Ponadto informuję, że projekt zmiany ustawy o utrzymaniu czystości i porządku w gminach uzyskał wpis do wykazu prac Rady Ministrów pod numerem UD 252. Zakłada on doprecyzowanie przepisów, uszczelnienie systemu gospodarowania odpadami komunalnymi oraz wprowadzenie możliwości dla samorządów stworzenia bardziej optymalnego systemu gospodarowania tymi odpadami, dostosowanego do lokalnych warunków. Po przekazaniu projektu ustawy do opiniowania i konsultacji możliwe będzie szczegółowe zapoznanie się z rozwiązaniami zaproponowanymi przez Ministerstwo oraz zgłoszenie do nich uwag i własnych propozycji.</w:t>
      </w:r>
    </w:p>
    <w:p>
      <w:pPr>
        <w:pStyle w:val="Style10"/>
        <w:keepNext/>
        <w:keepLines/>
        <w:widowControl w:val="0"/>
        <w:shd w:val="clear" w:color="auto" w:fill="auto"/>
        <w:bidi w:val="0"/>
        <w:spacing w:before="0" w:after="60" w:line="317" w:lineRule="auto"/>
        <w:ind w:left="0" w:right="0" w:firstLine="0"/>
        <w:jc w:val="left"/>
      </w:pPr>
      <w:bookmarkStart w:id="13" w:name="bookmark13"/>
      <w:r>
        <w:rPr>
          <w:rStyle w:val="CharStyle11"/>
          <w:b/>
          <w:bCs/>
        </w:rPr>
        <w:t>Rozszerzenia systemu ROP na bioodpady</w:t>
      </w:r>
      <w:bookmarkEnd w:id="13"/>
    </w:p>
    <w:p>
      <w:pPr>
        <w:pStyle w:val="Style8"/>
        <w:keepNext w:val="0"/>
        <w:keepLines w:val="0"/>
        <w:widowControl w:val="0"/>
        <w:shd w:val="clear" w:color="auto" w:fill="auto"/>
        <w:bidi w:val="0"/>
        <w:spacing w:before="0" w:after="520"/>
        <w:ind w:left="0" w:right="0" w:firstLine="380"/>
        <w:jc w:val="both"/>
      </w:pPr>
      <w:r>
        <w:rPr>
          <w:rStyle w:val="CharStyle9"/>
        </w:rPr>
        <w:t>Odnośnie postulatu dotyczącego rozszerzenia systemu ROP na sektor bioodpadów, informuję, że obecnie nie ma podstaw do jego wdrożenia.</w:t>
      </w:r>
    </w:p>
    <w:p>
      <w:pPr>
        <w:pStyle w:val="Style8"/>
        <w:keepNext w:val="0"/>
        <w:keepLines w:val="0"/>
        <w:widowControl w:val="0"/>
        <w:shd w:val="clear" w:color="auto" w:fill="auto"/>
        <w:bidi w:val="0"/>
        <w:spacing w:before="0" w:after="360"/>
        <w:ind w:left="0" w:right="0" w:firstLine="0"/>
        <w:jc w:val="left"/>
      </w:pPr>
      <w:r>
        <w:rPr>
          <w:rStyle w:val="CharStyle9"/>
        </w:rPr>
        <w:t>Z wyrazami szacunku</w:t>
      </w:r>
    </w:p>
    <w:p>
      <w:pPr>
        <w:pStyle w:val="Style8"/>
        <w:keepNext w:val="0"/>
        <w:keepLines w:val="0"/>
        <w:widowControl w:val="0"/>
        <w:shd w:val="clear" w:color="auto" w:fill="auto"/>
        <w:bidi w:val="0"/>
        <w:spacing w:before="0" w:after="0" w:line="240" w:lineRule="auto"/>
        <w:ind w:left="0" w:right="0" w:firstLine="0"/>
        <w:jc w:val="left"/>
      </w:pPr>
      <w:r>
        <w:rPr>
          <w:rStyle w:val="CharStyle9"/>
        </w:rPr>
        <w:t>Dyrektor</w:t>
      </w:r>
    </w:p>
    <w:p>
      <w:pPr>
        <w:pStyle w:val="Style8"/>
        <w:keepNext w:val="0"/>
        <w:keepLines w:val="0"/>
        <w:widowControl w:val="0"/>
        <w:shd w:val="clear" w:color="auto" w:fill="auto"/>
        <w:bidi w:val="0"/>
        <w:spacing w:before="0" w:after="0" w:line="240" w:lineRule="auto"/>
        <w:ind w:left="0" w:right="0" w:firstLine="0"/>
        <w:jc w:val="left"/>
      </w:pPr>
      <w:r>
        <w:rPr>
          <w:rStyle w:val="CharStyle9"/>
        </w:rPr>
        <w:t>Departament Gospodarki Odpadami</w:t>
      </w:r>
    </w:p>
    <w:p>
      <w:pPr>
        <w:pStyle w:val="Style8"/>
        <w:keepNext w:val="0"/>
        <w:keepLines w:val="0"/>
        <w:widowControl w:val="0"/>
        <w:shd w:val="clear" w:color="auto" w:fill="auto"/>
        <w:bidi w:val="0"/>
        <w:spacing w:before="0" w:after="0" w:line="240" w:lineRule="auto"/>
        <w:ind w:left="0" w:right="0" w:firstLine="0"/>
        <w:jc w:val="left"/>
      </w:pPr>
      <w:r>
        <w:rPr>
          <w:rStyle w:val="CharStyle9"/>
        </w:rPr>
        <w:t>Ministerstwo Klimatu i Środowiska</w:t>
      </w:r>
    </w:p>
    <w:p>
      <w:pPr>
        <w:pStyle w:val="Style8"/>
        <w:keepNext w:val="0"/>
        <w:keepLines w:val="0"/>
        <w:widowControl w:val="0"/>
        <w:shd w:val="clear" w:color="auto" w:fill="auto"/>
        <w:bidi w:val="0"/>
        <w:spacing w:before="0" w:after="1620" w:line="240" w:lineRule="auto"/>
        <w:ind w:left="0" w:right="0" w:firstLine="0"/>
        <w:jc w:val="left"/>
      </w:pPr>
      <w:r>
        <w:rPr>
          <w:rStyle w:val="CharStyle9"/>
        </w:rPr>
        <w:t>/ – podpisany cyfrowo/</w:t>
      </w:r>
    </w:p>
    <w:p>
      <w:pPr>
        <w:pStyle w:val="Style8"/>
        <w:keepNext w:val="0"/>
        <w:keepLines w:val="0"/>
        <w:widowControl w:val="0"/>
        <w:shd w:val="clear" w:color="auto" w:fill="auto"/>
        <w:bidi w:val="0"/>
        <w:spacing w:before="0" w:after="180" w:line="240" w:lineRule="auto"/>
        <w:ind w:left="0" w:right="0" w:firstLine="0"/>
        <w:jc w:val="left"/>
      </w:pPr>
      <w:r>
        <w:rPr>
          <w:rStyle w:val="CharStyle9"/>
          <w:u w:val="single"/>
        </w:rPr>
        <w:t>Do wiadomości:</w:t>
      </w:r>
    </w:p>
    <w:p>
      <w:pPr>
        <w:pStyle w:val="Style8"/>
        <w:keepNext w:val="0"/>
        <w:keepLines w:val="0"/>
        <w:widowControl w:val="0"/>
        <w:shd w:val="clear" w:color="auto" w:fill="auto"/>
        <w:bidi w:val="0"/>
        <w:spacing w:before="0" w:after="120" w:line="240" w:lineRule="auto"/>
        <w:ind w:left="0" w:right="0" w:firstLine="0"/>
        <w:jc w:val="left"/>
      </w:pPr>
      <w:r>
        <w:rPr>
          <w:rStyle w:val="CharStyle9"/>
        </w:rPr>
        <w:t>Biuro Prezesa Rady Ministrów</w:t>
      </w:r>
    </w:p>
    <w:sectPr>
      <w:footnotePr>
        <w:pos w:val="pageBottom"/>
        <w:numFmt w:val="decimal"/>
        <w:numStart w:val="1"/>
        <w:numRestart w:val="continuous"/>
        <w15:footnoteColumns w:val="1"/>
      </w:footnotePr>
      <w:pgSz w:w="11900" w:h="16840"/>
      <w:pgMar w:top="735" w:right="1932" w:bottom="674" w:left="1793" w:header="307" w:footer="246"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220"/>
        <w:jc w:val="left"/>
      </w:pPr>
      <w:r>
        <w:rPr>
          <w:rStyle w:val="CharStyle3"/>
        </w:rPr>
        <w:t>Telefon: (+48) 22 369 29 00 ul. Wawelska 52/54, 00-922 Warszawa</w:t>
      </w:r>
    </w:p>
  </w:footnote>
  <w:footnote w:id="3">
    <w:p>
      <w:pPr>
        <w:pStyle w:val="Style2"/>
        <w:keepNext w:val="0"/>
        <w:keepLines w:val="0"/>
        <w:widowControl w:val="0"/>
        <w:shd w:val="clear" w:color="auto" w:fill="auto"/>
        <w:bidi w:val="0"/>
        <w:spacing w:before="0" w:after="0" w:line="240" w:lineRule="auto"/>
        <w:ind w:left="220" w:right="0" w:firstLine="0"/>
        <w:jc w:val="left"/>
      </w:pPr>
      <w:r>
        <w:fldChar w:fldCharType="begin"/>
      </w:r>
      <w:r>
        <w:rPr/>
        <w:instrText> HYPERLINK "mailto:info@klimat.gov.pl" </w:instrText>
      </w:r>
      <w:r>
        <w:fldChar w:fldCharType="separate"/>
      </w:r>
      <w:r>
        <w:rPr>
          <w:rStyle w:val="CharStyle3"/>
        </w:rPr>
        <w:t>info@klimat.gov.pl</w:t>
      </w:r>
      <w:r>
        <w:fldChar w:fldCharType="end"/>
      </w:r>
      <w:r>
        <w:rPr>
          <w:rStyle w:val="CharStyle3"/>
        </w:rPr>
        <w:t xml:space="preserve"> Ministerstwo Klimatu i Środowiska </w:t>
      </w:r>
      <w:r>
        <w:fldChar w:fldCharType="begin"/>
      </w:r>
      <w:r>
        <w:rPr/>
        <w:instrText> HYPERLINK "http://www.gov.pl/klimat" </w:instrText>
      </w:r>
      <w:r>
        <w:fldChar w:fldCharType="separate"/>
      </w:r>
      <w:r>
        <w:rPr>
          <w:rStyle w:val="CharStyle3"/>
        </w:rPr>
        <w:t>www.gov.pl/klimat</w:t>
      </w:r>
      <w:r>
        <w:fldChar w:fldCharType="end"/>
      </w:r>
    </w:p>
  </w:footnote>
  <w:footnote w:id="4">
    <w:p>
      <w:pPr>
        <w:pStyle w:val="Style2"/>
        <w:keepNext w:val="0"/>
        <w:keepLines w:val="0"/>
        <w:widowControl w:val="0"/>
        <w:shd w:val="clear" w:color="auto" w:fill="auto"/>
        <w:bidi w:val="0"/>
        <w:spacing w:before="0" w:after="0" w:line="240" w:lineRule="auto"/>
        <w:ind w:left="0" w:right="0" w:firstLine="0"/>
        <w:jc w:val="center"/>
        <w:rPr>
          <w:sz w:val="13"/>
          <w:szCs w:val="13"/>
        </w:rPr>
      </w:pPr>
      <w:r>
        <w:rPr>
          <w:rStyle w:val="CharStyle3"/>
          <w:sz w:val="13"/>
          <w:szCs w:val="13"/>
        </w:rPr>
        <w:t>Działamy zgodnie z EMAS - zarządzając instytucją, dbamy o środowisko</w:t>
      </w:r>
    </w:p>
  </w:footnote>
  <w:footnote w:id="5">
    <w:p>
      <w:pPr>
        <w:pStyle w:val="Style2"/>
        <w:keepNext w:val="0"/>
        <w:keepLines w:val="0"/>
        <w:widowControl w:val="0"/>
        <w:shd w:val="clear" w:color="auto" w:fill="auto"/>
        <w:bidi w:val="0"/>
        <w:spacing w:before="0" w:after="0" w:line="240" w:lineRule="auto"/>
        <w:ind w:left="0" w:right="0"/>
        <w:jc w:val="left"/>
      </w:pPr>
      <w:r>
        <w:rPr>
          <w:rStyle w:val="CharStyle3"/>
          <w:vertAlign w:val="superscript"/>
        </w:rPr>
        <w:footnoteRef/>
      </w:r>
      <w:r>
        <w:rPr>
          <w:rStyle w:val="CharStyle3"/>
        </w:rPr>
        <w:t xml:space="preserve"> Ustawa z 20 lipca 1991 r. o Inspekcji Ochrony Środowiska (Dz. U. z 2024 r. poz. 425).</w:t>
      </w:r>
    </w:p>
  </w:footnote>
  <w:footnote w:id="6">
    <w:p>
      <w:pPr>
        <w:pStyle w:val="Style2"/>
        <w:keepNext w:val="0"/>
        <w:keepLines w:val="0"/>
        <w:widowControl w:val="0"/>
        <w:shd w:val="clear" w:color="auto" w:fill="auto"/>
        <w:bidi w:val="0"/>
        <w:spacing w:before="0" w:after="0" w:line="240" w:lineRule="auto"/>
        <w:ind w:left="200" w:right="0" w:firstLine="0"/>
        <w:jc w:val="left"/>
      </w:pPr>
      <w:r>
        <w:rPr>
          <w:rStyle w:val="CharStyle3"/>
          <w:vertAlign w:val="superscript"/>
        </w:rPr>
        <w:footnoteRef/>
      </w:r>
      <w:r>
        <w:rPr>
          <w:rStyle w:val="CharStyle3"/>
        </w:rPr>
        <w:t xml:space="preserve"> Ustawa z 20 lipca 2018 r. o zmianie ustawy o Inspekcji Ochrony Środowiska oraz niektórych innych ustaw (Dz. U. z 2018 r. poz. 1479).</w:t>
      </w:r>
    </w:p>
  </w:footnote>
  <w:footnote w:id="7">
    <w:p>
      <w:pPr>
        <w:pStyle w:val="Style2"/>
        <w:keepNext w:val="0"/>
        <w:keepLines w:val="0"/>
        <w:widowControl w:val="0"/>
        <w:shd w:val="clear" w:color="auto" w:fill="auto"/>
        <w:bidi w:val="0"/>
        <w:spacing w:before="0" w:after="0" w:line="240" w:lineRule="auto"/>
        <w:ind w:left="0" w:right="0"/>
        <w:jc w:val="left"/>
      </w:pPr>
      <w:r>
        <w:rPr>
          <w:rStyle w:val="CharStyle3"/>
          <w:vertAlign w:val="superscript"/>
        </w:rPr>
        <w:footnoteRef/>
      </w:r>
      <w:r>
        <w:rPr>
          <w:rStyle w:val="CharStyle3"/>
        </w:rPr>
        <w:t xml:space="preserve"> Ustawa z 14 grudnia 2012 r. o odpadach (Dz. U. z 2023 r. poz. 1587, z późn. zm.).</w:t>
      </w:r>
    </w:p>
  </w:footnote>
  <w:footnote w:id="8">
    <w:p>
      <w:pPr>
        <w:pStyle w:val="Style2"/>
        <w:keepNext w:val="0"/>
        <w:keepLines w:val="0"/>
        <w:widowControl w:val="0"/>
        <w:shd w:val="clear" w:color="auto" w:fill="auto"/>
        <w:bidi w:val="0"/>
        <w:spacing w:before="0" w:after="0" w:line="240" w:lineRule="auto"/>
        <w:ind w:left="0" w:right="0"/>
        <w:jc w:val="left"/>
      </w:pPr>
      <w:r>
        <w:rPr>
          <w:rStyle w:val="CharStyle3"/>
          <w:vertAlign w:val="superscript"/>
        </w:rPr>
        <w:footnoteRef/>
      </w:r>
      <w:r>
        <w:rPr>
          <w:rStyle w:val="CharStyle3"/>
        </w:rPr>
        <w:t xml:space="preserve"> Ustawa z 27 kwietnia 2001 r. Prawo ochrony środowiska (Dz. U. z 2025 r. poz. 647, z późn. zm.).</w:t>
      </w:r>
    </w:p>
  </w:footnote>
  <w:footnote w:id="9">
    <w:p>
      <w:pPr>
        <w:pStyle w:val="Style2"/>
        <w:keepNext w:val="0"/>
        <w:keepLines w:val="0"/>
        <w:widowControl w:val="0"/>
        <w:shd w:val="clear" w:color="auto" w:fill="auto"/>
        <w:bidi w:val="0"/>
        <w:spacing w:before="0" w:after="0" w:line="240" w:lineRule="auto"/>
        <w:ind w:left="0" w:right="0"/>
        <w:jc w:val="left"/>
      </w:pPr>
      <w:r>
        <w:rPr>
          <w:rStyle w:val="CharStyle3"/>
          <w:vertAlign w:val="superscript"/>
        </w:rPr>
        <w:footnoteRef/>
      </w:r>
      <w:r>
        <w:rPr>
          <w:rStyle w:val="CharStyle3"/>
        </w:rPr>
        <w:t xml:space="preserve"> Dz. U. z 2024 r. poz. 105.</w:t>
      </w:r>
    </w:p>
  </w:footnote>
  <w:footnote w:id="10">
    <w:p>
      <w:pPr>
        <w:pStyle w:val="Style2"/>
        <w:keepNext w:val="0"/>
        <w:keepLines w:val="0"/>
        <w:widowControl w:val="0"/>
        <w:shd w:val="clear" w:color="auto" w:fill="auto"/>
        <w:bidi w:val="0"/>
        <w:spacing w:before="0" w:after="0" w:line="240" w:lineRule="auto"/>
        <w:ind w:left="0" w:right="0"/>
        <w:jc w:val="left"/>
      </w:pPr>
      <w:r>
        <w:rPr>
          <w:rStyle w:val="CharStyle3"/>
          <w:vertAlign w:val="superscript"/>
        </w:rPr>
        <w:footnoteRef/>
      </w:r>
      <w:r>
        <w:rPr>
          <w:rStyle w:val="CharStyle3"/>
        </w:rPr>
        <w:t xml:space="preserve"> Art. 8 ustawy z dnia 10 lipca 2007 r. o nawozach i nawożeniu.</w:t>
      </w:r>
    </w:p>
  </w:footnote>
  <w:footnote w:id="11">
    <w:p>
      <w:pPr>
        <w:pStyle w:val="Style2"/>
        <w:keepNext w:val="0"/>
        <w:keepLines w:val="0"/>
        <w:widowControl w:val="0"/>
        <w:shd w:val="clear" w:color="auto" w:fill="auto"/>
        <w:bidi w:val="0"/>
        <w:spacing w:before="0" w:after="0" w:line="240" w:lineRule="auto"/>
        <w:ind w:left="0" w:right="0"/>
        <w:jc w:val="left"/>
      </w:pPr>
      <w:r>
        <w:rPr>
          <w:rStyle w:val="CharStyle3"/>
          <w:vertAlign w:val="superscript"/>
        </w:rPr>
        <w:footnoteRef/>
      </w:r>
      <w:r>
        <w:rPr>
          <w:rStyle w:val="CharStyle3"/>
        </w:rPr>
        <w:t xml:space="preserve"> Art. 4 ww. ustawy.</w:t>
      </w:r>
    </w:p>
  </w:footnote>
  <w:footnote w:id="12">
    <w:p>
      <w:pPr>
        <w:pStyle w:val="Style2"/>
        <w:keepNext w:val="0"/>
        <w:keepLines w:val="0"/>
        <w:widowControl w:val="0"/>
        <w:shd w:val="clear" w:color="auto" w:fill="auto"/>
        <w:bidi w:val="0"/>
        <w:spacing w:before="0" w:after="0" w:line="240" w:lineRule="auto"/>
        <w:ind w:left="200" w:right="0" w:firstLine="0"/>
        <w:jc w:val="both"/>
      </w:pPr>
      <w:r>
        <w:rPr>
          <w:rStyle w:val="CharStyle3"/>
          <w:vertAlign w:val="superscript"/>
        </w:rPr>
        <w:footnoteRef/>
      </w:r>
      <w:r>
        <w:rPr>
          <w:rStyle w:val="CharStyle3"/>
        </w:rPr>
        <w:t xml:space="preserve"> Ustawa z 13 lipca 2023 r. o ułatwieniach w przygotowaniu i realizacji inwestycji w zakresie biogazowni rolniczych, a także ich funkcjonowaniu.</w:t>
      </w:r>
    </w:p>
  </w:footnote>
  <w:footnote w:id="13">
    <w:p>
      <w:pPr>
        <w:pStyle w:val="Style2"/>
        <w:keepNext w:val="0"/>
        <w:keepLines w:val="0"/>
        <w:widowControl w:val="0"/>
        <w:shd w:val="clear" w:color="auto" w:fill="auto"/>
        <w:bidi w:val="0"/>
        <w:spacing w:before="0" w:after="0" w:line="240" w:lineRule="auto"/>
        <w:ind w:left="0" w:right="0"/>
        <w:jc w:val="left"/>
      </w:pPr>
      <w:r>
        <w:rPr>
          <w:rStyle w:val="CharStyle3"/>
          <w:vertAlign w:val="superscript"/>
        </w:rPr>
        <w:footnoteRef/>
      </w:r>
      <w:r>
        <w:rPr>
          <w:rStyle w:val="CharStyle3"/>
        </w:rPr>
        <w:t xml:space="preserve"> Ustawa z 10 lipca 2007 r. o nawozach i nawożeniu (Dz. U. z 2024 r. poz. 105).</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vertAlign w:val="superscript"/>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6">
    <w:name w:val="Heading #1_"/>
    <w:basedOn w:val="DefaultParagraphFont"/>
    <w:link w:val="Style5"/>
    <w:rPr>
      <w:rFonts w:ascii="Corbel" w:eastAsia="Corbel" w:hAnsi="Corbel" w:cs="Corbel"/>
      <w:b w:val="0"/>
      <w:bCs w:val="0"/>
      <w:i w:val="0"/>
      <w:iCs w:val="0"/>
      <w:smallCaps w:val="0"/>
      <w:strike w:val="0"/>
      <w:sz w:val="38"/>
      <w:szCs w:val="38"/>
      <w:u w:val="none"/>
    </w:rPr>
  </w:style>
  <w:style w:type="character" w:customStyle="1" w:styleId="CharStyle9">
    <w:name w:val="Body text_"/>
    <w:basedOn w:val="DefaultParagraphFont"/>
    <w:link w:val="Style8"/>
    <w:rPr>
      <w:rFonts w:ascii="Arial" w:eastAsia="Arial" w:hAnsi="Arial" w:cs="Arial"/>
      <w:b w:val="0"/>
      <w:bCs w:val="0"/>
      <w:i w:val="0"/>
      <w:iCs w:val="0"/>
      <w:smallCaps w:val="0"/>
      <w:strike w:val="0"/>
      <w:sz w:val="20"/>
      <w:szCs w:val="20"/>
      <w:u w:val="none"/>
    </w:rPr>
  </w:style>
  <w:style w:type="character" w:customStyle="1" w:styleId="CharStyle11">
    <w:name w:val="Heading #2_"/>
    <w:basedOn w:val="DefaultParagraphFont"/>
    <w:link w:val="Style10"/>
    <w:rPr>
      <w:rFonts w:ascii="Arial" w:eastAsia="Arial" w:hAnsi="Arial" w:cs="Arial"/>
      <w:b/>
      <w:bCs/>
      <w:i w:val="0"/>
      <w:iCs w:val="0"/>
      <w:smallCaps w:val="0"/>
      <w:strike w:val="0"/>
      <w:sz w:val="20"/>
      <w:szCs w:val="20"/>
      <w:u w:val="none"/>
    </w:rPr>
  </w:style>
  <w:style w:type="character" w:customStyle="1" w:styleId="CharStyle14">
    <w:name w:val="Body text (2)_"/>
    <w:basedOn w:val="DefaultParagraphFont"/>
    <w:link w:val="Style13"/>
    <w:rPr>
      <w:rFonts w:ascii="Arial" w:eastAsia="Arial" w:hAnsi="Arial" w:cs="Arial"/>
      <w:b w:val="0"/>
      <w:bCs w:val="0"/>
      <w:i w:val="0"/>
      <w:iCs w:val="0"/>
      <w:smallCaps w:val="0"/>
      <w:strike w:val="0"/>
      <w:sz w:val="16"/>
      <w:szCs w:val="16"/>
      <w:u w:val="none"/>
    </w:rPr>
  </w:style>
  <w:style w:type="paragraph" w:customStyle="1" w:styleId="Style2">
    <w:name w:val="Footnote"/>
    <w:basedOn w:val="Normal"/>
    <w:link w:val="CharStyle3"/>
    <w:pPr>
      <w:widowControl w:val="0"/>
      <w:shd w:val="clear" w:color="auto" w:fill="auto"/>
      <w:ind w:firstLine="200"/>
    </w:pPr>
    <w:rPr>
      <w:rFonts w:ascii="Arial" w:eastAsia="Arial" w:hAnsi="Arial" w:cs="Arial"/>
      <w:b w:val="0"/>
      <w:bCs w:val="0"/>
      <w:i w:val="0"/>
      <w:iCs w:val="0"/>
      <w:smallCaps w:val="0"/>
      <w:strike w:val="0"/>
      <w:sz w:val="16"/>
      <w:szCs w:val="16"/>
      <w:u w:val="none"/>
    </w:rPr>
  </w:style>
  <w:style w:type="paragraph" w:customStyle="1" w:styleId="Style5">
    <w:name w:val="Heading #1"/>
    <w:basedOn w:val="Normal"/>
    <w:link w:val="CharStyle6"/>
    <w:pPr>
      <w:widowControl w:val="0"/>
      <w:shd w:val="clear" w:color="auto" w:fill="auto"/>
      <w:spacing w:after="250" w:line="221" w:lineRule="auto"/>
      <w:outlineLvl w:val="0"/>
    </w:pPr>
    <w:rPr>
      <w:rFonts w:ascii="Corbel" w:eastAsia="Corbel" w:hAnsi="Corbel" w:cs="Corbel"/>
      <w:b w:val="0"/>
      <w:bCs w:val="0"/>
      <w:i w:val="0"/>
      <w:iCs w:val="0"/>
      <w:smallCaps w:val="0"/>
      <w:strike w:val="0"/>
      <w:sz w:val="38"/>
      <w:szCs w:val="38"/>
      <w:u w:val="none"/>
    </w:rPr>
  </w:style>
  <w:style w:type="paragraph" w:styleId="Style8">
    <w:name w:val="Body text"/>
    <w:basedOn w:val="Normal"/>
    <w:link w:val="CharStyle9"/>
    <w:qFormat/>
    <w:pPr>
      <w:widowControl w:val="0"/>
      <w:shd w:val="clear" w:color="auto" w:fill="auto"/>
      <w:spacing w:after="60" w:line="317" w:lineRule="auto"/>
      <w:ind w:firstLine="400"/>
    </w:pPr>
    <w:rPr>
      <w:rFonts w:ascii="Arial" w:eastAsia="Arial" w:hAnsi="Arial" w:cs="Arial"/>
      <w:b w:val="0"/>
      <w:bCs w:val="0"/>
      <w:i w:val="0"/>
      <w:iCs w:val="0"/>
      <w:smallCaps w:val="0"/>
      <w:strike w:val="0"/>
      <w:sz w:val="20"/>
      <w:szCs w:val="20"/>
      <w:u w:val="none"/>
    </w:rPr>
  </w:style>
  <w:style w:type="paragraph" w:customStyle="1" w:styleId="Style10">
    <w:name w:val="Heading #2"/>
    <w:basedOn w:val="Normal"/>
    <w:link w:val="CharStyle11"/>
    <w:pPr>
      <w:widowControl w:val="0"/>
      <w:shd w:val="clear" w:color="auto" w:fill="auto"/>
      <w:spacing w:after="100" w:line="278" w:lineRule="auto"/>
      <w:ind w:firstLine="200"/>
      <w:outlineLvl w:val="1"/>
    </w:pPr>
    <w:rPr>
      <w:rFonts w:ascii="Arial" w:eastAsia="Arial" w:hAnsi="Arial" w:cs="Arial"/>
      <w:b/>
      <w:bCs/>
      <w:i w:val="0"/>
      <w:iCs w:val="0"/>
      <w:smallCaps w:val="0"/>
      <w:strike w:val="0"/>
      <w:sz w:val="20"/>
      <w:szCs w:val="20"/>
      <w:u w:val="none"/>
    </w:rPr>
  </w:style>
  <w:style w:type="paragraph" w:customStyle="1" w:styleId="Style13">
    <w:name w:val="Body text (2)"/>
    <w:basedOn w:val="Normal"/>
    <w:link w:val="CharStyle14"/>
    <w:pPr>
      <w:widowControl w:val="0"/>
      <w:shd w:val="clear" w:color="auto" w:fill="auto"/>
      <w:ind w:firstLine="22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

<file path=docProps/core.xml><?xml version="1.0" encoding="utf-8"?>
<cp:coreProperties xmlns:cp="http://schemas.openxmlformats.org/package/2006/metadata/core-properties" xmlns:dc="http://purl.org/dc/elements/1.1/">
  <dc:title>Szablon ogólny kolor</dc:title>
  <dc:subject/>
  <dc:creator/>
  <cp:keywords>PL, KOLOR</cp:keywords>
</cp:coreProperties>
</file>