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D5" w:rsidRDefault="003101D5" w:rsidP="003101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 – CZĘŚĆ II</w:t>
      </w:r>
    </w:p>
    <w:p w:rsidR="00ED0F96" w:rsidRDefault="00ED0F96" w:rsidP="00ED0F96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25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754"/>
        <w:gridCol w:w="9497"/>
      </w:tblGrid>
      <w:tr w:rsidR="009061D3" w:rsidRPr="00B2114E" w:rsidTr="007F4A50">
        <w:trPr>
          <w:trHeight w:val="56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9061D3" w:rsidRPr="00B2114E" w:rsidRDefault="009061D3" w:rsidP="00BB18CF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B2114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9061D3" w:rsidRPr="00B2114E" w:rsidRDefault="009061D3" w:rsidP="00BB18CF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B2114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9061D3" w:rsidRPr="00B2114E" w:rsidTr="007F4A50">
        <w:trPr>
          <w:trHeight w:val="567"/>
          <w:jc w:val="center"/>
        </w:trPr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9061D3" w:rsidRPr="00B2114E" w:rsidRDefault="009061D3" w:rsidP="009061D3">
            <w:pPr>
              <w:pStyle w:val="Normal1"/>
              <w:numPr>
                <w:ilvl w:val="0"/>
                <w:numId w:val="68"/>
              </w:numPr>
              <w:ind w:left="568" w:hanging="284"/>
              <w:rPr>
                <w:b/>
                <w:sz w:val="22"/>
                <w:szCs w:val="22"/>
                <w:lang w:val="pl-PL"/>
              </w:rPr>
            </w:pPr>
            <w:r w:rsidRPr="00C42C36">
              <w:rPr>
                <w:b/>
                <w:sz w:val="22"/>
                <w:szCs w:val="22"/>
                <w:lang w:val="pl-PL"/>
              </w:rPr>
              <w:t>Urządzenie klasy UTM – 1 szt.</w:t>
            </w:r>
            <w:r w:rsidRPr="00B2114E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9061D3" w:rsidRPr="00B2114E" w:rsidTr="00BB18CF">
        <w:trPr>
          <w:trHeight w:val="127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Architektura systemu ochrony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ystem ochrony musi być zbudowany przy użyciu </w:t>
            </w:r>
            <w:r w:rsidRPr="00B2114E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>pamięci FLASH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Podstawowe funkcje systemu muszą być realizowane (akcelerowane) sprzętowo przy użyciu specjalizowanych układów.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Producent urządzeń musi udzielić odbiorcy licencji bez limitu chronionych użytkowników (licencja na urządzenie).</w:t>
            </w:r>
          </w:p>
        </w:tc>
      </w:tr>
      <w:tr w:rsidR="009061D3" w:rsidRPr="00B2114E" w:rsidTr="00BB18CF">
        <w:trPr>
          <w:trHeight w:val="99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System operacyjny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la zapewnienia wysokiej sprawności i skuteczności działania systemu urządzenia ochronne muszą pracować w oparciu o dedykowany system operacyjny czasu rzeczywistego. Nie dopuszcza się stosowania systemów operacyjnych ogólnego przeznaczenia.</w:t>
            </w:r>
          </w:p>
        </w:tc>
      </w:tr>
      <w:tr w:rsidR="009061D3" w:rsidRPr="00B2114E" w:rsidTr="00BB18CF">
        <w:trPr>
          <w:trHeight w:val="56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Parametry fizyczne systemu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nie mniej niż </w:t>
            </w:r>
            <w:r w:rsidRPr="00B2114E">
              <w:rPr>
                <w:rFonts w:ascii="Times New Roman" w:eastAsia="Lucida Grande" w:hAnsi="Times New Roman"/>
                <w:color w:val="auto"/>
                <w:sz w:val="22"/>
                <w:szCs w:val="22"/>
                <w:lang w:val="pl-PL"/>
              </w:rPr>
              <w:t>8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portów Ethernet 10/100/1000 Base-TX.</w:t>
            </w:r>
          </w:p>
        </w:tc>
      </w:tr>
      <w:tr w:rsidR="009061D3" w:rsidRPr="00B2114E" w:rsidTr="00BB18CF">
        <w:trPr>
          <w:trHeight w:val="3200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Funkcjonalności podstawowe i uzupełniające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system ochrony musi obsługiwać w ramach jednego urządzenia wszystkie z poniższych funkcjonalności: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dostępu – zaporę ogniową klasy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Stateful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Inspection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, ochronę przed wirusami – antywirus [AV] (dla protokołów SMTP, POP3, IMAP, HTTP, FTP, IM, NNTP),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poufność danych –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VPN oraz SSL VPN,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ochronę przed atakami –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Intrusion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Prevention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System [IPS/IDS],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treści i kategoryzację odwiedzanych stron WWW – Web\URL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Filter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zawartości poczty –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antyspam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[AS] (dla protokołów SMTP, POP3, IMAP),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kontrolę pasma oraz ruchu [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QoS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Traffic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shaping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],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aplikacji (wsparcie dla co 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najmniej tysiąca aplikacji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tym IM, P2P, VoIP, Web-mail),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zapobieganie przed wyciekiem informacji poufnej - DLP (Data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Leak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Prevention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).</w:t>
            </w:r>
          </w:p>
        </w:tc>
      </w:tr>
      <w:tr w:rsidR="009061D3" w:rsidRPr="00B2114E" w:rsidTr="00BB18CF">
        <w:trPr>
          <w:trHeight w:val="710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>Zasada działania (tryby)</w:t>
            </w:r>
            <w:r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 xml:space="preserve"> u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rządzenie musi dawać możliwość ustawienia jednego z dwóch trybów pracy: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jako router/NAT (3.warstwa ISO-OSI) i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jako most /transparent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bridge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/.</w:t>
            </w:r>
          </w:p>
        </w:tc>
      </w:tr>
      <w:tr w:rsidR="009061D3" w:rsidRPr="00B2114E" w:rsidTr="00BB18CF">
        <w:trPr>
          <w:trHeight w:val="154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Polityka bezpieczeństwa (firewall)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polityka bezpieczeństwa systemu zabezpieczeń musi uwzględniać: adresy IP, interfejsy, protokoły i usługi sieciowe, użytkowników aplikacji, reakcje zabezpieczeń, rejestrowanie zdarzeń i alarmowanie, zarządzanie pasmem sieci (m.in. pasma gwarantowane i maksymalne, priorytety, oznaczenia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DiffServ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Urządzenie musi umożliwiać utworzenie nie mniej 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niż 5.000 polityk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firewall’a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9061D3" w:rsidRPr="00B2114E" w:rsidTr="00BB18CF">
        <w:trPr>
          <w:trHeight w:val="2132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Wykrywanie ataków</w:t>
            </w:r>
            <w:r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w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ykrywanie i blokowanie technik i ataków stosowanych przez hakerów (m.in. IP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Spoofing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SYN Attack, ICMP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Flood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UDP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Flood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, Port Scan) oraz niebezpiecznych komponentów (m.in. Java/ActiveX). Ochronę sieci VPN przed atakami Replay Attack oraz limitowanie maksymalnej liczby otwartych sesji z jednego adresu IP: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6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nie mniej niż 4000 sygnatur ataków,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6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dodawania własnych sygnatur ataków,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6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wykrywania anomalii protokołów i ruchu.</w:t>
            </w:r>
          </w:p>
        </w:tc>
      </w:tr>
      <w:tr w:rsidR="009061D3" w:rsidRPr="00B2114E" w:rsidTr="00BB18CF">
        <w:trPr>
          <w:trHeight w:val="1361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Moduł antywirusowy</w:t>
            </w:r>
            <w:r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a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ntywirus musi mieć możliwość transferu częściowo przeskanowanego pliku do klienta w celu zapobiegnięcia przekroczenia dopuszczalnego czasu oczekiwania (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timeout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). Antywirus musi przeprowadzać sprawdzanie danych zarówno po bazie sygnatur wirusów, jak i heurystycznie.</w:t>
            </w:r>
          </w:p>
        </w:tc>
      </w:tr>
      <w:tr w:rsidR="009061D3" w:rsidRPr="00B2114E" w:rsidTr="00BB18CF">
        <w:trPr>
          <w:trHeight w:val="198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Moduł antyspamowy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moduł antyspamowy musi pracować w obrębie protokołów SMTP, POP3 i IMAP. Klasyfikacja wiadomości musi bazować na wielu czynnikach, takich jak:</w:t>
            </w:r>
          </w:p>
          <w:p w:rsidR="009061D3" w:rsidRPr="00B2114E" w:rsidRDefault="009061D3" w:rsidP="009061D3">
            <w:pPr>
              <w:widowControl/>
              <w:numPr>
                <w:ilvl w:val="0"/>
                <w:numId w:val="17"/>
              </w:numPr>
              <w:suppressAutoHyphens w:val="0"/>
              <w:spacing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sprawdzenie zdefiniowanych przez administratora adresów IP hostów, które brały udział w dostarczeniu wiadomości,</w:t>
            </w:r>
          </w:p>
          <w:p w:rsidR="009061D3" w:rsidRPr="00B2114E" w:rsidRDefault="009061D3" w:rsidP="009061D3">
            <w:pPr>
              <w:widowControl/>
              <w:numPr>
                <w:ilvl w:val="0"/>
                <w:numId w:val="17"/>
              </w:numPr>
              <w:suppressAutoHyphens w:val="0"/>
              <w:spacing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sprawdzenie zdefiniowanych przez administratora adresów pocztowych,</w:t>
            </w:r>
          </w:p>
          <w:p w:rsidR="009061D3" w:rsidRPr="00B2114E" w:rsidRDefault="009061D3" w:rsidP="009061D3">
            <w:pPr>
              <w:widowControl/>
              <w:numPr>
                <w:ilvl w:val="0"/>
                <w:numId w:val="17"/>
              </w:numPr>
              <w:suppressAutoHyphens w:val="0"/>
              <w:spacing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RBL, ORDBL,</w:t>
            </w:r>
          </w:p>
          <w:p w:rsidR="009061D3" w:rsidRPr="00B2114E" w:rsidRDefault="009061D3" w:rsidP="009061D3">
            <w:pPr>
              <w:widowControl/>
              <w:numPr>
                <w:ilvl w:val="0"/>
                <w:numId w:val="17"/>
              </w:numPr>
              <w:suppressAutoHyphens w:val="0"/>
              <w:spacing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sprawdzenie treści pod kątem zadanych przez administratora słów kluczowych.</w:t>
            </w:r>
          </w:p>
        </w:tc>
      </w:tr>
      <w:tr w:rsidR="009061D3" w:rsidRPr="00B2114E" w:rsidTr="00BB18CF">
        <w:trPr>
          <w:trHeight w:val="1399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Filtracja stron WWW</w:t>
            </w:r>
            <w:r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m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oduł filtracji stron www musi umożliwiać blokowanie stron w oparciu o:</w:t>
            </w:r>
          </w:p>
          <w:p w:rsidR="009061D3" w:rsidRPr="00B2114E" w:rsidRDefault="009061D3" w:rsidP="009061D3">
            <w:pPr>
              <w:widowControl/>
              <w:numPr>
                <w:ilvl w:val="0"/>
                <w:numId w:val="18"/>
              </w:numPr>
              <w:suppressAutoHyphens w:val="0"/>
              <w:spacing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białe i czarne listy URL,</w:t>
            </w:r>
          </w:p>
          <w:p w:rsidR="009061D3" w:rsidRPr="00B2114E" w:rsidRDefault="009061D3" w:rsidP="009061D3">
            <w:pPr>
              <w:widowControl/>
              <w:numPr>
                <w:ilvl w:val="0"/>
                <w:numId w:val="18"/>
              </w:numPr>
              <w:suppressAutoHyphens w:val="0"/>
              <w:spacing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zawarte w stronie słowa kluczowe,</w:t>
            </w:r>
          </w:p>
          <w:p w:rsidR="009061D3" w:rsidRPr="00B2114E" w:rsidRDefault="009061D3" w:rsidP="009061D3">
            <w:pPr>
              <w:widowControl/>
              <w:numPr>
                <w:ilvl w:val="0"/>
                <w:numId w:val="18"/>
              </w:numPr>
              <w:suppressAutoHyphens w:val="0"/>
              <w:spacing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dynamicznie definiowane przez producenta kategorie.</w:t>
            </w:r>
          </w:p>
        </w:tc>
      </w:tr>
      <w:tr w:rsidR="009061D3" w:rsidRPr="00B2114E" w:rsidTr="00BB18CF">
        <w:trPr>
          <w:trHeight w:val="56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Translacja adresów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statyczna i dynamiczna translacja adresów (NAT).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</w:rPr>
              <w:t>Translacja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</w:rPr>
              <w:t xml:space="preserve"> NAPT.</w:t>
            </w:r>
          </w:p>
        </w:tc>
      </w:tr>
      <w:tr w:rsidR="009061D3" w:rsidRPr="00B2114E" w:rsidTr="00BB18CF">
        <w:trPr>
          <w:trHeight w:val="1605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Wirtualizacja i routing dynamiczny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definiowania w jednym urządzeniu bez dodatkowych licencji nie mniej niż 4</w:t>
            </w:r>
            <w:r w:rsidRPr="00B2114E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wirtualnych firewalli, gdzie każdy z nich posiada indywidualne tabele routingu, polityki bezpieczeństwa i dostęp administracyjny. Obsługa Policy Routingu w oparciu o typ protokołu, numeru portu, interfejsu, adresu IP źródłowego oraz docelowego. Obsługiwane protokoły routingu dynamicznego – co najmniej RIPv2, OSPF, BGP-4 i PIM.</w:t>
            </w:r>
          </w:p>
        </w:tc>
      </w:tr>
      <w:tr w:rsidR="009061D3" w:rsidRPr="00B2114E" w:rsidTr="00BB18CF">
        <w:trPr>
          <w:trHeight w:val="127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Połączenia VPN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tworzenie połączeń w topologii Site-to-Site oraz Client-to-Site.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Monitorowanie stanu tuneli VPN i stałego utrzymywania ich aktywności.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Konfiguracja w oparciu o politykę bezpieczeństwa (policy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based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VPN) i tabele routingu (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interface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based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VPN).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Obsługa mechanizmów: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NAT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Traversal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DPD,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XAuth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9061D3" w:rsidRPr="00B2114E" w:rsidTr="00BB18CF">
        <w:trPr>
          <w:trHeight w:val="2075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Uwierzytelnianie użytkowników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system zabezpieczeń musi umożliwiać wykonywanie uwierzytelniania tożsamości użytkowników za pomocą: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9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 i definicji użytkowników przechowywanych w lokalnej bazie urządzenia,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9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 i definicji użytkowników przechowywanych w bazach zgodnych z LDAP,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19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SecureID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 w oparciu o zewnętrzne bazy danych.</w:t>
            </w:r>
          </w:p>
          <w:p w:rsidR="009061D3" w:rsidRPr="00B2114E" w:rsidRDefault="009061D3" w:rsidP="00BB18CF">
            <w:pPr>
              <w:pStyle w:val="Tabelapozycja"/>
              <w:spacing w:line="240" w:lineRule="atLeast"/>
              <w:ind w:left="142" w:right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Rozwiązanie musi umożliwiać budowę logowania Single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Sign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On w środowisku Active Directory oraz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eDirectory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bez dodatkowych opłat licencyjnych.</w:t>
            </w:r>
          </w:p>
        </w:tc>
      </w:tr>
      <w:tr w:rsidR="009061D3" w:rsidRPr="00B2114E" w:rsidTr="00BB18CF">
        <w:trPr>
          <w:trHeight w:val="1024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Wydajność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o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bsługa nie mniej niż </w:t>
            </w:r>
            <w:r w:rsidRPr="00DC6F5E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1.200.000 jednoczesnych połączeń i 28.000 nowych połączeń na sekundę. Przepływność nie mniejsza niż 3 </w:t>
            </w:r>
            <w:proofErr w:type="spellStart"/>
            <w:r w:rsidRPr="00DC6F5E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Gbps</w:t>
            </w:r>
            <w:proofErr w:type="spellEnd"/>
            <w:r w:rsidRPr="00DC6F5E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dla ruchu nieszyfrowanego i 2 </w:t>
            </w:r>
            <w:proofErr w:type="spellStart"/>
            <w:r w:rsidRPr="00DC6F5E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Gbps</w:t>
            </w:r>
            <w:proofErr w:type="spellEnd"/>
            <w:r w:rsidRPr="00DC6F5E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dla VPN (3DES). </w:t>
            </w:r>
            <w:r w:rsidRPr="00D1653C">
              <w:rPr>
                <w:rFonts w:ascii="Times New Roman" w:hAnsi="Times New Roman"/>
                <w:sz w:val="22"/>
                <w:szCs w:val="22"/>
                <w:lang w:val="pl-PL"/>
              </w:rPr>
              <w:t>Obsługa nie mniej niż 200 jednoczesnych tuneli</w:t>
            </w:r>
            <w:r w:rsidRPr="00B2114E">
              <w:rPr>
                <w:rFonts w:ascii="Times New Roman" w:hAnsi="Times New Roman"/>
                <w:sz w:val="22"/>
                <w:szCs w:val="22"/>
              </w:rPr>
              <w:t xml:space="preserve"> VPN.</w:t>
            </w:r>
          </w:p>
        </w:tc>
      </w:tr>
      <w:tr w:rsidR="009061D3" w:rsidRPr="00B2114E" w:rsidTr="00BB18CF">
        <w:trPr>
          <w:trHeight w:val="113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>Funkcjonalność zapewniająca niezawodność</w:t>
            </w:r>
            <w:r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 xml:space="preserve"> m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onitoring i wykrywanie uszkodzenia elementów sprzętowych i programowych systemu zabezpieczeń oraz łączy sieciowych. Możliwość połączenia dwóch identycznych urządzeń w klaster typu Active-Active lub Active-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Passive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9061D3" w:rsidRPr="00B2114E" w:rsidTr="00BB18CF">
        <w:trPr>
          <w:trHeight w:val="261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Konfiguracja i zarządzanie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możliwość konfiguracji poprzez terminal i linię komend oraz konsolę graficzną (GUI). Dostęp do urządzenia i zarządzanie z sieci muszą być zabezpieczone poprzez szyfrowanie komunikacji. Musi być zapewniona możliwość definiowania wielu administratorów o różnych uprawnieniach. Administratorzy muszą </w:t>
            </w:r>
            <w:r w:rsidRPr="00D767DC">
              <w:rPr>
                <w:rFonts w:ascii="Times New Roman" w:eastAsia="Lucida Grande" w:hAnsi="Times New Roman"/>
                <w:color w:val="auto"/>
                <w:sz w:val="22"/>
                <w:szCs w:val="22"/>
                <w:lang w:val="pl-PL"/>
              </w:rPr>
              <w:t xml:space="preserve">mieć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uwierzytelniania za pomocą: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20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20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SecureID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).</w:t>
            </w:r>
          </w:p>
          <w:p w:rsidR="009061D3" w:rsidRPr="00B2114E" w:rsidRDefault="009061D3" w:rsidP="00BB18CF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tLeast"/>
              <w:ind w:left="142" w:right="283"/>
              <w:jc w:val="both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System musi umożliwiać aktualizację oprogramowania oraz zapisywanie i odtwarzanie konfiguracji z pamięci USB.</w:t>
            </w:r>
          </w:p>
        </w:tc>
      </w:tr>
      <w:tr w:rsidR="009061D3" w:rsidRPr="00B2114E" w:rsidTr="00BB18CF">
        <w:trPr>
          <w:trHeight w:val="1801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18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Raportowanie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ystem musi mieć możliwość współpracy z zewnętrznym, sprzętowym modułem raportowania i korelacji logów umożliwiającym: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21"/>
              </w:numPr>
              <w:spacing w:line="240" w:lineRule="atLeast"/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zbieranie logów z urządzeń bezpieczeństwa,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21"/>
              </w:numPr>
              <w:spacing w:line="240" w:lineRule="atLeast"/>
              <w:ind w:left="397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generowanie raportów,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21"/>
              </w:numPr>
              <w:spacing w:line="240" w:lineRule="atLeast"/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skanowanie podatności stacji w sieci,</w:t>
            </w:r>
          </w:p>
          <w:p w:rsidR="009061D3" w:rsidRPr="00B2114E" w:rsidRDefault="009061D3" w:rsidP="009061D3">
            <w:pPr>
              <w:pStyle w:val="Tabelapozycja"/>
              <w:numPr>
                <w:ilvl w:val="0"/>
                <w:numId w:val="21"/>
              </w:numPr>
              <w:spacing w:line="240" w:lineRule="atLeast"/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zdalną kwarantannę dla modułu antywirusowego.</w:t>
            </w:r>
          </w:p>
        </w:tc>
      </w:tr>
      <w:tr w:rsidR="009061D3" w:rsidRPr="00B2114E" w:rsidTr="00BB18CF">
        <w:trPr>
          <w:trHeight w:val="880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DC6F5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Serwis oraz aktualizacje</w:t>
            </w:r>
            <w:r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w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ykonawca musi dostarczyć licencje aktywacyjne dla funkcji bezpieczeństwa na okres </w:t>
            </w:r>
            <w:r w:rsidR="00AC063E" w:rsidRPr="00C42C36">
              <w:rPr>
                <w:rFonts w:ascii="Times New Roman" w:hAnsi="Times New Roman"/>
                <w:sz w:val="22"/>
                <w:szCs w:val="22"/>
                <w:lang w:val="pl-PL"/>
              </w:rPr>
              <w:t>36</w:t>
            </w:r>
            <w:r w:rsidRPr="00C42C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miesięcy</w:t>
            </w:r>
            <w:r w:rsidR="00DC6F5E" w:rsidRPr="00C42C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oraz zapewnić gwarancję </w:t>
            </w:r>
            <w:r w:rsidR="00140B99" w:rsidRPr="00C42C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 urządzenie </w:t>
            </w:r>
            <w:r w:rsidRPr="00C42C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przez okres </w:t>
            </w:r>
            <w:r w:rsidR="00140B99" w:rsidRPr="00C42C36">
              <w:rPr>
                <w:rFonts w:ascii="Times New Roman" w:hAnsi="Times New Roman"/>
                <w:sz w:val="22"/>
                <w:szCs w:val="22"/>
                <w:lang w:val="pl-PL"/>
              </w:rPr>
              <w:t>36</w:t>
            </w:r>
            <w:r w:rsidRPr="00C42C3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miesięcy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9061D3" w:rsidRPr="00B2114E" w:rsidTr="00BB18CF">
        <w:trPr>
          <w:trHeight w:val="694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Certyfikaty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producent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urządzeń musi posiadać co najmniej następujące certyfikaty: </w:t>
            </w:r>
            <w:r w:rsidRPr="00C42C3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ISO 9001, UTM NSS </w:t>
            </w:r>
            <w:proofErr w:type="spellStart"/>
            <w:r w:rsidRPr="00C42C3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Approved</w:t>
            </w:r>
            <w:proofErr w:type="spellEnd"/>
            <w:r w:rsidRPr="00C42C3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, EAL4+, ICSA </w:t>
            </w:r>
            <w:proofErr w:type="spellStart"/>
            <w:r w:rsidRPr="00C42C3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Labs</w:t>
            </w:r>
            <w:proofErr w:type="spellEnd"/>
            <w:r w:rsidRPr="00C42C3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dla funkcji: Firewall, </w:t>
            </w:r>
            <w:proofErr w:type="spellStart"/>
            <w:r w:rsidRPr="00C42C3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IPSec</w:t>
            </w:r>
            <w:proofErr w:type="spellEnd"/>
            <w:r w:rsidRPr="00C42C3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, SSL, Network IPS, Antywirus.</w:t>
            </w:r>
          </w:p>
        </w:tc>
      </w:tr>
      <w:tr w:rsidR="009061D3" w:rsidRPr="00B2114E" w:rsidTr="00BB18CF">
        <w:trPr>
          <w:trHeight w:val="127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9061D3" w:rsidRPr="00B2114E" w:rsidRDefault="009061D3" w:rsidP="00BB18CF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9061D3" w:rsidRPr="00B2114E" w:rsidRDefault="009061D3" w:rsidP="00DC6F5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Inne wymagania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oferowane urządzenie musi zapewniać pełną i bezproblemową współpracę z już wdrożonymi rozwiązaniami w lokalizacji centralnej i delegaturach W-MUW, opartymi o urządzenia firmy FORTIGATE - modele 240D</w:t>
            </w:r>
            <w:r w:rsidR="00DC6F5E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60D</w:t>
            </w:r>
            <w:r w:rsidR="00DC6F5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60E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szczególnie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zakresie zarządzania, zestawiania i utrzymywania połączeń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gateway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-to-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gateway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VPN (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SSL) oraz raportowania 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(</w:t>
            </w:r>
            <w:proofErr w:type="spellStart"/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Forti</w:t>
            </w:r>
            <w:proofErr w:type="spellEnd"/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 xml:space="preserve"> Analyzer).</w:t>
            </w:r>
          </w:p>
        </w:tc>
      </w:tr>
    </w:tbl>
    <w:p w:rsidR="009061D3" w:rsidRPr="009A4D4D" w:rsidRDefault="009061D3" w:rsidP="00ED0F96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3101D5" w:rsidRPr="00B2114E" w:rsidTr="007F4A50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101D5" w:rsidRPr="00C026C3" w:rsidRDefault="003101D5" w:rsidP="00AF7294">
            <w:pPr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C026C3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9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101D5" w:rsidRPr="00C026C3" w:rsidRDefault="003101D5" w:rsidP="00AF72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026C3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3101D5" w:rsidRPr="00B2114E" w:rsidTr="007F4A50"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101D5" w:rsidRPr="00C026C3" w:rsidRDefault="003101D5" w:rsidP="003101D5">
            <w:pPr>
              <w:pStyle w:val="Akapitzlist"/>
              <w:numPr>
                <w:ilvl w:val="0"/>
                <w:numId w:val="68"/>
              </w:numPr>
              <w:spacing w:line="240" w:lineRule="atLeast"/>
              <w:ind w:left="568" w:hanging="284"/>
              <w:jc w:val="both"/>
              <w:rPr>
                <w:rFonts w:ascii="Times New Roman" w:hAnsi="Times New Roman"/>
              </w:rPr>
            </w:pPr>
            <w:r w:rsidRPr="00C026C3">
              <w:rPr>
                <w:rFonts w:ascii="Times New Roman" w:hAnsi="Times New Roman"/>
                <w:b/>
                <w:bCs/>
                <w:lang w:eastAsia="pl-PL"/>
              </w:rPr>
              <w:t xml:space="preserve">Odnowienie na kolejny rok usługi rocznego wsparcia </w:t>
            </w:r>
            <w:r w:rsidRPr="00C026C3">
              <w:rPr>
                <w:rFonts w:ascii="Times New Roman" w:hAnsi="Times New Roman"/>
                <w:b/>
              </w:rPr>
              <w:t>dla urządzenia</w:t>
            </w:r>
            <w:r w:rsidRPr="00C026C3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C026C3">
              <w:rPr>
                <w:rFonts w:ascii="Times New Roman" w:hAnsi="Times New Roman"/>
                <w:b/>
              </w:rPr>
              <w:t>FortiGate</w:t>
            </w:r>
            <w:proofErr w:type="spellEnd"/>
            <w:r w:rsidRPr="00C026C3">
              <w:rPr>
                <w:rFonts w:ascii="Times New Roman" w:hAnsi="Times New Roman"/>
                <w:b/>
              </w:rPr>
              <w:t xml:space="preserve"> – FG60D UTM</w:t>
            </w:r>
            <w:r w:rsidRPr="00C026C3">
              <w:rPr>
                <w:rFonts w:ascii="Times New Roman" w:hAnsi="Times New Roman"/>
                <w:b/>
                <w:bCs/>
                <w:lang w:eastAsia="pl-PL"/>
              </w:rPr>
              <w:t xml:space="preserve"> – 6 szt.</w:t>
            </w:r>
          </w:p>
        </w:tc>
      </w:tr>
      <w:tr w:rsidR="003101D5" w:rsidRPr="00B2114E" w:rsidTr="00A567C3">
        <w:trPr>
          <w:trHeight w:val="1796"/>
          <w:jc w:val="center"/>
        </w:trPr>
        <w:tc>
          <w:tcPr>
            <w:tcW w:w="10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776" w:rsidRPr="00DC6F5E" w:rsidRDefault="003101D5" w:rsidP="00AF7294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26C3">
              <w:rPr>
                <w:rFonts w:ascii="Times New Roman" w:hAnsi="Times New Roman" w:cs="Times New Roman"/>
                <w:b/>
              </w:rPr>
              <w:t>Odnowienie na kolejny rok usługi rocznego wsparcia technicznego i aktualizacji dla urządzeń</w:t>
            </w:r>
            <w:r w:rsidRPr="00C026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C026C3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C026C3">
              <w:rPr>
                <w:rFonts w:ascii="Times New Roman" w:hAnsi="Times New Roman" w:cs="Times New Roman"/>
                <w:b/>
              </w:rPr>
              <w:t xml:space="preserve"> – FG60D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Unified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(UTM)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Protection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(8x5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FortiCare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plus Application Control, IPS, AV, Web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Filtering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Antispam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FortiSandbox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Cloud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Services)</w:t>
            </w:r>
          </w:p>
          <w:p w:rsidR="003101D5" w:rsidRPr="00C026C3" w:rsidRDefault="003101D5" w:rsidP="00AF7294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C026C3">
              <w:rPr>
                <w:rFonts w:ascii="Times New Roman" w:hAnsi="Times New Roman" w:cs="Times New Roman"/>
              </w:rPr>
              <w:t>Rozpoczęcie usługi musi być liczone od dnia następującego po ostatnim dniu upływu okresu świadczenia aktualnie obowiązującej usługi. Numery urządzeń zmawiającego: FGT60D4613031995, FGT60D4Q16031895, FGT60D4614033672, FGT60D4614032304, FGT60D4614032472, FGT60D4614033416.</w:t>
            </w:r>
          </w:p>
        </w:tc>
      </w:tr>
    </w:tbl>
    <w:p w:rsidR="003101D5" w:rsidRPr="009A4D4D" w:rsidRDefault="003101D5" w:rsidP="003101D5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3101D5" w:rsidRPr="00B2114E" w:rsidTr="007F4A50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101D5" w:rsidRPr="00C026C3" w:rsidRDefault="003101D5" w:rsidP="00AF7294">
            <w:pPr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C026C3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101D5" w:rsidRPr="00C026C3" w:rsidRDefault="003101D5" w:rsidP="00AF72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026C3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3101D5" w:rsidRPr="00B2114E" w:rsidTr="007F4A50">
        <w:trPr>
          <w:trHeight w:val="567"/>
          <w:jc w:val="center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101D5" w:rsidRPr="00C026C3" w:rsidRDefault="003101D5" w:rsidP="003101D5">
            <w:pPr>
              <w:pStyle w:val="Akapitzlist"/>
              <w:numPr>
                <w:ilvl w:val="0"/>
                <w:numId w:val="68"/>
              </w:numPr>
              <w:spacing w:line="240" w:lineRule="atLeast"/>
              <w:ind w:left="568" w:hanging="284"/>
              <w:jc w:val="both"/>
              <w:rPr>
                <w:rFonts w:ascii="Times New Roman" w:hAnsi="Times New Roman"/>
              </w:rPr>
            </w:pPr>
            <w:r w:rsidRPr="00C026C3">
              <w:rPr>
                <w:rFonts w:ascii="Times New Roman" w:hAnsi="Times New Roman"/>
                <w:b/>
                <w:bCs/>
                <w:lang w:eastAsia="pl-PL"/>
              </w:rPr>
              <w:t xml:space="preserve">Odnowienie na kolejny rok usługi rocznego wsparcia </w:t>
            </w:r>
            <w:r w:rsidRPr="00C026C3">
              <w:rPr>
                <w:rFonts w:ascii="Times New Roman" w:hAnsi="Times New Roman"/>
                <w:b/>
              </w:rPr>
              <w:t>dla urządzenia</w:t>
            </w:r>
            <w:r w:rsidRPr="00C026C3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C026C3">
              <w:rPr>
                <w:rFonts w:ascii="Times New Roman" w:hAnsi="Times New Roman"/>
                <w:b/>
              </w:rPr>
              <w:t>FortiGate</w:t>
            </w:r>
            <w:proofErr w:type="spellEnd"/>
            <w:r w:rsidRPr="00C026C3">
              <w:rPr>
                <w:rFonts w:ascii="Times New Roman" w:hAnsi="Times New Roman"/>
                <w:b/>
              </w:rPr>
              <w:t xml:space="preserve"> – FG60E UTM</w:t>
            </w:r>
            <w:r w:rsidR="005E3575" w:rsidRPr="00C026C3">
              <w:rPr>
                <w:rFonts w:ascii="Times New Roman" w:hAnsi="Times New Roman"/>
                <w:b/>
                <w:bCs/>
                <w:lang w:eastAsia="pl-PL"/>
              </w:rPr>
              <w:t xml:space="preserve"> – 2</w:t>
            </w:r>
            <w:r w:rsidRPr="00C026C3">
              <w:rPr>
                <w:rFonts w:ascii="Times New Roman" w:hAnsi="Times New Roman"/>
                <w:b/>
                <w:bCs/>
                <w:lang w:eastAsia="pl-PL"/>
              </w:rPr>
              <w:t xml:space="preserve"> szt.</w:t>
            </w:r>
          </w:p>
        </w:tc>
      </w:tr>
      <w:tr w:rsidR="003101D5" w:rsidRPr="00B2114E" w:rsidTr="00AF7294">
        <w:trPr>
          <w:trHeight w:val="1510"/>
          <w:jc w:val="center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101D5" w:rsidRPr="00DC6F5E" w:rsidRDefault="003101D5" w:rsidP="00AF7294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26C3">
              <w:rPr>
                <w:rFonts w:ascii="Times New Roman" w:hAnsi="Times New Roman" w:cs="Times New Roman"/>
                <w:b/>
              </w:rPr>
              <w:t>Odnowienie na kolejny rok usługi rocznego wsparcia technicznego i aktualizacji dla urządzenia</w:t>
            </w:r>
            <w:r w:rsidRPr="00C026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C026C3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C026C3">
              <w:rPr>
                <w:rFonts w:ascii="Times New Roman" w:hAnsi="Times New Roman" w:cs="Times New Roman"/>
                <w:b/>
              </w:rPr>
              <w:t xml:space="preserve"> – FG60E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Unified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(UTM)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Protection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(8x5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FortiCare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plus Application Control, IPS, AV, Web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Filtering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Antispam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FortiSandbox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Cloud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Services)</w:t>
            </w:r>
            <w:r w:rsidRPr="00DC6F5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101D5" w:rsidRPr="00C026C3" w:rsidRDefault="003101D5" w:rsidP="00AF7294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C026C3">
              <w:rPr>
                <w:rFonts w:ascii="Times New Roman" w:hAnsi="Times New Roman" w:cs="Times New Roman"/>
              </w:rPr>
              <w:t>Rozpoczęcie usługi musi być liczone od dnia następującego po ostatnim dniu upływu okresu świadczenia aktualnie obowiązującej usługi. Numer urządzenia zmawiającego: FGT60E4Q16072827</w:t>
            </w:r>
            <w:r w:rsidR="005E3575" w:rsidRPr="00C026C3">
              <w:rPr>
                <w:rFonts w:ascii="Times New Roman" w:hAnsi="Times New Roman" w:cs="Times New Roman"/>
              </w:rPr>
              <w:t>, FGT60ETK18074326</w:t>
            </w:r>
            <w:r w:rsidR="005076B1" w:rsidRPr="00C026C3">
              <w:rPr>
                <w:rFonts w:ascii="Times New Roman" w:hAnsi="Times New Roman" w:cs="Times New Roman"/>
              </w:rPr>
              <w:t>.</w:t>
            </w:r>
          </w:p>
        </w:tc>
      </w:tr>
    </w:tbl>
    <w:p w:rsidR="003101D5" w:rsidRDefault="003101D5" w:rsidP="003101D5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B20C7" w:rsidRDefault="00DB20C7" w:rsidP="003101D5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B20C7" w:rsidRDefault="00DB20C7" w:rsidP="003101D5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B20C7" w:rsidRDefault="00DB20C7" w:rsidP="003101D5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B20C7" w:rsidRDefault="00DB20C7" w:rsidP="003101D5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DB20C7" w:rsidRPr="009A4D4D" w:rsidRDefault="00DB20C7" w:rsidP="003101D5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3101D5" w:rsidRPr="00B2114E" w:rsidTr="007F4A50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101D5" w:rsidRPr="00C026C3" w:rsidRDefault="003101D5" w:rsidP="00AF72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026C3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9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101D5" w:rsidRPr="00C026C3" w:rsidRDefault="003101D5" w:rsidP="00AF72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026C3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3101D5" w:rsidRPr="00B2114E" w:rsidTr="007F4A50"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101D5" w:rsidRPr="00C026C3" w:rsidRDefault="003101D5" w:rsidP="003101D5">
            <w:pPr>
              <w:pStyle w:val="Akapitzlist"/>
              <w:numPr>
                <w:ilvl w:val="0"/>
                <w:numId w:val="68"/>
              </w:numPr>
              <w:spacing w:line="240" w:lineRule="atLeast"/>
              <w:ind w:left="568" w:hanging="284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C026C3">
              <w:rPr>
                <w:rFonts w:ascii="Times New Roman" w:hAnsi="Times New Roman"/>
                <w:b/>
                <w:bCs/>
                <w:lang w:eastAsia="pl-PL"/>
              </w:rPr>
              <w:t xml:space="preserve">Odnowienie na kolejny rok usługi rocznego wsparcia dla klastra urządzeń (2 urządzenia) FortiGate-240D UTM – 1 </w:t>
            </w:r>
            <w:proofErr w:type="spellStart"/>
            <w:r w:rsidRPr="00C026C3">
              <w:rPr>
                <w:rFonts w:ascii="Times New Roman" w:hAnsi="Times New Roman"/>
                <w:b/>
                <w:bCs/>
                <w:lang w:eastAsia="pl-PL"/>
              </w:rPr>
              <w:t>kpl</w:t>
            </w:r>
            <w:proofErr w:type="spellEnd"/>
            <w:r w:rsidRPr="00C026C3">
              <w:rPr>
                <w:rFonts w:ascii="Times New Roman" w:hAnsi="Times New Roman"/>
                <w:b/>
                <w:bCs/>
                <w:lang w:eastAsia="pl-PL"/>
              </w:rPr>
              <w:t>.</w:t>
            </w:r>
          </w:p>
        </w:tc>
      </w:tr>
      <w:tr w:rsidR="003101D5" w:rsidRPr="00B2114E" w:rsidTr="00A567C3">
        <w:trPr>
          <w:trHeight w:val="1828"/>
          <w:jc w:val="center"/>
        </w:trPr>
        <w:tc>
          <w:tcPr>
            <w:tcW w:w="10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101D5" w:rsidRPr="00C026C3" w:rsidRDefault="003101D5" w:rsidP="00AF7294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color w:val="ED7D31" w:themeColor="accent2"/>
              </w:rPr>
            </w:pPr>
            <w:r w:rsidRPr="00C026C3">
              <w:rPr>
                <w:rFonts w:ascii="Times New Roman" w:hAnsi="Times New Roman" w:cs="Times New Roman"/>
                <w:b/>
              </w:rPr>
              <w:t>Odnowienie na kolejny rok usługi rocznego wsparcia technicznego i aktualizacji dla a</w:t>
            </w:r>
            <w:r w:rsidRPr="00C026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klastra urządzeń (2 urządzenia) </w:t>
            </w:r>
            <w:r w:rsidRPr="00C026C3">
              <w:rPr>
                <w:rFonts w:ascii="Times New Roman" w:hAnsi="Times New Roman" w:cs="Times New Roman"/>
                <w:b/>
              </w:rPr>
              <w:t xml:space="preserve">FortiGate-240D UTM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Unified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(UTM)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Protection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(8x5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FortiCare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plus Application Control, IPS, AV, Web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Filtering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Antispam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FortiSandbox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>Cloud</w:t>
            </w:r>
            <w:proofErr w:type="spellEnd"/>
            <w:r w:rsidR="00E34DEC" w:rsidRPr="00DC6F5E">
              <w:rPr>
                <w:rFonts w:ascii="Times New Roman" w:hAnsi="Times New Roman" w:cs="Times New Roman"/>
                <w:color w:val="000000" w:themeColor="text1"/>
              </w:rPr>
              <w:t xml:space="preserve"> Services)</w:t>
            </w:r>
            <w:r w:rsidRPr="00DC6F5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101D5" w:rsidRPr="00C026C3" w:rsidRDefault="003101D5" w:rsidP="00AF7294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C026C3">
              <w:rPr>
                <w:rFonts w:ascii="Times New Roman" w:hAnsi="Times New Roman" w:cs="Times New Roman"/>
                <w:lang w:eastAsia="ar-SA"/>
              </w:rPr>
              <w:t xml:space="preserve">Odnowienie wsparcia musi obejmować </w:t>
            </w:r>
            <w:r w:rsidRPr="00C42C36">
              <w:rPr>
                <w:rFonts w:ascii="Times New Roman" w:hAnsi="Times New Roman" w:cs="Times New Roman"/>
                <w:b/>
                <w:lang w:eastAsia="ar-SA"/>
              </w:rPr>
              <w:t>2 urządzenia</w:t>
            </w:r>
            <w:r w:rsidR="00C42C36">
              <w:rPr>
                <w:rFonts w:ascii="Times New Roman" w:hAnsi="Times New Roman" w:cs="Times New Roman"/>
                <w:b/>
                <w:lang w:eastAsia="ar-SA"/>
              </w:rPr>
              <w:t xml:space="preserve"> (1 </w:t>
            </w:r>
            <w:proofErr w:type="spellStart"/>
            <w:r w:rsidR="00C42C36">
              <w:rPr>
                <w:rFonts w:ascii="Times New Roman" w:hAnsi="Times New Roman" w:cs="Times New Roman"/>
                <w:b/>
                <w:lang w:eastAsia="ar-SA"/>
              </w:rPr>
              <w:t>kpl</w:t>
            </w:r>
            <w:proofErr w:type="spellEnd"/>
            <w:r w:rsidR="00C42C36">
              <w:rPr>
                <w:rFonts w:ascii="Times New Roman" w:hAnsi="Times New Roman" w:cs="Times New Roman"/>
                <w:b/>
                <w:lang w:eastAsia="ar-SA"/>
              </w:rPr>
              <w:t>.)</w:t>
            </w:r>
            <w:r w:rsidRPr="00C026C3">
              <w:rPr>
                <w:rFonts w:ascii="Times New Roman" w:hAnsi="Times New Roman" w:cs="Times New Roman"/>
                <w:lang w:eastAsia="ar-SA"/>
              </w:rPr>
              <w:t>.</w:t>
            </w:r>
            <w:r w:rsidRPr="00C026C3">
              <w:rPr>
                <w:rFonts w:ascii="Times New Roman" w:hAnsi="Times New Roman" w:cs="Times New Roman"/>
              </w:rPr>
              <w:t xml:space="preserve"> Rozpoczęcie usługi musi być liczone od dnia następującego po ostatnim dniu upływu okresu świadczenia aktualnie obowiązującej usługi. Numery urządzeń zmawiającego:  FG240D4613801286, FG240D4613801331.</w:t>
            </w:r>
          </w:p>
        </w:tc>
      </w:tr>
    </w:tbl>
    <w:p w:rsidR="00580176" w:rsidRDefault="00580176">
      <w:pPr>
        <w:rPr>
          <w:rFonts w:ascii="Times New Roman" w:hAnsi="Times New Roman" w:cs="Times New Roman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AC063E" w:rsidRPr="00DA73FD" w:rsidTr="007F4A50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AC063E" w:rsidRPr="00DA73FD" w:rsidRDefault="00AC063E" w:rsidP="00BB18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C063E" w:rsidRPr="00DA73FD" w:rsidRDefault="00AC063E" w:rsidP="00BB18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AC063E" w:rsidRPr="00DA73FD" w:rsidTr="007F4A50">
        <w:trPr>
          <w:trHeight w:val="567"/>
          <w:jc w:val="center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AC063E" w:rsidRPr="00053549" w:rsidRDefault="00AC063E" w:rsidP="00AC063E">
            <w:pPr>
              <w:pStyle w:val="Akapitzlist"/>
              <w:numPr>
                <w:ilvl w:val="0"/>
                <w:numId w:val="68"/>
              </w:numPr>
              <w:spacing w:line="240" w:lineRule="atLeast"/>
              <w:ind w:left="568" w:hanging="284"/>
              <w:jc w:val="both"/>
              <w:rPr>
                <w:rFonts w:ascii="Times New Roman" w:hAnsi="Times New Roman"/>
              </w:rPr>
            </w:pPr>
            <w:r w:rsidRPr="00053549">
              <w:rPr>
                <w:rFonts w:ascii="Times New Roman" w:hAnsi="Times New Roman"/>
                <w:b/>
                <w:bCs/>
                <w:lang w:eastAsia="pl-PL"/>
              </w:rPr>
              <w:t xml:space="preserve">Odnowienie na kolejny rok usługi rocznego wsparcia </w:t>
            </w:r>
            <w:r w:rsidRPr="00053549">
              <w:rPr>
                <w:rFonts w:ascii="Times New Roman" w:hAnsi="Times New Roman"/>
                <w:b/>
              </w:rPr>
              <w:t>dla urządzenia</w:t>
            </w:r>
            <w:r w:rsidRPr="00053549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053549">
              <w:rPr>
                <w:rFonts w:ascii="Times New Roman" w:hAnsi="Times New Roman"/>
                <w:b/>
              </w:rPr>
              <w:t>FortiGate</w:t>
            </w:r>
            <w:proofErr w:type="spellEnd"/>
            <w:r w:rsidRPr="00053549">
              <w:rPr>
                <w:rFonts w:ascii="Times New Roman" w:hAnsi="Times New Roman"/>
                <w:b/>
              </w:rPr>
              <w:t xml:space="preserve"> – FG30D UTM – </w:t>
            </w:r>
            <w:r w:rsidRPr="00053549">
              <w:rPr>
                <w:rFonts w:ascii="Times New Roman" w:hAnsi="Times New Roman"/>
                <w:b/>
                <w:bCs/>
                <w:lang w:eastAsia="pl-PL"/>
              </w:rPr>
              <w:t xml:space="preserve">1 szt. </w:t>
            </w:r>
          </w:p>
        </w:tc>
      </w:tr>
      <w:tr w:rsidR="00AC063E" w:rsidRPr="00DA73FD" w:rsidTr="00BB18CF">
        <w:trPr>
          <w:trHeight w:val="1558"/>
          <w:jc w:val="center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C063E" w:rsidRPr="00DA73FD" w:rsidRDefault="00AC063E" w:rsidP="00BB18CF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DA73FD">
              <w:rPr>
                <w:rFonts w:ascii="Times New Roman" w:hAnsi="Times New Roman" w:cs="Times New Roman"/>
                <w:b/>
              </w:rPr>
              <w:t>Odnowienie na kolejny rok usługi rocznego wsparcia technicznego i aktualizacji dla urządzeń</w:t>
            </w:r>
            <w:r w:rsidRPr="00DA73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– FG30D </w:t>
            </w:r>
            <w:proofErr w:type="spellStart"/>
            <w:r w:rsidRPr="00DC6F5E">
              <w:rPr>
                <w:rFonts w:ascii="Times New Roman" w:hAnsi="Times New Roman" w:cs="Times New Roman"/>
                <w:color w:val="000000" w:themeColor="text1"/>
              </w:rPr>
              <w:t>Unified</w:t>
            </w:r>
            <w:proofErr w:type="spellEnd"/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(UTM) </w:t>
            </w:r>
            <w:proofErr w:type="spellStart"/>
            <w:r w:rsidRPr="00DC6F5E">
              <w:rPr>
                <w:rFonts w:ascii="Times New Roman" w:hAnsi="Times New Roman" w:cs="Times New Roman"/>
                <w:color w:val="000000" w:themeColor="text1"/>
              </w:rPr>
              <w:t>Protection</w:t>
            </w:r>
            <w:proofErr w:type="spellEnd"/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(8x5 </w:t>
            </w:r>
            <w:proofErr w:type="spellStart"/>
            <w:r w:rsidRPr="00DC6F5E">
              <w:rPr>
                <w:rFonts w:ascii="Times New Roman" w:hAnsi="Times New Roman" w:cs="Times New Roman"/>
                <w:color w:val="000000" w:themeColor="text1"/>
              </w:rPr>
              <w:t>FortiCare</w:t>
            </w:r>
            <w:proofErr w:type="spellEnd"/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plus Application Control, IPS, AV, Web </w:t>
            </w:r>
            <w:proofErr w:type="spellStart"/>
            <w:r w:rsidRPr="00DC6F5E">
              <w:rPr>
                <w:rFonts w:ascii="Times New Roman" w:hAnsi="Times New Roman" w:cs="Times New Roman"/>
                <w:color w:val="000000" w:themeColor="text1"/>
              </w:rPr>
              <w:t>Filtering</w:t>
            </w:r>
            <w:proofErr w:type="spellEnd"/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C6F5E">
              <w:rPr>
                <w:rFonts w:ascii="Times New Roman" w:hAnsi="Times New Roman" w:cs="Times New Roman"/>
                <w:color w:val="000000" w:themeColor="text1"/>
              </w:rPr>
              <w:t>Antispam</w:t>
            </w:r>
            <w:proofErr w:type="spellEnd"/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C6F5E">
              <w:rPr>
                <w:rFonts w:ascii="Times New Roman" w:hAnsi="Times New Roman" w:cs="Times New Roman"/>
                <w:color w:val="000000" w:themeColor="text1"/>
              </w:rPr>
              <w:t>FortiSandbox</w:t>
            </w:r>
            <w:proofErr w:type="spellEnd"/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6F5E">
              <w:rPr>
                <w:rFonts w:ascii="Times New Roman" w:hAnsi="Times New Roman" w:cs="Times New Roman"/>
                <w:color w:val="000000" w:themeColor="text1"/>
              </w:rPr>
              <w:t>Cloud</w:t>
            </w:r>
            <w:proofErr w:type="spellEnd"/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Services)</w:t>
            </w:r>
            <w:r w:rsidRPr="00DC6F5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C6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C063E" w:rsidRPr="00DA73FD" w:rsidRDefault="00AC063E" w:rsidP="00BB18CF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DA73FD">
              <w:rPr>
                <w:rFonts w:ascii="Times New Roman" w:hAnsi="Times New Roman" w:cs="Times New Roman"/>
              </w:rPr>
              <w:t>Rozpoczęcie usługi musi być liczone od dnia następującego po ostatnim dniu upływu okresu świadczenia aktualnie obowiązującej usługi. Numer urządzenia zmawiającego: FGT</w:t>
            </w:r>
            <w:bookmarkStart w:id="0" w:name="_GoBack"/>
            <w:r w:rsidRPr="00DA73FD">
              <w:rPr>
                <w:rFonts w:ascii="Times New Roman" w:hAnsi="Times New Roman" w:cs="Times New Roman"/>
              </w:rPr>
              <w:t>30D</w:t>
            </w:r>
            <w:bookmarkEnd w:id="0"/>
            <w:r w:rsidRPr="00DA73FD">
              <w:rPr>
                <w:rFonts w:ascii="Times New Roman" w:hAnsi="Times New Roman" w:cs="Times New Roman"/>
              </w:rPr>
              <w:t>3X14007168</w:t>
            </w:r>
          </w:p>
        </w:tc>
      </w:tr>
    </w:tbl>
    <w:p w:rsidR="00AC063E" w:rsidRPr="006F412F" w:rsidRDefault="00AC063E">
      <w:pPr>
        <w:rPr>
          <w:rFonts w:ascii="Times New Roman" w:hAnsi="Times New Roman" w:cs="Times New Roman"/>
        </w:rPr>
      </w:pPr>
    </w:p>
    <w:sectPr w:rsidR="00AC063E" w:rsidRPr="006F412F" w:rsidSect="002A0423">
      <w:headerReference w:type="default" r:id="rId8"/>
      <w:footerReference w:type="default" r:id="rId9"/>
      <w:pgSz w:w="11906" w:h="16838"/>
      <w:pgMar w:top="1531" w:right="1418" w:bottom="1134" w:left="1418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F9" w:rsidRDefault="003275F9" w:rsidP="00CA37DB">
      <w:r>
        <w:separator/>
      </w:r>
    </w:p>
  </w:endnote>
  <w:endnote w:type="continuationSeparator" w:id="0">
    <w:p w:rsidR="003275F9" w:rsidRDefault="003275F9" w:rsidP="00C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roman"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77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63E" w:rsidRPr="00AC063E" w:rsidRDefault="00AC063E">
        <w:pPr>
          <w:pStyle w:val="Stopka"/>
          <w:jc w:val="right"/>
          <w:rPr>
            <w:sz w:val="20"/>
            <w:szCs w:val="20"/>
          </w:rPr>
        </w:pPr>
        <w:r w:rsidRPr="00AC063E">
          <w:rPr>
            <w:sz w:val="20"/>
            <w:szCs w:val="20"/>
          </w:rPr>
          <w:fldChar w:fldCharType="begin"/>
        </w:r>
        <w:r w:rsidRPr="00AC063E">
          <w:rPr>
            <w:sz w:val="20"/>
            <w:szCs w:val="20"/>
          </w:rPr>
          <w:instrText>PAGE   \* MERGEFORMAT</w:instrText>
        </w:r>
        <w:r w:rsidRPr="00AC063E">
          <w:rPr>
            <w:sz w:val="20"/>
            <w:szCs w:val="20"/>
          </w:rPr>
          <w:fldChar w:fldCharType="separate"/>
        </w:r>
        <w:r w:rsidR="00C42C36">
          <w:rPr>
            <w:noProof/>
            <w:sz w:val="20"/>
            <w:szCs w:val="20"/>
          </w:rPr>
          <w:t>4</w:t>
        </w:r>
        <w:r w:rsidRPr="00AC063E">
          <w:rPr>
            <w:sz w:val="20"/>
            <w:szCs w:val="20"/>
          </w:rPr>
          <w:fldChar w:fldCharType="end"/>
        </w:r>
      </w:p>
    </w:sdtContent>
  </w:sdt>
  <w:p w:rsidR="00FC2F60" w:rsidRDefault="00FC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F9" w:rsidRDefault="003275F9" w:rsidP="00CA37DB">
      <w:r>
        <w:separator/>
      </w:r>
    </w:p>
  </w:footnote>
  <w:footnote w:type="continuationSeparator" w:id="0">
    <w:p w:rsidR="003275F9" w:rsidRDefault="003275F9" w:rsidP="00CA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DB" w:rsidRDefault="00CA37DB" w:rsidP="00CA37DB">
    <w:pPr>
      <w:pStyle w:val="Nagwek"/>
      <w:tabs>
        <w:tab w:val="clear" w:pos="4536"/>
        <w:tab w:val="center" w:pos="3828"/>
      </w:tabs>
    </w:pP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>WO-IV.272</w:t>
    </w:r>
    <w:r>
      <w:rPr>
        <w:rFonts w:ascii="Times New Roman" w:eastAsia="Times New Roman" w:hAnsi="Times New Roman"/>
        <w:color w:val="auto"/>
        <w:sz w:val="20"/>
        <w:lang w:val="pl-PL" w:eastAsia="pl-PL"/>
      </w:rPr>
      <w:t>.</w:t>
    </w:r>
    <w:r w:rsidR="009A4D4D">
      <w:rPr>
        <w:rFonts w:ascii="Times New Roman" w:eastAsia="Times New Roman" w:hAnsi="Times New Roman"/>
        <w:color w:val="auto"/>
        <w:sz w:val="20"/>
        <w:lang w:val="pl-PL" w:eastAsia="pl-PL"/>
      </w:rPr>
      <w:t>41</w:t>
    </w:r>
    <w:r w:rsidR="00D27B18">
      <w:rPr>
        <w:rFonts w:ascii="Times New Roman" w:eastAsia="Times New Roman" w:hAnsi="Times New Roman"/>
        <w:color w:val="auto"/>
        <w:sz w:val="20"/>
        <w:lang w:val="pl-PL" w:eastAsia="pl-PL"/>
      </w:rPr>
      <w:t>.201</w:t>
    </w:r>
    <w:r w:rsidR="009A4D4D">
      <w:rPr>
        <w:rFonts w:ascii="Times New Roman" w:eastAsia="Times New Roman" w:hAnsi="Times New Roman"/>
        <w:color w:val="auto"/>
        <w:sz w:val="20"/>
        <w:lang w:val="pl-PL" w:eastAsia="pl-PL"/>
      </w:rPr>
      <w:t>9</w:t>
    </w:r>
    <w:r>
      <w:rPr>
        <w:rFonts w:ascii="Times New Roman" w:eastAsia="Times New Roman" w:hAnsi="Times New Roman"/>
        <w:color w:val="auto"/>
        <w:sz w:val="20"/>
        <w:lang w:val="pl-PL" w:eastAsia="pl-PL"/>
      </w:rPr>
      <w:tab/>
      <w:t xml:space="preserve"> </w:t>
    </w:r>
    <w:r w:rsidR="009A4D4D">
      <w:rPr>
        <w:rFonts w:ascii="Times New Roman" w:eastAsia="Times New Roman" w:hAnsi="Times New Roman"/>
        <w:color w:val="auto"/>
        <w:sz w:val="20"/>
        <w:lang w:val="pl-PL" w:eastAsia="pl-PL"/>
      </w:rPr>
      <w:tab/>
      <w:t xml:space="preserve">  </w:t>
    </w: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 xml:space="preserve">Załącznik nr </w:t>
    </w:r>
    <w:r w:rsidR="009A4D4D">
      <w:rPr>
        <w:rFonts w:ascii="Times New Roman" w:eastAsia="Times New Roman" w:hAnsi="Times New Roman"/>
        <w:color w:val="auto"/>
        <w:sz w:val="20"/>
        <w:lang w:val="pl-PL" w:eastAsia="pl-PL"/>
      </w:rPr>
      <w:t>4</w:t>
    </w: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 xml:space="preserve"> do </w:t>
    </w:r>
    <w:r w:rsidR="009A4D4D">
      <w:rPr>
        <w:rFonts w:ascii="Times New Roman" w:eastAsia="Times New Roman" w:hAnsi="Times New Roman"/>
        <w:color w:val="auto"/>
        <w:sz w:val="20"/>
        <w:lang w:val="pl-PL" w:eastAsia="pl-PL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53"/>
    <w:multiLevelType w:val="multilevel"/>
    <w:tmpl w:val="445E447A"/>
    <w:lvl w:ilvl="0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4D810D3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2D9"/>
    <w:multiLevelType w:val="multilevel"/>
    <w:tmpl w:val="25E62A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8C1DB4"/>
    <w:multiLevelType w:val="multilevel"/>
    <w:tmpl w:val="9676A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452C2"/>
    <w:multiLevelType w:val="hybridMultilevel"/>
    <w:tmpl w:val="A552DBDA"/>
    <w:lvl w:ilvl="0" w:tplc="9222D0B8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F91505F"/>
    <w:multiLevelType w:val="multilevel"/>
    <w:tmpl w:val="2776451C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C0A1A"/>
    <w:multiLevelType w:val="multilevel"/>
    <w:tmpl w:val="91DE6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1766AD"/>
    <w:multiLevelType w:val="hybridMultilevel"/>
    <w:tmpl w:val="3EB65338"/>
    <w:lvl w:ilvl="0" w:tplc="28F22766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63076BC"/>
    <w:multiLevelType w:val="multilevel"/>
    <w:tmpl w:val="ABBCE15A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9713E14"/>
    <w:multiLevelType w:val="multilevel"/>
    <w:tmpl w:val="A7CA7EA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C55F87"/>
    <w:multiLevelType w:val="multilevel"/>
    <w:tmpl w:val="F3C42D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0AA8"/>
    <w:multiLevelType w:val="hybridMultilevel"/>
    <w:tmpl w:val="CED8E4A8"/>
    <w:lvl w:ilvl="0" w:tplc="985205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4D8C"/>
    <w:multiLevelType w:val="multilevel"/>
    <w:tmpl w:val="73CE3520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0E68E3"/>
    <w:multiLevelType w:val="multilevel"/>
    <w:tmpl w:val="3956F414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6C7DF6"/>
    <w:multiLevelType w:val="multilevel"/>
    <w:tmpl w:val="286C2CEA"/>
    <w:lvl w:ilvl="0">
      <w:start w:val="1"/>
      <w:numFmt w:val="decimal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2"/>
      <w:numFmt w:val="decimal"/>
      <w:lvlText w:val="%4."/>
      <w:lvlJc w:val="left"/>
      <w:pPr>
        <w:ind w:left="3107" w:hanging="360"/>
      </w:pPr>
      <w:rPr>
        <w:b/>
        <w:color w:val="00000A"/>
        <w:sz w:val="22"/>
      </w:r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1FCC04B3"/>
    <w:multiLevelType w:val="multilevel"/>
    <w:tmpl w:val="E5C422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C27C0D"/>
    <w:multiLevelType w:val="multilevel"/>
    <w:tmpl w:val="942E5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AD0705"/>
    <w:multiLevelType w:val="multilevel"/>
    <w:tmpl w:val="D93C6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A9725CB"/>
    <w:multiLevelType w:val="multilevel"/>
    <w:tmpl w:val="223EFDE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F95CF0"/>
    <w:multiLevelType w:val="multilevel"/>
    <w:tmpl w:val="641855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D5F38"/>
    <w:multiLevelType w:val="hybridMultilevel"/>
    <w:tmpl w:val="DE5E3E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75D88"/>
    <w:multiLevelType w:val="multilevel"/>
    <w:tmpl w:val="E110A3B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1E56604"/>
    <w:multiLevelType w:val="multilevel"/>
    <w:tmpl w:val="C94845FA"/>
    <w:lvl w:ilvl="0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343132"/>
    <w:multiLevelType w:val="multilevel"/>
    <w:tmpl w:val="18EA11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81247E"/>
    <w:multiLevelType w:val="multilevel"/>
    <w:tmpl w:val="3EFEEC28"/>
    <w:lvl w:ilvl="0">
      <w:start w:val="3"/>
      <w:numFmt w:val="decimal"/>
      <w:lvlText w:val="%1)"/>
      <w:lvlJc w:val="left"/>
      <w:pPr>
        <w:ind w:left="720" w:hanging="360"/>
      </w:pPr>
      <w:rPr>
        <w:rFonts w:ascii="Thorndale" w:hAnsi="Thorndale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2322A"/>
    <w:multiLevelType w:val="multilevel"/>
    <w:tmpl w:val="466C0A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35B4E"/>
    <w:multiLevelType w:val="hybridMultilevel"/>
    <w:tmpl w:val="FAB245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E12EC"/>
    <w:multiLevelType w:val="multilevel"/>
    <w:tmpl w:val="22848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33B00"/>
    <w:multiLevelType w:val="multilevel"/>
    <w:tmpl w:val="628033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36BA4B26"/>
    <w:multiLevelType w:val="multilevel"/>
    <w:tmpl w:val="6C88F6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76853C5"/>
    <w:multiLevelType w:val="multilevel"/>
    <w:tmpl w:val="F6E0B1E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E3AC7"/>
    <w:multiLevelType w:val="multilevel"/>
    <w:tmpl w:val="3712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06A68"/>
    <w:multiLevelType w:val="multilevel"/>
    <w:tmpl w:val="F016025E"/>
    <w:lvl w:ilvl="0">
      <w:start w:val="1"/>
      <w:numFmt w:val="decimal"/>
      <w:lvlText w:val="%1)"/>
      <w:lvlJc w:val="left"/>
      <w:pPr>
        <w:ind w:left="494" w:hanging="360"/>
      </w:pPr>
    </w:lvl>
    <w:lvl w:ilvl="1">
      <w:start w:val="1"/>
      <w:numFmt w:val="lowerLetter"/>
      <w:lvlText w:val="%2."/>
      <w:lvlJc w:val="left"/>
      <w:pPr>
        <w:ind w:left="1214" w:hanging="360"/>
      </w:pPr>
    </w:lvl>
    <w:lvl w:ilvl="2">
      <w:start w:val="1"/>
      <w:numFmt w:val="lowerRoman"/>
      <w:lvlText w:val="%3."/>
      <w:lvlJc w:val="right"/>
      <w:pPr>
        <w:ind w:left="1934" w:hanging="180"/>
      </w:pPr>
    </w:lvl>
    <w:lvl w:ilvl="3">
      <w:start w:val="1"/>
      <w:numFmt w:val="decimal"/>
      <w:lvlText w:val="%4."/>
      <w:lvlJc w:val="left"/>
      <w:pPr>
        <w:ind w:left="2654" w:hanging="360"/>
      </w:pPr>
    </w:lvl>
    <w:lvl w:ilvl="4">
      <w:start w:val="1"/>
      <w:numFmt w:val="lowerLetter"/>
      <w:lvlText w:val="%5."/>
      <w:lvlJc w:val="left"/>
      <w:pPr>
        <w:ind w:left="3374" w:hanging="360"/>
      </w:pPr>
    </w:lvl>
    <w:lvl w:ilvl="5">
      <w:start w:val="1"/>
      <w:numFmt w:val="lowerRoman"/>
      <w:lvlText w:val="%6."/>
      <w:lvlJc w:val="right"/>
      <w:pPr>
        <w:ind w:left="4094" w:hanging="180"/>
      </w:pPr>
    </w:lvl>
    <w:lvl w:ilvl="6">
      <w:start w:val="1"/>
      <w:numFmt w:val="decimal"/>
      <w:lvlText w:val="%7."/>
      <w:lvlJc w:val="left"/>
      <w:pPr>
        <w:ind w:left="4814" w:hanging="360"/>
      </w:pPr>
    </w:lvl>
    <w:lvl w:ilvl="7">
      <w:start w:val="1"/>
      <w:numFmt w:val="lowerLetter"/>
      <w:lvlText w:val="%8."/>
      <w:lvlJc w:val="left"/>
      <w:pPr>
        <w:ind w:left="5534" w:hanging="360"/>
      </w:pPr>
    </w:lvl>
    <w:lvl w:ilvl="8">
      <w:start w:val="1"/>
      <w:numFmt w:val="lowerRoman"/>
      <w:lvlText w:val="%9."/>
      <w:lvlJc w:val="right"/>
      <w:pPr>
        <w:ind w:left="6254" w:hanging="180"/>
      </w:pPr>
    </w:lvl>
  </w:abstractNum>
  <w:abstractNum w:abstractNumId="35" w15:restartNumberingAfterBreak="0">
    <w:nsid w:val="3DB92D2E"/>
    <w:multiLevelType w:val="multilevel"/>
    <w:tmpl w:val="E994795A"/>
    <w:lvl w:ilvl="0">
      <w:start w:val="1"/>
      <w:numFmt w:val="decimal"/>
      <w:lvlText w:val="%1)"/>
      <w:lvlJc w:val="left"/>
      <w:pPr>
        <w:ind w:left="720" w:hanging="360"/>
      </w:pPr>
      <w:rPr>
        <w:rFonts w:ascii="Thorndale" w:hAnsi="Thorndale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44494"/>
    <w:multiLevelType w:val="multilevel"/>
    <w:tmpl w:val="46F0E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310723E"/>
    <w:multiLevelType w:val="multilevel"/>
    <w:tmpl w:val="01403E44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9E2A24"/>
    <w:multiLevelType w:val="multilevel"/>
    <w:tmpl w:val="DBCC9E4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67DBE"/>
    <w:multiLevelType w:val="multilevel"/>
    <w:tmpl w:val="89A273A8"/>
    <w:lvl w:ilvl="0">
      <w:start w:val="1"/>
      <w:numFmt w:val="decimal"/>
      <w:lvlText w:val="%1)"/>
      <w:lvlJc w:val="left"/>
      <w:pPr>
        <w:ind w:left="485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73C0EC9"/>
    <w:multiLevelType w:val="multilevel"/>
    <w:tmpl w:val="B6C2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C453B8"/>
    <w:multiLevelType w:val="multilevel"/>
    <w:tmpl w:val="0846B520"/>
    <w:lvl w:ilvl="0">
      <w:start w:val="5"/>
      <w:numFmt w:val="decimal"/>
      <w:lvlText w:val="%1."/>
      <w:lvlJc w:val="left"/>
      <w:pPr>
        <w:ind w:left="1104" w:hanging="360"/>
      </w:p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42" w15:restartNumberingAfterBreak="0">
    <w:nsid w:val="498D5F18"/>
    <w:multiLevelType w:val="multilevel"/>
    <w:tmpl w:val="D4429EDE"/>
    <w:lvl w:ilvl="0">
      <w:start w:val="1"/>
      <w:numFmt w:val="decimal"/>
      <w:lvlText w:val="%1)"/>
      <w:lvlJc w:val="left"/>
      <w:pPr>
        <w:ind w:left="3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DE10624"/>
    <w:multiLevelType w:val="multilevel"/>
    <w:tmpl w:val="765C3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0D36C75"/>
    <w:multiLevelType w:val="multilevel"/>
    <w:tmpl w:val="2D60316C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BD541B"/>
    <w:multiLevelType w:val="multilevel"/>
    <w:tmpl w:val="AE4C24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</w:lvl>
  </w:abstractNum>
  <w:abstractNum w:abstractNumId="46" w15:restartNumberingAfterBreak="0">
    <w:nsid w:val="54B032B8"/>
    <w:multiLevelType w:val="multilevel"/>
    <w:tmpl w:val="FE2ED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CB4564"/>
    <w:multiLevelType w:val="multilevel"/>
    <w:tmpl w:val="C6BA5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4FD47C0"/>
    <w:multiLevelType w:val="multilevel"/>
    <w:tmpl w:val="C23CF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002CA2"/>
    <w:multiLevelType w:val="multilevel"/>
    <w:tmpl w:val="10500D5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53E7147"/>
    <w:multiLevelType w:val="hybridMultilevel"/>
    <w:tmpl w:val="65642D96"/>
    <w:lvl w:ilvl="0" w:tplc="83AA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70976"/>
    <w:multiLevelType w:val="multilevel"/>
    <w:tmpl w:val="554814EE"/>
    <w:lvl w:ilvl="0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/>
        <w:i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57239DC"/>
    <w:multiLevelType w:val="multilevel"/>
    <w:tmpl w:val="E8EC2FBC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3" w15:restartNumberingAfterBreak="0">
    <w:nsid w:val="56F82C1F"/>
    <w:multiLevelType w:val="multilevel"/>
    <w:tmpl w:val="CE505F08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FA0120"/>
    <w:multiLevelType w:val="multilevel"/>
    <w:tmpl w:val="B2807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0AA2281"/>
    <w:multiLevelType w:val="multilevel"/>
    <w:tmpl w:val="D5AE0F0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612168A2"/>
    <w:multiLevelType w:val="multilevel"/>
    <w:tmpl w:val="B62C5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17625D9"/>
    <w:multiLevelType w:val="hybridMultilevel"/>
    <w:tmpl w:val="607CE64A"/>
    <w:lvl w:ilvl="0" w:tplc="9A1CA86C">
      <w:start w:val="3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F70276"/>
    <w:multiLevelType w:val="multilevel"/>
    <w:tmpl w:val="4A4817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9" w15:restartNumberingAfterBreak="0">
    <w:nsid w:val="638E01F8"/>
    <w:multiLevelType w:val="multilevel"/>
    <w:tmpl w:val="5310F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D37AAA"/>
    <w:multiLevelType w:val="multilevel"/>
    <w:tmpl w:val="59929BE0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B90C4D"/>
    <w:multiLevelType w:val="multilevel"/>
    <w:tmpl w:val="0F42D32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62" w15:restartNumberingAfterBreak="0">
    <w:nsid w:val="6FB83551"/>
    <w:multiLevelType w:val="multilevel"/>
    <w:tmpl w:val="287802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129700F"/>
    <w:multiLevelType w:val="hybridMultilevel"/>
    <w:tmpl w:val="2A6CD88E"/>
    <w:lvl w:ilvl="0" w:tplc="F042D09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3322164"/>
    <w:multiLevelType w:val="multilevel"/>
    <w:tmpl w:val="4F944772"/>
    <w:lvl w:ilvl="0">
      <w:start w:val="1"/>
      <w:numFmt w:val="decimal"/>
      <w:lvlText w:val="%1)"/>
      <w:lvlJc w:val="left"/>
      <w:pPr>
        <w:ind w:left="720" w:hanging="360"/>
      </w:pPr>
      <w:rPr>
        <w:rFonts w:ascii="Thorndale" w:hAnsi="Thornda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6141CA3"/>
    <w:multiLevelType w:val="multilevel"/>
    <w:tmpl w:val="C1C2BFC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67" w15:restartNumberingAfterBreak="0">
    <w:nsid w:val="76654B96"/>
    <w:multiLevelType w:val="multilevel"/>
    <w:tmpl w:val="1DDA7D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7D882C86"/>
    <w:multiLevelType w:val="multilevel"/>
    <w:tmpl w:val="9EA8010A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9"/>
  </w:num>
  <w:num w:numId="3">
    <w:abstractNumId w:val="38"/>
  </w:num>
  <w:num w:numId="4">
    <w:abstractNumId w:val="32"/>
  </w:num>
  <w:num w:numId="5">
    <w:abstractNumId w:val="42"/>
  </w:num>
  <w:num w:numId="6">
    <w:abstractNumId w:val="11"/>
  </w:num>
  <w:num w:numId="7">
    <w:abstractNumId w:val="16"/>
  </w:num>
  <w:num w:numId="8">
    <w:abstractNumId w:val="62"/>
  </w:num>
  <w:num w:numId="9">
    <w:abstractNumId w:val="20"/>
  </w:num>
  <w:num w:numId="10">
    <w:abstractNumId w:val="23"/>
  </w:num>
  <w:num w:numId="11">
    <w:abstractNumId w:val="49"/>
  </w:num>
  <w:num w:numId="12">
    <w:abstractNumId w:val="19"/>
  </w:num>
  <w:num w:numId="13">
    <w:abstractNumId w:val="14"/>
  </w:num>
  <w:num w:numId="14">
    <w:abstractNumId w:val="15"/>
  </w:num>
  <w:num w:numId="15">
    <w:abstractNumId w:val="34"/>
  </w:num>
  <w:num w:numId="16">
    <w:abstractNumId w:val="9"/>
  </w:num>
  <w:num w:numId="17">
    <w:abstractNumId w:val="61"/>
  </w:num>
  <w:num w:numId="18">
    <w:abstractNumId w:val="66"/>
  </w:num>
  <w:num w:numId="19">
    <w:abstractNumId w:val="58"/>
  </w:num>
  <w:num w:numId="20">
    <w:abstractNumId w:val="52"/>
  </w:num>
  <w:num w:numId="21">
    <w:abstractNumId w:val="55"/>
  </w:num>
  <w:num w:numId="22">
    <w:abstractNumId w:val="1"/>
  </w:num>
  <w:num w:numId="23">
    <w:abstractNumId w:val="33"/>
  </w:num>
  <w:num w:numId="24">
    <w:abstractNumId w:val="41"/>
  </w:num>
  <w:num w:numId="25">
    <w:abstractNumId w:val="3"/>
  </w:num>
  <w:num w:numId="26">
    <w:abstractNumId w:val="7"/>
  </w:num>
  <w:num w:numId="27">
    <w:abstractNumId w:val="65"/>
  </w:num>
  <w:num w:numId="28">
    <w:abstractNumId w:val="44"/>
  </w:num>
  <w:num w:numId="29">
    <w:abstractNumId w:val="21"/>
  </w:num>
  <w:num w:numId="30">
    <w:abstractNumId w:val="68"/>
  </w:num>
  <w:num w:numId="31">
    <w:abstractNumId w:val="17"/>
  </w:num>
  <w:num w:numId="32">
    <w:abstractNumId w:val="48"/>
  </w:num>
  <w:num w:numId="33">
    <w:abstractNumId w:val="51"/>
  </w:num>
  <w:num w:numId="34">
    <w:abstractNumId w:val="10"/>
  </w:num>
  <w:num w:numId="35">
    <w:abstractNumId w:val="37"/>
  </w:num>
  <w:num w:numId="36">
    <w:abstractNumId w:val="13"/>
  </w:num>
  <w:num w:numId="37">
    <w:abstractNumId w:val="35"/>
  </w:num>
  <w:num w:numId="38">
    <w:abstractNumId w:val="64"/>
  </w:num>
  <w:num w:numId="39">
    <w:abstractNumId w:val="26"/>
  </w:num>
  <w:num w:numId="40">
    <w:abstractNumId w:val="27"/>
  </w:num>
  <w:num w:numId="41">
    <w:abstractNumId w:val="29"/>
  </w:num>
  <w:num w:numId="42">
    <w:abstractNumId w:val="60"/>
  </w:num>
  <w:num w:numId="43">
    <w:abstractNumId w:val="67"/>
  </w:num>
  <w:num w:numId="44">
    <w:abstractNumId w:val="53"/>
  </w:num>
  <w:num w:numId="45">
    <w:abstractNumId w:val="28"/>
  </w:num>
  <w:num w:numId="46">
    <w:abstractNumId w:val="22"/>
  </w:num>
  <w:num w:numId="47">
    <w:abstractNumId w:val="5"/>
  </w:num>
  <w:num w:numId="48">
    <w:abstractNumId w:val="24"/>
  </w:num>
  <w:num w:numId="49">
    <w:abstractNumId w:val="46"/>
  </w:num>
  <w:num w:numId="50">
    <w:abstractNumId w:val="30"/>
  </w:num>
  <w:num w:numId="51">
    <w:abstractNumId w:val="47"/>
  </w:num>
  <w:num w:numId="52">
    <w:abstractNumId w:val="40"/>
  </w:num>
  <w:num w:numId="53">
    <w:abstractNumId w:val="56"/>
  </w:num>
  <w:num w:numId="54">
    <w:abstractNumId w:val="31"/>
  </w:num>
  <w:num w:numId="55">
    <w:abstractNumId w:val="43"/>
  </w:num>
  <w:num w:numId="56">
    <w:abstractNumId w:val="36"/>
  </w:num>
  <w:num w:numId="57">
    <w:abstractNumId w:val="18"/>
  </w:num>
  <w:num w:numId="58">
    <w:abstractNumId w:val="54"/>
  </w:num>
  <w:num w:numId="59">
    <w:abstractNumId w:val="2"/>
  </w:num>
  <w:num w:numId="60">
    <w:abstractNumId w:val="6"/>
  </w:num>
  <w:num w:numId="61">
    <w:abstractNumId w:val="25"/>
  </w:num>
  <w:num w:numId="62">
    <w:abstractNumId w:val="59"/>
  </w:num>
  <w:num w:numId="63">
    <w:abstractNumId w:val="45"/>
  </w:num>
  <w:num w:numId="64">
    <w:abstractNumId w:val="8"/>
  </w:num>
  <w:num w:numId="65">
    <w:abstractNumId w:val="63"/>
  </w:num>
  <w:num w:numId="66">
    <w:abstractNumId w:val="57"/>
  </w:num>
  <w:num w:numId="67">
    <w:abstractNumId w:val="4"/>
  </w:num>
  <w:num w:numId="68">
    <w:abstractNumId w:val="50"/>
  </w:num>
  <w:num w:numId="69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5"/>
    <w:rsid w:val="00066547"/>
    <w:rsid w:val="00086735"/>
    <w:rsid w:val="00093197"/>
    <w:rsid w:val="000C0FF8"/>
    <w:rsid w:val="000C4259"/>
    <w:rsid w:val="00140793"/>
    <w:rsid w:val="00140B99"/>
    <w:rsid w:val="0015227F"/>
    <w:rsid w:val="001564E2"/>
    <w:rsid w:val="00161617"/>
    <w:rsid w:val="001977D1"/>
    <w:rsid w:val="001C5455"/>
    <w:rsid w:val="001D7D6E"/>
    <w:rsid w:val="001E5573"/>
    <w:rsid w:val="0022140D"/>
    <w:rsid w:val="00242A35"/>
    <w:rsid w:val="00246783"/>
    <w:rsid w:val="00274FDE"/>
    <w:rsid w:val="002A0423"/>
    <w:rsid w:val="002A545C"/>
    <w:rsid w:val="002D2021"/>
    <w:rsid w:val="002D3776"/>
    <w:rsid w:val="002E10F0"/>
    <w:rsid w:val="002E3BCD"/>
    <w:rsid w:val="002F310A"/>
    <w:rsid w:val="003101D5"/>
    <w:rsid w:val="003275F9"/>
    <w:rsid w:val="0033440D"/>
    <w:rsid w:val="0036715B"/>
    <w:rsid w:val="003A71B1"/>
    <w:rsid w:val="003B6793"/>
    <w:rsid w:val="004251EE"/>
    <w:rsid w:val="00441065"/>
    <w:rsid w:val="00471F81"/>
    <w:rsid w:val="004C2B2D"/>
    <w:rsid w:val="005076B1"/>
    <w:rsid w:val="005332AF"/>
    <w:rsid w:val="005350EC"/>
    <w:rsid w:val="00580176"/>
    <w:rsid w:val="005A165F"/>
    <w:rsid w:val="005C64E9"/>
    <w:rsid w:val="005E3575"/>
    <w:rsid w:val="0060194F"/>
    <w:rsid w:val="00610DAF"/>
    <w:rsid w:val="00644623"/>
    <w:rsid w:val="006738DA"/>
    <w:rsid w:val="006762F7"/>
    <w:rsid w:val="00685961"/>
    <w:rsid w:val="006F412F"/>
    <w:rsid w:val="006F72D6"/>
    <w:rsid w:val="00702519"/>
    <w:rsid w:val="00703620"/>
    <w:rsid w:val="007307B3"/>
    <w:rsid w:val="007444DC"/>
    <w:rsid w:val="00746C36"/>
    <w:rsid w:val="007832EF"/>
    <w:rsid w:val="007C177B"/>
    <w:rsid w:val="007F4A50"/>
    <w:rsid w:val="0081640D"/>
    <w:rsid w:val="00835384"/>
    <w:rsid w:val="00836C01"/>
    <w:rsid w:val="00843B6F"/>
    <w:rsid w:val="0086749D"/>
    <w:rsid w:val="00877F1B"/>
    <w:rsid w:val="00895D70"/>
    <w:rsid w:val="008C00A0"/>
    <w:rsid w:val="008C2FA5"/>
    <w:rsid w:val="008D0DAF"/>
    <w:rsid w:val="008D72A8"/>
    <w:rsid w:val="008F108E"/>
    <w:rsid w:val="00904EF4"/>
    <w:rsid w:val="009061D3"/>
    <w:rsid w:val="009216F6"/>
    <w:rsid w:val="00922686"/>
    <w:rsid w:val="00936C0C"/>
    <w:rsid w:val="00970426"/>
    <w:rsid w:val="009A4D4D"/>
    <w:rsid w:val="009C532A"/>
    <w:rsid w:val="00A3609D"/>
    <w:rsid w:val="00A36AC5"/>
    <w:rsid w:val="00A5074B"/>
    <w:rsid w:val="00A567C3"/>
    <w:rsid w:val="00A92E3B"/>
    <w:rsid w:val="00AC063E"/>
    <w:rsid w:val="00B20D69"/>
    <w:rsid w:val="00B32289"/>
    <w:rsid w:val="00B362F5"/>
    <w:rsid w:val="00B53628"/>
    <w:rsid w:val="00B549AD"/>
    <w:rsid w:val="00B70F45"/>
    <w:rsid w:val="00B92FF1"/>
    <w:rsid w:val="00BA3D08"/>
    <w:rsid w:val="00BB63F8"/>
    <w:rsid w:val="00C026C3"/>
    <w:rsid w:val="00C2115B"/>
    <w:rsid w:val="00C42C36"/>
    <w:rsid w:val="00CA37DB"/>
    <w:rsid w:val="00CC1C83"/>
    <w:rsid w:val="00CC4063"/>
    <w:rsid w:val="00CE774A"/>
    <w:rsid w:val="00CF25BE"/>
    <w:rsid w:val="00D2602A"/>
    <w:rsid w:val="00D27B18"/>
    <w:rsid w:val="00D33CF7"/>
    <w:rsid w:val="00D53C4E"/>
    <w:rsid w:val="00D967EF"/>
    <w:rsid w:val="00DB20C7"/>
    <w:rsid w:val="00DB24C5"/>
    <w:rsid w:val="00DB6FF4"/>
    <w:rsid w:val="00DC6F5E"/>
    <w:rsid w:val="00DD45A3"/>
    <w:rsid w:val="00DE4C6E"/>
    <w:rsid w:val="00DE7546"/>
    <w:rsid w:val="00E1757E"/>
    <w:rsid w:val="00E23338"/>
    <w:rsid w:val="00E25A46"/>
    <w:rsid w:val="00E34DEC"/>
    <w:rsid w:val="00E572D1"/>
    <w:rsid w:val="00EA3A13"/>
    <w:rsid w:val="00EC1050"/>
    <w:rsid w:val="00ED0F96"/>
    <w:rsid w:val="00EE0104"/>
    <w:rsid w:val="00EE1FA9"/>
    <w:rsid w:val="00F143A3"/>
    <w:rsid w:val="00F42985"/>
    <w:rsid w:val="00F55FA8"/>
    <w:rsid w:val="00F627E5"/>
    <w:rsid w:val="00F6754F"/>
    <w:rsid w:val="00F83871"/>
    <w:rsid w:val="00FB04AD"/>
    <w:rsid w:val="00FB6EFE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99B3A1-6788-4D1E-BF7F-D2682BD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WenQuanYi Zen Hei" w:hAnsi="Liberation Serif" w:cs="Lohit Hindi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Liberation Serif" w:eastAsia="WenQuanYi Zen Hei" w:hAnsi="Liberation Serif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rPr>
      <w:rFonts w:ascii="Thorndale" w:eastAsia="HG Mincho Light J" w:hAnsi="Thorndale" w:cs="Times New Roman"/>
      <w:color w:val="000000"/>
      <w:sz w:val="24"/>
      <w:szCs w:val="20"/>
      <w:lang w:val="x-none" w:eastAsia="x-none"/>
    </w:rPr>
  </w:style>
  <w:style w:type="character" w:customStyle="1" w:styleId="dyszka2">
    <w:name w:val="dyszka2"/>
    <w:qFormat/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DefaultZnak">
    <w:name w:val="Default Znak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b w:val="0"/>
      <w:i w:val="0"/>
      <w:color w:val="000000"/>
      <w:sz w:val="22"/>
      <w:szCs w:val="22"/>
    </w:rPr>
  </w:style>
  <w:style w:type="character" w:customStyle="1" w:styleId="ListLabel4">
    <w:name w:val="ListLabel 4"/>
    <w:qFormat/>
    <w:rPr>
      <w:b w:val="0"/>
      <w:i w:val="0"/>
      <w:color w:val="00000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sz w:val="22"/>
    </w:rPr>
  </w:style>
  <w:style w:type="character" w:customStyle="1" w:styleId="ListLabel7">
    <w:name w:val="ListLabel 7"/>
    <w:qFormat/>
    <w:rPr>
      <w:rFonts w:ascii="Times New Roman" w:hAnsi="Times New Roman"/>
      <w:b/>
      <w:sz w:val="22"/>
    </w:rPr>
  </w:style>
  <w:style w:type="character" w:customStyle="1" w:styleId="ListLabel8">
    <w:name w:val="ListLabel 8"/>
    <w:qFormat/>
    <w:rPr>
      <w:color w:val="000000"/>
      <w:sz w:val="22"/>
    </w:rPr>
  </w:style>
  <w:style w:type="character" w:customStyle="1" w:styleId="ListLabel9">
    <w:name w:val="ListLabel 9"/>
    <w:qFormat/>
    <w:rPr>
      <w:b/>
      <w:color w:val="00000A"/>
      <w:sz w:val="22"/>
    </w:rPr>
  </w:style>
  <w:style w:type="character" w:customStyle="1" w:styleId="ListLabel10">
    <w:name w:val="ListLabel 10"/>
    <w:qFormat/>
    <w:rPr>
      <w:rFonts w:ascii="Times New Roman" w:hAnsi="Times New Roman"/>
      <w:b/>
      <w:color w:val="00000A"/>
      <w:sz w:val="22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i w:val="0"/>
      <w:sz w:val="22"/>
      <w:szCs w:val="22"/>
      <w:lang w:eastAsia="pl-PL"/>
    </w:rPr>
  </w:style>
  <w:style w:type="character" w:customStyle="1" w:styleId="ListLabel28">
    <w:name w:val="ListLabel 28"/>
    <w:qFormat/>
    <w:rPr>
      <w:rFonts w:cs="Times New Roman"/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Times New Roman"/>
      <w:b w:val="0"/>
      <w:i w:val="0"/>
      <w:sz w:val="22"/>
      <w:szCs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2"/>
    </w:rPr>
  </w:style>
  <w:style w:type="character" w:customStyle="1" w:styleId="ListLabel32">
    <w:name w:val="ListLabel 32"/>
    <w:qFormat/>
    <w:rPr>
      <w:rFonts w:ascii="Thorndale" w:hAnsi="Thorndale"/>
      <w:b/>
      <w:color w:val="00000A"/>
    </w:rPr>
  </w:style>
  <w:style w:type="character" w:customStyle="1" w:styleId="ListLabel33">
    <w:name w:val="ListLabel 33"/>
    <w:qFormat/>
    <w:rPr>
      <w:rFonts w:ascii="Thorndale" w:hAnsi="Thorndale"/>
      <w:b/>
    </w:rPr>
  </w:style>
  <w:style w:type="character" w:customStyle="1" w:styleId="ListLabel34">
    <w:name w:val="ListLabel 34"/>
    <w:qFormat/>
    <w:rPr>
      <w:rFonts w:ascii="Thorndale" w:hAnsi="Thorndale"/>
      <w:b/>
      <w:color w:val="00000A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ascii="Times New Roman" w:hAnsi="Times New Roman"/>
      <w:b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rFonts w:ascii="Thorndale" w:eastAsia="HG Mincho Light J" w:hAnsi="Thorndale" w:cs="Times New Roman"/>
      <w:color w:val="000000"/>
      <w:szCs w:val="20"/>
      <w:lang w:val="x-none" w:eastAsia="x-none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WW-Zawartotabeli1">
    <w:name w:val="WW-Zawartość tabeli1"/>
    <w:basedOn w:val="Tekstpodstawowy"/>
    <w:qFormat/>
    <w:pPr>
      <w:suppressLineNumbers/>
    </w:pPr>
    <w:rPr>
      <w:rFonts w:ascii="Times New Roman" w:eastAsia="Times New Roman" w:hAnsi="Times New Roman" w:cs="Times New Roman"/>
      <w:szCs w:val="24"/>
      <w:lang w:val="x-none" w:bidi="ar-SA"/>
    </w:rPr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Tabelapozycja">
    <w:name w:val="Tabela pozycja"/>
    <w:qFormat/>
    <w:pPr>
      <w:widowControl w:val="0"/>
      <w:suppressAutoHyphens/>
    </w:pPr>
    <w:rPr>
      <w:rFonts w:ascii="Arial" w:eastAsia="ヒラギノ角ゴ Pro W3" w:hAnsi="Arial" w:cs="Times New Roman"/>
      <w:color w:val="000000"/>
      <w:sz w:val="24"/>
      <w:szCs w:val="20"/>
      <w:lang w:val="en-US" w:eastAsia="pl-PL"/>
    </w:rPr>
  </w:style>
  <w:style w:type="paragraph" w:customStyle="1" w:styleId="Domylnie">
    <w:name w:val="Domy[lnie"/>
    <w:qFormat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character" w:styleId="Hipercze">
    <w:name w:val="Hyperlink"/>
    <w:basedOn w:val="Domylnaczcionkaakapitu"/>
    <w:uiPriority w:val="99"/>
    <w:unhideWhenUsed/>
    <w:rsid w:val="00F627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5A3"/>
    <w:rPr>
      <w:color w:val="954F72" w:themeColor="followedHyperlink"/>
      <w:u w:val="single"/>
    </w:rPr>
  </w:style>
  <w:style w:type="character" w:customStyle="1" w:styleId="ListLabel44">
    <w:name w:val="ListLabel 44"/>
    <w:rsid w:val="00936C0C"/>
    <w:rPr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CA37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37DB"/>
    <w:rPr>
      <w:rFonts w:ascii="Liberation Serif" w:eastAsia="WenQuanYi Zen Hei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A3DD-E62A-4AE6-B31C-703D3422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szkolenie</cp:lastModifiedBy>
  <cp:revision>3</cp:revision>
  <cp:lastPrinted>2017-08-11T09:50:00Z</cp:lastPrinted>
  <dcterms:created xsi:type="dcterms:W3CDTF">2019-11-12T08:36:00Z</dcterms:created>
  <dcterms:modified xsi:type="dcterms:W3CDTF">2019-11-12T08:58:00Z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