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F8D80" w14:textId="11685B3D" w:rsidR="0058648D" w:rsidRPr="0058648D" w:rsidRDefault="0058648D" w:rsidP="0058648D">
      <w:pPr>
        <w:pStyle w:val="Nagwek1"/>
        <w:spacing w:before="0" w:line="240" w:lineRule="auto"/>
        <w:jc w:val="center"/>
        <w:rPr>
          <w:rStyle w:val="IGPindeksgrnyipogrubienie"/>
          <w:rFonts w:ascii="Verdana" w:hAnsi="Verdana" w:cs="Times New Roman"/>
          <w:b w:val="0"/>
          <w:color w:val="auto"/>
          <w:sz w:val="24"/>
          <w:szCs w:val="24"/>
        </w:rPr>
      </w:pPr>
      <w:bookmarkStart w:id="0" w:name="_GoBack"/>
      <w:bookmarkEnd w:id="0"/>
      <w:r w:rsidRPr="0058648D">
        <w:rPr>
          <w:rFonts w:ascii="Verdana" w:hAnsi="Verdana" w:cs="Times New Roman"/>
          <w:b/>
          <w:color w:val="auto"/>
          <w:sz w:val="24"/>
          <w:szCs w:val="24"/>
        </w:rPr>
        <w:t>USTAWA</w:t>
      </w:r>
      <w:r w:rsidR="00592820">
        <w:rPr>
          <w:rFonts w:ascii="Verdana" w:hAnsi="Verdana" w:cs="Times New Roman"/>
          <w:b/>
          <w:color w:val="auto"/>
          <w:sz w:val="24"/>
          <w:szCs w:val="24"/>
        </w:rPr>
        <w:t xml:space="preserve"> </w:t>
      </w:r>
      <w:r w:rsidRPr="0058648D">
        <w:rPr>
          <w:rFonts w:ascii="Verdana" w:hAnsi="Verdana" w:cs="Times New Roman"/>
          <w:b/>
          <w:color w:val="auto"/>
          <w:sz w:val="24"/>
          <w:szCs w:val="24"/>
        </w:rPr>
        <w:t xml:space="preserve">o dostępności cyfrowej </w:t>
      </w:r>
      <w:r w:rsidR="00592820">
        <w:rPr>
          <w:rFonts w:ascii="Verdana" w:hAnsi="Verdana" w:cs="Times New Roman"/>
          <w:b/>
          <w:color w:val="auto"/>
          <w:sz w:val="24"/>
          <w:szCs w:val="24"/>
        </w:rPr>
        <w:t>stron internetowych i aplikacji</w:t>
      </w:r>
      <w:r w:rsidR="00592820">
        <w:rPr>
          <w:rFonts w:ascii="Verdana" w:hAnsi="Verdana" w:cs="Times New Roman"/>
          <w:b/>
          <w:color w:val="auto"/>
          <w:sz w:val="24"/>
          <w:szCs w:val="24"/>
        </w:rPr>
        <w:br/>
        <w:t>m</w:t>
      </w:r>
      <w:r w:rsidRPr="0058648D">
        <w:rPr>
          <w:rFonts w:ascii="Verdana" w:hAnsi="Verdana" w:cs="Times New Roman"/>
          <w:b/>
          <w:color w:val="auto"/>
          <w:sz w:val="24"/>
          <w:szCs w:val="24"/>
        </w:rPr>
        <w:t xml:space="preserve">obilnych podmiotów publicznych </w:t>
      </w:r>
      <w:r w:rsidRPr="0058648D">
        <w:rPr>
          <w:rStyle w:val="Odwoanieprzypisudolnego"/>
          <w:rFonts w:ascii="Verdana" w:hAnsi="Verdana"/>
          <w:b/>
          <w:color w:val="auto"/>
          <w:sz w:val="24"/>
          <w:szCs w:val="24"/>
        </w:rPr>
        <w:footnoteReference w:id="1"/>
      </w:r>
      <w:r w:rsidRPr="0058648D">
        <w:rPr>
          <w:rStyle w:val="IGindeksgrny"/>
          <w:rFonts w:ascii="Verdana" w:hAnsi="Verdana" w:cs="Times New Roman"/>
          <w:b/>
          <w:color w:val="auto"/>
          <w:sz w:val="24"/>
          <w:szCs w:val="24"/>
        </w:rPr>
        <w:t>)</w:t>
      </w:r>
    </w:p>
    <w:p w14:paraId="78ABCF4B" w14:textId="77777777" w:rsidR="0058648D" w:rsidRPr="0058648D" w:rsidRDefault="0058648D" w:rsidP="00592820">
      <w:pPr>
        <w:pStyle w:val="Nagwek2"/>
        <w:spacing w:before="360"/>
        <w:rPr>
          <w:color w:val="auto"/>
        </w:rPr>
      </w:pPr>
      <w:r w:rsidRPr="0058648D">
        <w:rPr>
          <w:rStyle w:val="Ppogrubienie"/>
          <w:rFonts w:ascii="Verdana" w:hAnsi="Verdana"/>
          <w:color w:val="auto"/>
          <w:sz w:val="24"/>
        </w:rPr>
        <w:t>Art. 1.</w:t>
      </w:r>
      <w:r w:rsidRPr="0058648D">
        <w:rPr>
          <w:color w:val="auto"/>
        </w:rPr>
        <w:t xml:space="preserve"> </w:t>
      </w:r>
    </w:p>
    <w:p w14:paraId="723C74A4" w14:textId="77777777" w:rsidR="0058648D" w:rsidRPr="0058648D" w:rsidRDefault="0058648D" w:rsidP="0058648D">
      <w:pPr>
        <w:pStyle w:val="Ustawa-Nagwek3"/>
        <w:spacing w:line="240" w:lineRule="auto"/>
        <w:ind w:firstLine="567"/>
        <w:jc w:val="left"/>
        <w:rPr>
          <w:rFonts w:ascii="Verdana" w:hAnsi="Verdana"/>
          <w:sz w:val="24"/>
        </w:rPr>
      </w:pPr>
      <w:r w:rsidRPr="0058648D">
        <w:rPr>
          <w:rFonts w:ascii="Verdana" w:hAnsi="Verdana"/>
          <w:sz w:val="24"/>
        </w:rPr>
        <w:t>Ustawa określa:</w:t>
      </w:r>
    </w:p>
    <w:p w14:paraId="1453B649" w14:textId="77777777" w:rsidR="0058648D" w:rsidRPr="0058648D" w:rsidRDefault="0058648D" w:rsidP="0058648D">
      <w:pPr>
        <w:pStyle w:val="PKTpunkt"/>
        <w:numPr>
          <w:ilvl w:val="0"/>
          <w:numId w:val="1"/>
        </w:numPr>
        <w:spacing w:line="240" w:lineRule="auto"/>
        <w:ind w:left="924" w:hanging="357"/>
        <w:jc w:val="left"/>
        <w:rPr>
          <w:rFonts w:ascii="Verdana" w:eastAsia="Times New Roman" w:hAnsi="Verdana" w:cs="Times New Roman"/>
        </w:rPr>
      </w:pPr>
      <w:r w:rsidRPr="0058648D">
        <w:rPr>
          <w:rFonts w:ascii="Verdana" w:eastAsia="Times New Roman" w:hAnsi="Verdana" w:cs="Times New Roman"/>
        </w:rPr>
        <w:t>wymagania dostępności cyfrowej stron internetowych i aplikacji mobilnych podmiotów publicznych;</w:t>
      </w:r>
    </w:p>
    <w:p w14:paraId="6A84C7FD" w14:textId="77777777" w:rsidR="0058648D" w:rsidRPr="0058648D" w:rsidRDefault="0058648D" w:rsidP="0058648D">
      <w:pPr>
        <w:pStyle w:val="PKTpunkt"/>
        <w:numPr>
          <w:ilvl w:val="0"/>
          <w:numId w:val="1"/>
        </w:numPr>
        <w:spacing w:line="240" w:lineRule="auto"/>
        <w:ind w:left="924" w:hanging="357"/>
        <w:jc w:val="left"/>
        <w:rPr>
          <w:rFonts w:ascii="Verdana" w:eastAsia="Times New Roman" w:hAnsi="Verdana" w:cs="Times New Roman"/>
        </w:rPr>
      </w:pPr>
      <w:r w:rsidRPr="0058648D" w:rsidDel="00EF2BBA">
        <w:rPr>
          <w:rFonts w:ascii="Verdana" w:eastAsia="Times New Roman" w:hAnsi="Verdana" w:cs="Times New Roman"/>
        </w:rPr>
        <w:t xml:space="preserve">sposób i tryb wnoszenia </w:t>
      </w:r>
      <w:r w:rsidRPr="0058648D">
        <w:rPr>
          <w:rFonts w:ascii="Verdana" w:eastAsia="Times New Roman" w:hAnsi="Verdana" w:cs="Times New Roman"/>
        </w:rPr>
        <w:t>żądań</w:t>
      </w:r>
      <w:r w:rsidRPr="0058648D" w:rsidDel="00EF2BBA">
        <w:rPr>
          <w:rFonts w:ascii="Verdana" w:eastAsia="Times New Roman" w:hAnsi="Verdana" w:cs="Times New Roman"/>
        </w:rPr>
        <w:t xml:space="preserve"> </w:t>
      </w:r>
      <w:r w:rsidRPr="0058648D">
        <w:rPr>
          <w:rFonts w:ascii="Verdana" w:eastAsia="Times New Roman" w:hAnsi="Verdana" w:cs="Times New Roman"/>
        </w:rPr>
        <w:t>o udostępnienie cyfrowo strony internetowej lub aplikacji mobilnej, albo ich elementów;</w:t>
      </w:r>
    </w:p>
    <w:p w14:paraId="02F91AF7" w14:textId="77777777" w:rsidR="0058648D" w:rsidRPr="0058648D" w:rsidRDefault="0058648D" w:rsidP="0058648D">
      <w:pPr>
        <w:pStyle w:val="PKTpunkt"/>
        <w:numPr>
          <w:ilvl w:val="0"/>
          <w:numId w:val="1"/>
        </w:numPr>
        <w:spacing w:line="240" w:lineRule="auto"/>
        <w:ind w:left="924" w:hanging="357"/>
        <w:jc w:val="left"/>
        <w:rPr>
          <w:rFonts w:ascii="Verdana" w:eastAsia="Times New Roman" w:hAnsi="Verdana" w:cs="Times New Roman"/>
        </w:rPr>
      </w:pPr>
      <w:r w:rsidRPr="0058648D">
        <w:rPr>
          <w:rFonts w:ascii="Verdana" w:eastAsia="Times New Roman" w:hAnsi="Verdana" w:cs="Times New Roman"/>
        </w:rPr>
        <w:t>sposób monitorowania dostępności cyfrowej stron internetowych lub aplikacji mobilnych oraz zasad prowadzenia sprawozdawczości w zakresie dostępności cyfrowej.</w:t>
      </w:r>
    </w:p>
    <w:p w14:paraId="035A4DCF" w14:textId="6259CD3C" w:rsidR="0058648D" w:rsidRDefault="0058648D" w:rsidP="00592820">
      <w:pPr>
        <w:spacing w:before="360" w:after="0"/>
        <w:rPr>
          <w:rStyle w:val="Ppogrubienie"/>
          <w:rFonts w:ascii="Verdana" w:eastAsiaTheme="majorEastAsia" w:hAnsi="Verdana" w:cstheme="majorBidi"/>
          <w:sz w:val="24"/>
          <w:szCs w:val="26"/>
        </w:rPr>
      </w:pPr>
      <w:r w:rsidRPr="0058648D">
        <w:rPr>
          <w:rStyle w:val="Ppogrubienie"/>
          <w:rFonts w:ascii="Verdana" w:eastAsiaTheme="majorEastAsia" w:hAnsi="Verdana" w:cstheme="majorBidi"/>
          <w:sz w:val="24"/>
          <w:szCs w:val="26"/>
        </w:rPr>
        <w:t xml:space="preserve">Art. 3. </w:t>
      </w:r>
    </w:p>
    <w:p w14:paraId="3A67AD68" w14:textId="4F1E2A3E" w:rsidR="0058648D" w:rsidRPr="00592820" w:rsidRDefault="0058648D" w:rsidP="00592820">
      <w:pPr>
        <w:pStyle w:val="Akapitzlist"/>
        <w:numPr>
          <w:ilvl w:val="0"/>
          <w:numId w:val="3"/>
        </w:numPr>
        <w:spacing w:after="0" w:line="240" w:lineRule="auto"/>
        <w:rPr>
          <w:rStyle w:val="Ppogrubienie"/>
          <w:rFonts w:ascii="Verdana" w:eastAsiaTheme="majorEastAsia" w:hAnsi="Verdana" w:cstheme="majorBidi"/>
          <w:b w:val="0"/>
          <w:sz w:val="24"/>
          <w:szCs w:val="26"/>
        </w:rPr>
      </w:pPr>
      <w:r w:rsidRPr="00592820">
        <w:rPr>
          <w:rStyle w:val="Ppogrubienie"/>
          <w:rFonts w:ascii="Verdana" w:eastAsiaTheme="majorEastAsia" w:hAnsi="Verdana" w:cstheme="majorBidi"/>
          <w:b w:val="0"/>
          <w:sz w:val="24"/>
          <w:szCs w:val="26"/>
        </w:rPr>
        <w:t xml:space="preserve">Dostępność cyfrowa stron internetowych lub aplikacji mobilnych polega na zapewnieniu ich postrzegalności, funkcjonalności, zrozumiałości i rzetelności. </w:t>
      </w:r>
    </w:p>
    <w:p w14:paraId="367432E4" w14:textId="1F3FFC2B" w:rsidR="0058648D" w:rsidRPr="00592820" w:rsidRDefault="0058648D" w:rsidP="00592820">
      <w:pPr>
        <w:pStyle w:val="Akapitzlist"/>
        <w:numPr>
          <w:ilvl w:val="0"/>
          <w:numId w:val="3"/>
        </w:numPr>
        <w:spacing w:after="0" w:line="240" w:lineRule="auto"/>
        <w:rPr>
          <w:rStyle w:val="Ppogrubienie"/>
          <w:rFonts w:ascii="Verdana" w:eastAsiaTheme="majorEastAsia" w:hAnsi="Verdana" w:cstheme="majorBidi"/>
          <w:b w:val="0"/>
          <w:sz w:val="24"/>
          <w:szCs w:val="26"/>
        </w:rPr>
      </w:pPr>
      <w:r w:rsidRPr="00592820">
        <w:rPr>
          <w:rStyle w:val="Ppogrubienie"/>
          <w:rFonts w:ascii="Verdana" w:eastAsiaTheme="majorEastAsia" w:hAnsi="Verdana" w:cstheme="majorBidi"/>
          <w:b w:val="0"/>
          <w:sz w:val="24"/>
          <w:szCs w:val="26"/>
        </w:rPr>
        <w:t xml:space="preserve">Podmioty publiczne, o których mowa w art. 4, zapewniają dostępność cyfrową, przez spełnienie przez strony internetowe lub aplikacje mobilne wymagań Web Content Accessibility </w:t>
      </w:r>
      <w:proofErr w:type="spellStart"/>
      <w:r w:rsidRPr="00592820">
        <w:rPr>
          <w:rStyle w:val="Ppogrubienie"/>
          <w:rFonts w:ascii="Verdana" w:eastAsiaTheme="majorEastAsia" w:hAnsi="Verdana" w:cstheme="majorBidi"/>
          <w:b w:val="0"/>
          <w:sz w:val="24"/>
          <w:szCs w:val="26"/>
        </w:rPr>
        <w:t>Guidelines</w:t>
      </w:r>
      <w:proofErr w:type="spellEnd"/>
      <w:r w:rsidRPr="00592820">
        <w:rPr>
          <w:rStyle w:val="Ppogrubienie"/>
          <w:rFonts w:ascii="Verdana" w:eastAsiaTheme="majorEastAsia" w:hAnsi="Verdana" w:cstheme="majorBidi"/>
          <w:b w:val="0"/>
          <w:sz w:val="24"/>
          <w:szCs w:val="26"/>
        </w:rPr>
        <w:t xml:space="preserve"> (WCAG 2.0), z uwzględnieniem poziomu AA, określonych w załączniku do ustawy.</w:t>
      </w:r>
    </w:p>
    <w:p w14:paraId="22D132F1" w14:textId="189FDDC2" w:rsidR="0058648D" w:rsidRPr="00592820" w:rsidRDefault="0058648D" w:rsidP="00592820">
      <w:pPr>
        <w:pStyle w:val="Akapitzlist"/>
        <w:numPr>
          <w:ilvl w:val="0"/>
          <w:numId w:val="3"/>
        </w:numPr>
        <w:spacing w:after="0" w:line="240" w:lineRule="auto"/>
        <w:rPr>
          <w:rStyle w:val="Ppogrubienie"/>
          <w:rFonts w:ascii="Verdana" w:eastAsiaTheme="majorEastAsia" w:hAnsi="Verdana" w:cstheme="majorBidi"/>
          <w:sz w:val="24"/>
          <w:szCs w:val="26"/>
        </w:rPr>
      </w:pPr>
      <w:r w:rsidRPr="00592820">
        <w:rPr>
          <w:rStyle w:val="Ppogrubienie"/>
          <w:rFonts w:ascii="Verdana" w:eastAsiaTheme="majorEastAsia" w:hAnsi="Verdana" w:cstheme="majorBidi"/>
          <w:b w:val="0"/>
          <w:sz w:val="24"/>
          <w:szCs w:val="26"/>
        </w:rPr>
        <w:t>W przypadku, gdy podmiot publiczny udostępnia informacje na stronie internetowej lub w aplikacji mobilnej, innej niż strona internetowa lub aplikacja mobilna podmiotu publicznego, podmiot ten jest obowiązany do publikacji tych samych informacji na stronie internetowej lub w aplikacji mobilnej podmiotu publicznego.</w:t>
      </w:r>
      <w:r w:rsidRPr="00592820">
        <w:rPr>
          <w:rStyle w:val="Ppogrubienie"/>
          <w:rFonts w:ascii="Verdana" w:eastAsiaTheme="majorEastAsia" w:hAnsi="Verdana" w:cstheme="majorBidi"/>
          <w:sz w:val="24"/>
          <w:szCs w:val="26"/>
        </w:rPr>
        <w:t xml:space="preserve">   </w:t>
      </w:r>
    </w:p>
    <w:p w14:paraId="4E9C006C" w14:textId="77777777" w:rsidR="0058648D" w:rsidRDefault="0058648D">
      <w:pPr>
        <w:rPr>
          <w:rFonts w:ascii="Verdana" w:hAnsi="Verdana"/>
        </w:rPr>
      </w:pPr>
    </w:p>
    <w:p w14:paraId="51C903E7" w14:textId="77777777" w:rsidR="0058648D" w:rsidRDefault="0058648D"/>
    <w:sectPr w:rsidR="00586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A8A1F" w14:textId="77777777" w:rsidR="0058648D" w:rsidRDefault="0058648D" w:rsidP="0058648D">
      <w:pPr>
        <w:spacing w:after="0" w:line="240" w:lineRule="auto"/>
      </w:pPr>
      <w:r>
        <w:separator/>
      </w:r>
    </w:p>
  </w:endnote>
  <w:endnote w:type="continuationSeparator" w:id="0">
    <w:p w14:paraId="2B353756" w14:textId="77777777" w:rsidR="0058648D" w:rsidRDefault="0058648D" w:rsidP="00586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E4A0B" w14:textId="77777777" w:rsidR="0058648D" w:rsidRDefault="0058648D" w:rsidP="0058648D">
      <w:pPr>
        <w:spacing w:after="0" w:line="240" w:lineRule="auto"/>
      </w:pPr>
      <w:r>
        <w:separator/>
      </w:r>
    </w:p>
  </w:footnote>
  <w:footnote w:type="continuationSeparator" w:id="0">
    <w:p w14:paraId="03ED2472" w14:textId="77777777" w:rsidR="0058648D" w:rsidRDefault="0058648D" w:rsidP="0058648D">
      <w:pPr>
        <w:spacing w:after="0" w:line="240" w:lineRule="auto"/>
      </w:pPr>
      <w:r>
        <w:continuationSeparator/>
      </w:r>
    </w:p>
  </w:footnote>
  <w:footnote w:id="1">
    <w:p w14:paraId="12E5B25B" w14:textId="77777777" w:rsidR="0058648D" w:rsidRPr="006F587B" w:rsidRDefault="0058648D" w:rsidP="0058648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6F587B">
        <w:t>Niniejsza ustawa wdraża dyrektywę Parlamentu Europejskiego i Rady (UE) 2016/</w:t>
      </w:r>
      <w:r>
        <w:t>2012</w:t>
      </w:r>
      <w:r w:rsidRPr="006F587B">
        <w:t xml:space="preserve"> z dnia </w:t>
      </w:r>
      <w:r>
        <w:t>26</w:t>
      </w:r>
      <w:r w:rsidRPr="006F587B">
        <w:t xml:space="preserve"> </w:t>
      </w:r>
      <w:r>
        <w:t xml:space="preserve">października </w:t>
      </w:r>
      <w:r w:rsidRPr="006F587B">
        <w:t xml:space="preserve">2016 r. </w:t>
      </w:r>
      <w:r>
        <w:t>w sprawie dostępności stron internetowych i mobilnych aplikacji organów sektora publicznego</w:t>
      </w:r>
      <w:r w:rsidRPr="006F587B">
        <w:t xml:space="preserve"> (Dz. Urz. UE L </w:t>
      </w:r>
      <w:r>
        <w:t>327</w:t>
      </w:r>
      <w:r w:rsidRPr="006F587B">
        <w:t xml:space="preserve"> z </w:t>
      </w:r>
      <w:r>
        <w:t>02</w:t>
      </w:r>
      <w:r w:rsidRPr="006F587B">
        <w:t>.</w:t>
      </w:r>
      <w:r>
        <w:t>12</w:t>
      </w:r>
      <w:r w:rsidRPr="006F587B">
        <w:t>.2016, str. 1</w:t>
      </w:r>
      <w:r>
        <w:t>)</w:t>
      </w:r>
      <w:r w:rsidRPr="006F587B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E0416"/>
    <w:multiLevelType w:val="hybridMultilevel"/>
    <w:tmpl w:val="FCB0A7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340920"/>
    <w:multiLevelType w:val="hybridMultilevel"/>
    <w:tmpl w:val="DAEAE014"/>
    <w:lvl w:ilvl="0" w:tplc="AE662F2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033D3E"/>
    <w:multiLevelType w:val="hybridMultilevel"/>
    <w:tmpl w:val="4FE0B07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6D6910A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8D"/>
    <w:rsid w:val="000C1BC4"/>
    <w:rsid w:val="0058648D"/>
    <w:rsid w:val="00592820"/>
    <w:rsid w:val="0095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A150"/>
  <w15:chartTrackingRefBased/>
  <w15:docId w15:val="{67AE1455-FC7A-4EEE-86C9-1B2BDD01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64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64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58648D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58648D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ODNONIKtreodnonika">
    <w:name w:val="ODNOŚNIK – treść odnośnika"/>
    <w:uiPriority w:val="19"/>
    <w:qFormat/>
    <w:rsid w:val="0058648D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58648D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8648D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58648D"/>
    <w:rPr>
      <w:b/>
    </w:rPr>
  </w:style>
  <w:style w:type="paragraph" w:customStyle="1" w:styleId="Ustawa-Nagwek1">
    <w:name w:val="Ustawa - Nagłówek 1"/>
    <w:basedOn w:val="Nagwek1"/>
    <w:next w:val="Normalny"/>
    <w:link w:val="Ustawa-Nagwek1Znak"/>
    <w:qFormat/>
    <w:rsid w:val="0058648D"/>
    <w:pPr>
      <w:widowControl w:val="0"/>
      <w:autoSpaceDE w:val="0"/>
      <w:autoSpaceDN w:val="0"/>
      <w:adjustRightInd w:val="0"/>
      <w:spacing w:before="0" w:line="240" w:lineRule="auto"/>
      <w:jc w:val="center"/>
    </w:pPr>
    <w:rPr>
      <w:rFonts w:ascii="Times New Roman" w:hAnsi="Times New Roman" w:cs="Times New Roman"/>
      <w:color w:val="auto"/>
      <w:lang w:eastAsia="pl-PL"/>
    </w:rPr>
  </w:style>
  <w:style w:type="character" w:customStyle="1" w:styleId="Ustawa-Nagwek1Znak">
    <w:name w:val="Ustawa - Nagłówek 1 Znak"/>
    <w:basedOn w:val="Domylnaczcionkaakapitu"/>
    <w:link w:val="Ustawa-Nagwek1"/>
    <w:rsid w:val="0058648D"/>
    <w:rPr>
      <w:rFonts w:ascii="Times New Roman" w:eastAsiaTheme="majorEastAsia" w:hAnsi="Times New Roman" w:cs="Times New Roman"/>
      <w:sz w:val="32"/>
      <w:szCs w:val="32"/>
      <w:lang w:eastAsia="pl-PL"/>
    </w:rPr>
  </w:style>
  <w:style w:type="paragraph" w:customStyle="1" w:styleId="Ustawa-Nagwek3">
    <w:name w:val="Ustawa - Nagłówek 3"/>
    <w:basedOn w:val="Normalny"/>
    <w:qFormat/>
    <w:rsid w:val="0058648D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64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864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592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4141CDB2BAF43B6DDAD476A53B115" ma:contentTypeVersion="5" ma:contentTypeDescription="Utwórz nowy dokument." ma:contentTypeScope="" ma:versionID="35eae29f6d9947ecb0a518ddc4bead80">
  <xsd:schema xmlns:xsd="http://www.w3.org/2001/XMLSchema" xmlns:xs="http://www.w3.org/2001/XMLSchema" xmlns:p="http://schemas.microsoft.com/office/2006/metadata/properties" xmlns:ns2="a53d6a32-b5fe-4a9a-b30d-3ac5bf6d4837" xmlns:ns3="5bb7174e-e704-4a4b-bab9-ceffa4318eee" targetNamespace="http://schemas.microsoft.com/office/2006/metadata/properties" ma:root="true" ma:fieldsID="9262d9db746836df365a226cf64af9dd" ns2:_="" ns3:_="">
    <xsd:import namespace="a53d6a32-b5fe-4a9a-b30d-3ac5bf6d4837"/>
    <xsd:import namespace="5bb7174e-e704-4a4b-bab9-ceffa4318e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d6a32-b5fe-4a9a-b30d-3ac5bf6d48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7174e-e704-4a4b-bab9-ceffa4318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5EE3ED-196D-4E3D-96BC-6B5B13E8E4D5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a53d6a32-b5fe-4a9a-b30d-3ac5bf6d4837"/>
    <ds:schemaRef ds:uri="http://www.w3.org/XML/1998/namespace"/>
    <ds:schemaRef ds:uri="http://schemas.microsoft.com/office/2006/metadata/properties"/>
    <ds:schemaRef ds:uri="http://purl.org/dc/elements/1.1/"/>
    <ds:schemaRef ds:uri="5bb7174e-e704-4a4b-bab9-ceffa4318ee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D0F250-3017-431B-9EDA-304B572167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4BD42F-ABA9-458A-A1C0-13328F644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3d6a32-b5fe-4a9a-b30d-3ac5bf6d4837"/>
    <ds:schemaRef ds:uri="5bb7174e-e704-4a4b-bab9-ceffa4318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Ustawa o dostępności cyfrowej stron internetowych i aplikacji mobilnych podmiotów publicznych</dc:title>
  <dc:subject/>
  <dc:creator>Pietrasiewicz Adam</dc:creator>
  <cp:keywords/>
  <dc:description/>
  <cp:lastModifiedBy>Kalita Izabela</cp:lastModifiedBy>
  <cp:revision>3</cp:revision>
  <dcterms:created xsi:type="dcterms:W3CDTF">2018-07-11T11:47:00Z</dcterms:created>
  <dcterms:modified xsi:type="dcterms:W3CDTF">2018-07-11T12:10:00Z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0x0101004884141CDB2BAF43B6DDAD476A53B115</vt:lpwstr>
  </property>
</Properties>
</file>