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457CA" w14:textId="77777777" w:rsidR="0068204A" w:rsidRDefault="0068204A" w:rsidP="00C53987">
      <w:pPr>
        <w:spacing w:after="0" w:line="240" w:lineRule="exact"/>
        <w:rPr>
          <w:rFonts w:ascii="Lato" w:hAnsi="Lato"/>
          <w:sz w:val="20"/>
        </w:rPr>
      </w:pPr>
    </w:p>
    <w:p w14:paraId="6348CEC0" w14:textId="77777777" w:rsidR="0068204A" w:rsidRDefault="0068204A" w:rsidP="00C53987">
      <w:pPr>
        <w:spacing w:after="0" w:line="240" w:lineRule="exact"/>
        <w:rPr>
          <w:rFonts w:ascii="Lato" w:hAnsi="Lato"/>
          <w:sz w:val="20"/>
        </w:rPr>
      </w:pPr>
    </w:p>
    <w:p w14:paraId="7B308AF1" w14:textId="77777777" w:rsidR="0068204A" w:rsidRPr="009276B2" w:rsidRDefault="0068204A" w:rsidP="00C53987">
      <w:pPr>
        <w:spacing w:after="0" w:line="240" w:lineRule="exact"/>
        <w:rPr>
          <w:rFonts w:ascii="Lato" w:hAnsi="Lato"/>
          <w:sz w:val="20"/>
        </w:rPr>
      </w:pPr>
    </w:p>
    <w:p w14:paraId="104F2EAC" w14:textId="62F8DF28" w:rsidR="0068204A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DLI-V.7615.132.2025</w:t>
      </w:r>
      <w:bookmarkEnd w:id="0"/>
      <w:r w:rsidR="00550CE6">
        <w:rPr>
          <w:rFonts w:ascii="Lato" w:hAnsi="Lato"/>
          <w:sz w:val="20"/>
        </w:rPr>
        <w:t>.JM</w:t>
      </w:r>
    </w:p>
    <w:p w14:paraId="48BE3E59" w14:textId="695E72B5" w:rsidR="0068204A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F77316" w:rsidRPr="00F77316">
        <w:rPr>
          <w:rFonts w:ascii="Lato" w:hAnsi="Lato"/>
          <w:sz w:val="20"/>
        </w:rPr>
        <w:t>13 marca 2026 r.</w:t>
      </w:r>
    </w:p>
    <w:p w14:paraId="456AA935" w14:textId="77777777" w:rsidR="0068204A" w:rsidRPr="009276B2" w:rsidRDefault="0068204A" w:rsidP="00C53987">
      <w:pPr>
        <w:spacing w:after="0" w:line="240" w:lineRule="exact"/>
        <w:rPr>
          <w:rFonts w:ascii="Lato" w:hAnsi="Lato"/>
          <w:sz w:val="20"/>
        </w:rPr>
      </w:pPr>
    </w:p>
    <w:p w14:paraId="27EA3E08" w14:textId="77777777" w:rsidR="0068204A" w:rsidRPr="009276B2" w:rsidRDefault="0068204A" w:rsidP="00C53987">
      <w:pPr>
        <w:spacing w:after="0" w:line="240" w:lineRule="exact"/>
        <w:rPr>
          <w:rFonts w:ascii="Lato" w:hAnsi="Lato"/>
          <w:sz w:val="20"/>
        </w:rPr>
      </w:pPr>
    </w:p>
    <w:p w14:paraId="605A8256" w14:textId="77777777" w:rsidR="0068204A" w:rsidRPr="009276B2" w:rsidRDefault="0068204A" w:rsidP="00C53987">
      <w:pPr>
        <w:spacing w:after="0" w:line="240" w:lineRule="exact"/>
        <w:rPr>
          <w:rFonts w:ascii="Lato" w:hAnsi="Lato"/>
          <w:sz w:val="20"/>
        </w:rPr>
      </w:pPr>
    </w:p>
    <w:p w14:paraId="3C8D31C9" w14:textId="05E62382" w:rsidR="0068204A" w:rsidRPr="00550CE6" w:rsidRDefault="00550CE6" w:rsidP="00550CE6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0FBBB4EE" w14:textId="77777777" w:rsidR="0068204A" w:rsidRPr="009276B2" w:rsidRDefault="0068204A" w:rsidP="00C53987">
      <w:pPr>
        <w:spacing w:after="0" w:line="240" w:lineRule="exact"/>
        <w:rPr>
          <w:rFonts w:ascii="Lato" w:hAnsi="Lato"/>
          <w:sz w:val="20"/>
        </w:rPr>
      </w:pPr>
    </w:p>
    <w:p w14:paraId="147FC6B5" w14:textId="2A41F8F7" w:rsidR="00550CE6" w:rsidRPr="00817414" w:rsidRDefault="00550CE6" w:rsidP="00550CE6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817414">
        <w:rPr>
          <w:rFonts w:ascii="Lato" w:hAnsi="Lato" w:cs="Times New Roman"/>
          <w:sz w:val="20"/>
          <w:szCs w:val="20"/>
        </w:rPr>
        <w:t>Na podstawie art. 118a ust. 2 ustawy z dnia 21 sierpnia 1997 r. o gospodarce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 xml:space="preserve">nieruchomościami (Dz.U. z 2024 r., poz. 1145 z </w:t>
      </w:r>
      <w:proofErr w:type="spellStart"/>
      <w:r w:rsidRPr="00817414">
        <w:rPr>
          <w:rFonts w:ascii="Lato" w:hAnsi="Lato" w:cs="Times New Roman"/>
          <w:sz w:val="20"/>
          <w:szCs w:val="20"/>
        </w:rPr>
        <w:t>późn</w:t>
      </w:r>
      <w:proofErr w:type="spellEnd"/>
      <w:r w:rsidRPr="00817414">
        <w:rPr>
          <w:rFonts w:ascii="Lato" w:hAnsi="Lato" w:cs="Times New Roman"/>
          <w:sz w:val="20"/>
          <w:szCs w:val="20"/>
        </w:rPr>
        <w:t>. zm</w:t>
      </w:r>
      <w:r>
        <w:rPr>
          <w:rFonts w:ascii="Lato" w:hAnsi="Lato" w:cs="Times New Roman"/>
          <w:sz w:val="20"/>
          <w:szCs w:val="20"/>
        </w:rPr>
        <w:t xml:space="preserve">.) </w:t>
      </w:r>
      <w:r w:rsidRPr="00817414">
        <w:rPr>
          <w:rFonts w:ascii="Lato" w:hAnsi="Lato" w:cs="Times New Roman"/>
          <w:sz w:val="20"/>
          <w:szCs w:val="20"/>
        </w:rPr>
        <w:t>w zw. z</w:t>
      </w:r>
      <w:r>
        <w:rPr>
          <w:rFonts w:ascii="Lato" w:hAnsi="Lato" w:cs="Times New Roman"/>
          <w:sz w:val="20"/>
          <w:szCs w:val="20"/>
        </w:rPr>
        <w:t xml:space="preserve"> art. 12 ust. 5 ustawy z dnia 10 kwietnia 2003 r. o szczególnych zasadach przygotowania i realizacji inwestycji w zakresie dróg publicznych (Dz.U. z 2024 r., poz. 311)</w:t>
      </w:r>
      <w:r w:rsidRPr="00817414"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 xml:space="preserve">i </w:t>
      </w:r>
      <w:r w:rsidRPr="00817414">
        <w:rPr>
          <w:rFonts w:ascii="Lato" w:hAnsi="Lato" w:cs="Times New Roman"/>
          <w:sz w:val="20"/>
          <w:szCs w:val="20"/>
        </w:rPr>
        <w:t>art. 49 ustawy z dnia 14 czerwca 1960 r. — Kodeks postępowania administracyjnego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(Dz.U. z 202</w:t>
      </w:r>
      <w:r>
        <w:rPr>
          <w:rFonts w:ascii="Lato" w:hAnsi="Lato" w:cs="Times New Roman"/>
          <w:sz w:val="20"/>
          <w:szCs w:val="20"/>
        </w:rPr>
        <w:t>5 r., poz. 1691</w:t>
      </w:r>
      <w:r w:rsidRPr="00817414">
        <w:rPr>
          <w:rFonts w:ascii="Lato" w:hAnsi="Lato" w:cs="Times New Roman"/>
          <w:sz w:val="20"/>
          <w:szCs w:val="20"/>
        </w:rPr>
        <w:t>),</w:t>
      </w:r>
    </w:p>
    <w:p w14:paraId="04F6C55B" w14:textId="77777777" w:rsidR="00550CE6" w:rsidRPr="00817414" w:rsidRDefault="00550CE6" w:rsidP="00550CE6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817414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40C0A0D2" w14:textId="33E666B5" w:rsidR="0068204A" w:rsidRDefault="00550CE6" w:rsidP="00550CE6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817414">
        <w:rPr>
          <w:rFonts w:ascii="Lato" w:hAnsi="Lato" w:cs="Times New Roman"/>
          <w:sz w:val="20"/>
          <w:szCs w:val="20"/>
        </w:rPr>
        <w:t>zawiadamia o wydaniu decyzji</w:t>
      </w:r>
      <w:r>
        <w:rPr>
          <w:rFonts w:ascii="Lato" w:hAnsi="Lato" w:cs="Times New Roman"/>
          <w:sz w:val="20"/>
          <w:szCs w:val="20"/>
        </w:rPr>
        <w:t xml:space="preserve"> z dnia 13 marca 2026 r., znak: DLI-V.7615.132.2025.JM, uchylającej w całości</w:t>
      </w:r>
      <w:r w:rsidRPr="00550CE6">
        <w:t xml:space="preserve"> </w:t>
      </w:r>
      <w:r w:rsidRPr="00550CE6">
        <w:rPr>
          <w:rFonts w:ascii="Lato" w:hAnsi="Lato" w:cs="Times New Roman"/>
          <w:sz w:val="20"/>
          <w:szCs w:val="20"/>
        </w:rPr>
        <w:t>decyzję Wojewody Małopolskiego nr 2 z dnia 20 grudnia 2012 r., znak: WS-II.7570.4.4.2012.JK,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550CE6">
        <w:rPr>
          <w:rFonts w:ascii="Lato" w:hAnsi="Lato" w:cs="Times New Roman"/>
          <w:sz w:val="20"/>
          <w:szCs w:val="20"/>
        </w:rPr>
        <w:t xml:space="preserve">o ustaleniu odszkodowania za 1/6 części niezabudowanej nieruchomości położonej w </w:t>
      </w:r>
      <w:proofErr w:type="spellStart"/>
      <w:r w:rsidRPr="00550CE6">
        <w:rPr>
          <w:rFonts w:ascii="Lato" w:hAnsi="Lato" w:cs="Times New Roman"/>
          <w:sz w:val="20"/>
          <w:szCs w:val="20"/>
        </w:rPr>
        <w:t>obr</w:t>
      </w:r>
      <w:proofErr w:type="spellEnd"/>
      <w:r w:rsidRPr="00550CE6">
        <w:rPr>
          <w:rFonts w:ascii="Lato" w:hAnsi="Lato" w:cs="Times New Roman"/>
          <w:sz w:val="20"/>
          <w:szCs w:val="20"/>
        </w:rPr>
        <w:t xml:space="preserve">. 0003 Limanowa, jedn. </w:t>
      </w:r>
      <w:proofErr w:type="spellStart"/>
      <w:r w:rsidRPr="00550CE6">
        <w:rPr>
          <w:rFonts w:ascii="Lato" w:hAnsi="Lato" w:cs="Times New Roman"/>
          <w:sz w:val="20"/>
          <w:szCs w:val="20"/>
        </w:rPr>
        <w:t>ewid</w:t>
      </w:r>
      <w:proofErr w:type="spellEnd"/>
      <w:r w:rsidRPr="00550CE6">
        <w:rPr>
          <w:rFonts w:ascii="Lato" w:hAnsi="Lato" w:cs="Times New Roman"/>
          <w:sz w:val="20"/>
          <w:szCs w:val="20"/>
        </w:rPr>
        <w:t>. Limanowa, oznaczonej jako działki nr 53/5 o pow. 0,1387 ha i nr 53/6 o pow. 0,0066 ha, która z mocy prawa przeszła na własność Województwa Małopolskiego z dniem 27 stycznia 2012 r.,</w:t>
      </w:r>
      <w:r>
        <w:rPr>
          <w:rFonts w:ascii="Lato" w:hAnsi="Lato" w:cs="Times New Roman"/>
          <w:sz w:val="20"/>
          <w:szCs w:val="20"/>
        </w:rPr>
        <w:t xml:space="preserve"> i przekazującej </w:t>
      </w:r>
      <w:r w:rsidRPr="00550CE6">
        <w:rPr>
          <w:rFonts w:ascii="Lato" w:hAnsi="Lato" w:cs="Times New Roman"/>
          <w:sz w:val="20"/>
          <w:szCs w:val="20"/>
        </w:rPr>
        <w:t>sprawę do ponownego rozpatrzenia przez organ I instancji.</w:t>
      </w:r>
    </w:p>
    <w:p w14:paraId="47EBE196" w14:textId="4BAA18CF" w:rsidR="00550CE6" w:rsidRPr="00113528" w:rsidRDefault="00550CE6" w:rsidP="00550CE6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550CE6">
        <w:rPr>
          <w:rFonts w:ascii="Lato" w:hAnsi="Lato" w:cs="Times New Roman"/>
          <w:sz w:val="20"/>
          <w:szCs w:val="20"/>
        </w:rPr>
        <w:t xml:space="preserve">Strony mogą zapoznać się z treścią decyzji oraz aktami sprawy w siedzibie Ministerstwa Rozwoju i Technologii przy ul. Chałubińskiego 4/6 w Warszawie we wtorki, czwartki i piątki w godzinach od 10:00 do 14:30, </w:t>
      </w:r>
      <w:r w:rsidRPr="00550CE6">
        <w:rPr>
          <w:rFonts w:ascii="Lato" w:hAnsi="Lato" w:cs="Times New Roman"/>
          <w:sz w:val="20"/>
          <w:szCs w:val="20"/>
          <w:u w:val="single"/>
        </w:rPr>
        <w:t>po wcześniejszym umówieniu się telefonicznie pod numerem telefonu (22) 323 42 22</w:t>
      </w:r>
      <w:r w:rsidRPr="00550CE6">
        <w:rPr>
          <w:rFonts w:ascii="Lato" w:hAnsi="Lato" w:cs="Times New Roman"/>
          <w:sz w:val="20"/>
          <w:szCs w:val="20"/>
        </w:rPr>
        <w:t>.</w:t>
      </w:r>
    </w:p>
    <w:p w14:paraId="38E677D3" w14:textId="77777777" w:rsidR="0068204A" w:rsidRPr="00565D32" w:rsidRDefault="0068204A" w:rsidP="00C53987">
      <w:pPr>
        <w:spacing w:after="120" w:line="240" w:lineRule="exact"/>
        <w:rPr>
          <w:rFonts w:ascii="Lato" w:hAnsi="Lato"/>
          <w:sz w:val="20"/>
        </w:rPr>
      </w:pPr>
    </w:p>
    <w:p w14:paraId="7C8FA3D4" w14:textId="68ECD3A4" w:rsidR="0068204A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2D8CF57A" w14:textId="5CFB97F5" w:rsidR="0068204A" w:rsidRPr="00565D32" w:rsidRDefault="00F77316" w:rsidP="00D31565">
      <w:pPr>
        <w:spacing w:after="120" w:line="240" w:lineRule="exact"/>
        <w:ind w:left="4253"/>
        <w:rPr>
          <w:rFonts w:ascii="Lato" w:hAnsi="Lato"/>
          <w:sz w:val="20"/>
        </w:rPr>
      </w:pPr>
      <w:r w:rsidRPr="00F77316">
        <w:rPr>
          <w:rFonts w:ascii="Lato" w:hAnsi="Lato"/>
          <w:sz w:val="20"/>
        </w:rPr>
        <w:t>Magdalena Tuzińska</w:t>
      </w:r>
    </w:p>
    <w:p w14:paraId="13B20DBC" w14:textId="528935F8" w:rsidR="0068204A" w:rsidRPr="00565D32" w:rsidRDefault="00F77316" w:rsidP="00D31565">
      <w:pPr>
        <w:spacing w:after="120" w:line="240" w:lineRule="exact"/>
        <w:ind w:left="4253"/>
        <w:rPr>
          <w:rFonts w:ascii="Lato" w:hAnsi="Lato"/>
          <w:sz w:val="20"/>
        </w:rPr>
      </w:pPr>
      <w:r w:rsidRPr="00F77316">
        <w:rPr>
          <w:rFonts w:ascii="Lato" w:hAnsi="Lato"/>
          <w:sz w:val="20"/>
        </w:rPr>
        <w:t>naczelnik</w:t>
      </w:r>
    </w:p>
    <w:p w14:paraId="30C5928E" w14:textId="193CDD65" w:rsidR="0068204A" w:rsidRDefault="00F77316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bookmarkStart w:id="1" w:name="ezdPracownikWydzialNazwa"/>
      <w:r w:rsidRPr="00F77316">
        <w:rPr>
          <w:rFonts w:ascii="Lato" w:hAnsi="Lato"/>
          <w:color w:val="000000" w:themeColor="text1"/>
          <w:sz w:val="20"/>
        </w:rPr>
        <w:t>Departament Lokalizacji Inwestycji</w:t>
      </w:r>
      <w:bookmarkEnd w:id="1"/>
    </w:p>
    <w:p w14:paraId="26942056" w14:textId="4B217D0C" w:rsidR="0068204A" w:rsidRDefault="00F77316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F77316">
        <w:rPr>
          <w:rFonts w:ascii="Lato" w:hAnsi="Lato"/>
          <w:color w:val="000000" w:themeColor="text1"/>
          <w:sz w:val="20"/>
        </w:rPr>
        <w:t>/ kwalifikowany podpis elektroniczny /</w:t>
      </w:r>
    </w:p>
    <w:p w14:paraId="1BA9596A" w14:textId="77777777" w:rsidR="0068204A" w:rsidRPr="00A94F72" w:rsidRDefault="0000000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4AD7E6A3" w14:textId="77777777" w:rsidR="0068204A" w:rsidRPr="00565D32" w:rsidRDefault="0068204A" w:rsidP="00A94F72">
      <w:pPr>
        <w:spacing w:after="120" w:line="240" w:lineRule="exact"/>
        <w:rPr>
          <w:rFonts w:ascii="Lato" w:hAnsi="Lato"/>
          <w:sz w:val="20"/>
        </w:rPr>
      </w:pPr>
    </w:p>
    <w:p w14:paraId="3A6386C3" w14:textId="25D3666C" w:rsidR="0068204A" w:rsidRPr="00D50422" w:rsidRDefault="00000000" w:rsidP="00550CE6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</w:p>
    <w:p w14:paraId="0E54DBAC" w14:textId="33219E36" w:rsidR="0068204A" w:rsidRPr="00550CE6" w:rsidRDefault="00550CE6" w:rsidP="00550CE6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Informacja o przetwarzaniu danych osobowych</w:t>
      </w:r>
    </w:p>
    <w:sectPr w:rsidR="0068204A" w:rsidRPr="00550CE6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67A5C" w14:textId="77777777" w:rsidR="00C03CDB" w:rsidRDefault="00C03CDB">
      <w:pPr>
        <w:spacing w:after="0" w:line="240" w:lineRule="auto"/>
      </w:pPr>
      <w:r>
        <w:separator/>
      </w:r>
    </w:p>
  </w:endnote>
  <w:endnote w:type="continuationSeparator" w:id="0">
    <w:p w14:paraId="5B1CD59A" w14:textId="77777777" w:rsidR="00C03CDB" w:rsidRDefault="00C03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BA9F7F8-7D3C-43F6-AD0E-7754AD627BC1}"/>
    <w:embedBold r:id="rId2" w:fontKey="{B4B1E631-F32C-4A3B-B9A8-353F4A2A518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CDB8409F-9C50-49C4-A55F-486AE9F07B1B}"/>
    <w:embedBold r:id="rId4" w:fontKey="{C96ACD72-033E-4040-B1F1-9B63BCA2E4F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7EBB36B6-38C7-4E90-90B8-52FDDF525D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0879" w14:textId="77777777" w:rsidR="0068204A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1ED46F" wp14:editId="37C86CAF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B58F4E0" w14:textId="77777777" w:rsidR="0068204A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EB73D5F" w14:textId="77777777" w:rsidR="0068204A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F26D8" w14:textId="77777777" w:rsidR="0068204A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5517B3" wp14:editId="257B1B0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3A21898" w14:textId="77777777" w:rsidR="0068204A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C9636E5" w14:textId="77777777" w:rsidR="0068204A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2645B" w14:textId="77777777" w:rsidR="00C03CDB" w:rsidRDefault="00C03CDB">
      <w:pPr>
        <w:spacing w:after="0" w:line="240" w:lineRule="auto"/>
      </w:pPr>
      <w:r>
        <w:separator/>
      </w:r>
    </w:p>
  </w:footnote>
  <w:footnote w:type="continuationSeparator" w:id="0">
    <w:p w14:paraId="7F60CEF4" w14:textId="77777777" w:rsidR="00C03CDB" w:rsidRDefault="00C03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0049" w14:textId="77777777" w:rsidR="0068204A" w:rsidRDefault="0068204A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5C693" w14:textId="77777777" w:rsidR="0068204A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EFE3E8F" wp14:editId="1AB2A448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C6A09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A442F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2B23D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CEE29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92C9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97CA8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9E28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A94EE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EACEF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B5642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E68D8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A20B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A886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DAC28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81AA01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9431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F6CA9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488BA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37827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65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CE6"/>
    <w:rsid w:val="001E7A75"/>
    <w:rsid w:val="00550CE6"/>
    <w:rsid w:val="0068204A"/>
    <w:rsid w:val="006A3E8D"/>
    <w:rsid w:val="006B05AC"/>
    <w:rsid w:val="00747A1C"/>
    <w:rsid w:val="007B0DA2"/>
    <w:rsid w:val="00C03CDB"/>
    <w:rsid w:val="00C50E65"/>
    <w:rsid w:val="00F7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8431"/>
  <w15:docId w15:val="{8473AFD0-EBEB-4277-B4FE-FF94D9E16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2026-03-16T07:12:00Z</dcterms:created>
  <dcterms:modified xsi:type="dcterms:W3CDTF">2026-03-16T07:12:00Z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